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886" w:rsidRPr="00C05EF2" w:rsidRDefault="004F5886" w:rsidP="004F5886">
      <w:pPr>
        <w:spacing w:line="240" w:lineRule="auto"/>
        <w:rPr>
          <w:rFonts w:ascii="Arial" w:hAnsi="Arial" w:cs="Arial"/>
          <w:sz w:val="20"/>
          <w:szCs w:val="20"/>
        </w:rPr>
      </w:pPr>
      <w:r w:rsidRPr="00C05EF2">
        <w:rPr>
          <w:rFonts w:ascii="Arial" w:hAnsi="Arial" w:cs="Arial"/>
          <w:b/>
          <w:sz w:val="20"/>
          <w:szCs w:val="20"/>
        </w:rPr>
        <w:t>Press release on issuance Circular No</w:t>
      </w:r>
      <w:r w:rsidRPr="001975F8">
        <w:rPr>
          <w:rFonts w:ascii="Arial" w:hAnsi="Arial" w:cs="Arial"/>
          <w:i/>
          <w:sz w:val="20"/>
          <w:szCs w:val="20"/>
        </w:rPr>
        <w:t xml:space="preserve">.05/2016/TT-NHNN on February 26th, 2016 on </w:t>
      </w:r>
      <w:r w:rsidR="002846F6">
        <w:rPr>
          <w:rFonts w:ascii="Arial" w:hAnsi="Arial" w:cs="Arial"/>
          <w:i/>
          <w:sz w:val="20"/>
          <w:szCs w:val="20"/>
        </w:rPr>
        <w:t>revising</w:t>
      </w:r>
      <w:r w:rsidRPr="001975F8">
        <w:rPr>
          <w:rFonts w:ascii="Arial" w:hAnsi="Arial" w:cs="Arial"/>
          <w:i/>
          <w:sz w:val="20"/>
          <w:szCs w:val="20"/>
        </w:rPr>
        <w:t xml:space="preserve"> several contents of Circular No.03</w:t>
      </w:r>
      <w:r w:rsidR="002846F6">
        <w:rPr>
          <w:rFonts w:ascii="Arial" w:hAnsi="Arial" w:cs="Arial"/>
          <w:i/>
          <w:sz w:val="20"/>
          <w:szCs w:val="20"/>
        </w:rPr>
        <w:t>/</w:t>
      </w:r>
      <w:r w:rsidRPr="001975F8">
        <w:rPr>
          <w:rFonts w:ascii="Arial" w:hAnsi="Arial" w:cs="Arial"/>
          <w:i/>
          <w:sz w:val="20"/>
          <w:szCs w:val="20"/>
        </w:rPr>
        <w:t>2016/TT-NHNN on February 26th, 2016 on guiding the forex management of borrowing and repayment of overseas loans applied to enterprises.</w:t>
      </w:r>
    </w:p>
    <w:p w:rsidR="004F5886" w:rsidRPr="00C05EF2" w:rsidRDefault="004F5886" w:rsidP="004F5886">
      <w:pPr>
        <w:spacing w:line="240" w:lineRule="auto"/>
        <w:rPr>
          <w:rFonts w:ascii="Arial" w:hAnsi="Arial" w:cs="Arial"/>
          <w:sz w:val="20"/>
          <w:szCs w:val="20"/>
        </w:rPr>
      </w:pPr>
      <w:r w:rsidRPr="00C05EF2">
        <w:rPr>
          <w:rFonts w:ascii="Arial" w:hAnsi="Arial" w:cs="Arial"/>
          <w:sz w:val="20"/>
          <w:szCs w:val="20"/>
        </w:rPr>
        <w:t xml:space="preserve">The State Bank of Vietnam (SBV) issued Circular No.05/2016/TT-NHNN on April 15th, 2016 on </w:t>
      </w:r>
      <w:r w:rsidR="002846F6">
        <w:rPr>
          <w:rFonts w:ascii="Arial" w:hAnsi="Arial" w:cs="Arial"/>
          <w:sz w:val="20"/>
          <w:szCs w:val="20"/>
        </w:rPr>
        <w:t>revising</w:t>
      </w:r>
      <w:r w:rsidRPr="00C05EF2">
        <w:rPr>
          <w:rFonts w:ascii="Arial" w:hAnsi="Arial" w:cs="Arial"/>
          <w:sz w:val="20"/>
          <w:szCs w:val="20"/>
        </w:rPr>
        <w:t xml:space="preserve"> several contents of Circular No.032016/TT-NHNN on February 26th, 2016 on guiding the forex management of borrowing and repayment of overseas loans applied to enterprises.</w:t>
      </w:r>
    </w:p>
    <w:p w:rsidR="004F5886" w:rsidRPr="00C05EF2" w:rsidRDefault="004F5886" w:rsidP="004F5886">
      <w:pPr>
        <w:spacing w:line="240" w:lineRule="auto"/>
        <w:rPr>
          <w:rFonts w:ascii="Arial" w:hAnsi="Arial" w:cs="Arial"/>
          <w:sz w:val="20"/>
          <w:szCs w:val="20"/>
        </w:rPr>
      </w:pPr>
      <w:r w:rsidRPr="00C05EF2">
        <w:rPr>
          <w:rFonts w:ascii="Arial" w:hAnsi="Arial" w:cs="Arial"/>
          <w:sz w:val="20"/>
          <w:szCs w:val="20"/>
        </w:rPr>
        <w:t xml:space="preserve">Accordingly, the SBV Governor has approved the amendment of several articles of Circular No.03/2016/TT-NHNN, as followed: </w:t>
      </w:r>
    </w:p>
    <w:p w:rsidR="004F5886" w:rsidRPr="00C05EF2" w:rsidRDefault="004F5886" w:rsidP="004F5886">
      <w:pPr>
        <w:spacing w:line="240" w:lineRule="auto"/>
        <w:rPr>
          <w:rFonts w:ascii="Arial" w:hAnsi="Arial" w:cs="Arial"/>
          <w:sz w:val="20"/>
          <w:szCs w:val="20"/>
        </w:rPr>
      </w:pPr>
      <w:r w:rsidRPr="00C05EF2">
        <w:rPr>
          <w:rFonts w:ascii="Arial" w:hAnsi="Arial" w:cs="Arial"/>
          <w:sz w:val="20"/>
          <w:szCs w:val="20"/>
        </w:rPr>
        <w:t xml:space="preserve">(i): Revising Article 4 on </w:t>
      </w:r>
      <w:r w:rsidR="00EE0686">
        <w:rPr>
          <w:rFonts w:ascii="Arial" w:hAnsi="Arial" w:cs="Arial"/>
          <w:sz w:val="20"/>
          <w:szCs w:val="20"/>
        </w:rPr>
        <w:t>principles of</w:t>
      </w:r>
      <w:r w:rsidRPr="00C05EF2">
        <w:rPr>
          <w:rFonts w:ascii="Arial" w:hAnsi="Arial" w:cs="Arial"/>
          <w:sz w:val="20"/>
          <w:szCs w:val="20"/>
        </w:rPr>
        <w:t xml:space="preserve"> management of </w:t>
      </w:r>
      <w:r w:rsidR="00EE0686" w:rsidRPr="00C05EF2">
        <w:rPr>
          <w:rFonts w:ascii="Arial" w:hAnsi="Arial" w:cs="Arial"/>
          <w:sz w:val="20"/>
          <w:szCs w:val="20"/>
        </w:rPr>
        <w:t xml:space="preserve">overseas </w:t>
      </w:r>
      <w:r w:rsidRPr="00C05EF2">
        <w:rPr>
          <w:rFonts w:ascii="Arial" w:hAnsi="Arial" w:cs="Arial"/>
          <w:sz w:val="20"/>
          <w:szCs w:val="20"/>
        </w:rPr>
        <w:t>borrowing in the form of importing goods with deferred payment</w:t>
      </w:r>
      <w:r>
        <w:rPr>
          <w:rFonts w:ascii="Arial" w:hAnsi="Arial" w:cs="Arial"/>
          <w:sz w:val="20"/>
          <w:szCs w:val="20"/>
        </w:rPr>
        <w:t>;</w:t>
      </w:r>
    </w:p>
    <w:p w:rsidR="004F5886" w:rsidRPr="00C05EF2" w:rsidRDefault="004F5886" w:rsidP="004F5886">
      <w:pPr>
        <w:spacing w:line="240" w:lineRule="auto"/>
        <w:rPr>
          <w:rFonts w:ascii="Arial" w:hAnsi="Arial" w:cs="Arial"/>
          <w:sz w:val="20"/>
          <w:szCs w:val="20"/>
        </w:rPr>
      </w:pPr>
      <w:r w:rsidRPr="00C05EF2">
        <w:rPr>
          <w:rFonts w:ascii="Arial" w:hAnsi="Arial" w:cs="Arial"/>
          <w:sz w:val="20"/>
          <w:szCs w:val="20"/>
        </w:rPr>
        <w:t>(ii) Revising Point 2, Article 24 on borrowing and repayment account, applied to foreign direct investment (FDI) enterprises.</w:t>
      </w:r>
    </w:p>
    <w:p w:rsidR="004F5886" w:rsidRPr="00C05EF2" w:rsidRDefault="004F5886" w:rsidP="004F5886">
      <w:pPr>
        <w:spacing w:line="240" w:lineRule="auto"/>
        <w:rPr>
          <w:rFonts w:ascii="Arial" w:hAnsi="Arial" w:cs="Arial"/>
          <w:sz w:val="20"/>
          <w:szCs w:val="20"/>
        </w:rPr>
      </w:pPr>
      <w:r w:rsidRPr="00C05EF2">
        <w:rPr>
          <w:rFonts w:ascii="Arial" w:hAnsi="Arial" w:cs="Arial"/>
          <w:sz w:val="20"/>
          <w:szCs w:val="20"/>
        </w:rPr>
        <w:t xml:space="preserve">(iii) Revising Article 28 on changing </w:t>
      </w:r>
      <w:r w:rsidR="00EE0686">
        <w:rPr>
          <w:rFonts w:ascii="Arial" w:hAnsi="Arial" w:cs="Arial"/>
          <w:sz w:val="20"/>
          <w:szCs w:val="20"/>
        </w:rPr>
        <w:t xml:space="preserve"> </w:t>
      </w:r>
      <w:r w:rsidR="00EE0686" w:rsidRPr="00C05EF2">
        <w:rPr>
          <w:rFonts w:ascii="Arial" w:hAnsi="Arial" w:cs="Arial"/>
          <w:sz w:val="20"/>
          <w:szCs w:val="20"/>
        </w:rPr>
        <w:t>account</w:t>
      </w:r>
      <w:r w:rsidR="00EE0686">
        <w:rPr>
          <w:rFonts w:ascii="Arial" w:hAnsi="Arial" w:cs="Arial"/>
          <w:sz w:val="20"/>
          <w:szCs w:val="20"/>
        </w:rPr>
        <w:t xml:space="preserve"> used to record </w:t>
      </w:r>
      <w:r w:rsidRPr="00C05EF2">
        <w:rPr>
          <w:rFonts w:ascii="Arial" w:hAnsi="Arial" w:cs="Arial"/>
          <w:sz w:val="20"/>
          <w:szCs w:val="20"/>
        </w:rPr>
        <w:t xml:space="preserve">overseas loans. </w:t>
      </w:r>
    </w:p>
    <w:p w:rsidR="004F5886" w:rsidRPr="00C05EF2" w:rsidRDefault="004F5886" w:rsidP="004F5886">
      <w:pPr>
        <w:spacing w:line="240" w:lineRule="auto"/>
        <w:rPr>
          <w:rFonts w:ascii="Arial" w:hAnsi="Arial" w:cs="Arial"/>
          <w:sz w:val="20"/>
          <w:szCs w:val="20"/>
        </w:rPr>
      </w:pPr>
      <w:r w:rsidRPr="00C05EF2">
        <w:rPr>
          <w:rFonts w:ascii="Arial" w:hAnsi="Arial" w:cs="Arial"/>
          <w:sz w:val="20"/>
          <w:szCs w:val="20"/>
        </w:rPr>
        <w:t>(iv) Revising Article 32 on transfering money to pay foreign loans in the form of importing goods with deferred payment.</w:t>
      </w:r>
    </w:p>
    <w:p w:rsidR="00EE0686" w:rsidRDefault="004F5886" w:rsidP="004F5886">
      <w:pPr>
        <w:spacing w:line="240" w:lineRule="auto"/>
        <w:rPr>
          <w:rFonts w:ascii="Arial" w:hAnsi="Arial" w:cs="Arial"/>
          <w:sz w:val="20"/>
          <w:szCs w:val="20"/>
        </w:rPr>
      </w:pPr>
      <w:r w:rsidRPr="00C05EF2">
        <w:rPr>
          <w:rFonts w:ascii="Arial" w:hAnsi="Arial" w:cs="Arial"/>
          <w:sz w:val="20"/>
          <w:szCs w:val="20"/>
        </w:rPr>
        <w:t>(v) Revising</w:t>
      </w:r>
      <w:r w:rsidR="00EE0686">
        <w:rPr>
          <w:rFonts w:ascii="Arial" w:hAnsi="Arial" w:cs="Arial"/>
          <w:sz w:val="20"/>
          <w:szCs w:val="20"/>
        </w:rPr>
        <w:t xml:space="preserve"> </w:t>
      </w:r>
      <w:r w:rsidRPr="00C05EF2">
        <w:rPr>
          <w:rFonts w:ascii="Arial" w:hAnsi="Arial" w:cs="Arial"/>
          <w:sz w:val="20"/>
          <w:szCs w:val="20"/>
        </w:rPr>
        <w:t xml:space="preserve">Point 2 Article 34 </w:t>
      </w:r>
      <w:r w:rsidR="00EE0686">
        <w:rPr>
          <w:rFonts w:ascii="Arial" w:hAnsi="Arial" w:cs="Arial"/>
          <w:sz w:val="20"/>
          <w:szCs w:val="20"/>
        </w:rPr>
        <w:t>on payments relating to ov</w:t>
      </w:r>
      <w:bookmarkStart w:id="0" w:name="_GoBack"/>
      <w:bookmarkEnd w:id="0"/>
      <w:r w:rsidR="00EE0686">
        <w:rPr>
          <w:rFonts w:ascii="Arial" w:hAnsi="Arial" w:cs="Arial"/>
          <w:sz w:val="20"/>
          <w:szCs w:val="20"/>
        </w:rPr>
        <w:t xml:space="preserve">erseas loans that are not implemented via </w:t>
      </w:r>
      <w:r w:rsidR="002846F6">
        <w:rPr>
          <w:rFonts w:ascii="Arial" w:hAnsi="Arial" w:cs="Arial"/>
          <w:sz w:val="20"/>
          <w:szCs w:val="20"/>
        </w:rPr>
        <w:t xml:space="preserve">loan </w:t>
      </w:r>
      <w:r w:rsidR="00EE0686">
        <w:rPr>
          <w:rFonts w:ascii="Arial" w:hAnsi="Arial" w:cs="Arial"/>
          <w:sz w:val="20"/>
          <w:szCs w:val="20"/>
        </w:rPr>
        <w:t>borrowing/ paying accounts.</w:t>
      </w:r>
    </w:p>
    <w:p w:rsidR="004F5886" w:rsidRDefault="004F5886" w:rsidP="004F5886">
      <w:pPr>
        <w:spacing w:line="240" w:lineRule="auto"/>
        <w:rPr>
          <w:rFonts w:ascii="Arial" w:hAnsi="Arial" w:cs="Arial"/>
          <w:sz w:val="20"/>
          <w:szCs w:val="20"/>
        </w:rPr>
      </w:pPr>
      <w:r w:rsidRPr="00C05EF2">
        <w:rPr>
          <w:rFonts w:ascii="Arial" w:hAnsi="Arial" w:cs="Arial"/>
          <w:sz w:val="20"/>
          <w:szCs w:val="20"/>
        </w:rPr>
        <w:t xml:space="preserve">The amendent of above regulations is made with the aim </w:t>
      </w:r>
      <w:r w:rsidR="00EE0686">
        <w:rPr>
          <w:rFonts w:ascii="Arial" w:hAnsi="Arial" w:cs="Arial"/>
          <w:sz w:val="20"/>
          <w:szCs w:val="20"/>
        </w:rPr>
        <w:t>of</w:t>
      </w:r>
      <w:r w:rsidRPr="00C05EF2">
        <w:rPr>
          <w:rFonts w:ascii="Arial" w:hAnsi="Arial" w:cs="Arial"/>
          <w:sz w:val="20"/>
          <w:szCs w:val="20"/>
        </w:rPr>
        <w:t xml:space="preserve"> creat</w:t>
      </w:r>
      <w:r w:rsidR="00EE0686">
        <w:rPr>
          <w:rFonts w:ascii="Arial" w:hAnsi="Arial" w:cs="Arial"/>
          <w:sz w:val="20"/>
          <w:szCs w:val="20"/>
        </w:rPr>
        <w:t>ing</w:t>
      </w:r>
      <w:r w:rsidRPr="00C05EF2">
        <w:rPr>
          <w:rFonts w:ascii="Arial" w:hAnsi="Arial" w:cs="Arial"/>
          <w:sz w:val="20"/>
          <w:szCs w:val="20"/>
        </w:rPr>
        <w:t xml:space="preserve"> favourable conditions for enterprises to pay foreign loans in the form of importing goods with deferred payment, and support credit institutions’ business activities. This Circular took effect from April 15th, 2016.</w:t>
      </w:r>
    </w:p>
    <w:p w:rsidR="004F5886" w:rsidRDefault="004F5886" w:rsidP="004F5886">
      <w:pPr>
        <w:spacing w:line="240" w:lineRule="auto"/>
        <w:jc w:val="right"/>
        <w:rPr>
          <w:rFonts w:ascii="Arial" w:hAnsi="Arial" w:cs="Arial"/>
          <w:b/>
          <w:sz w:val="20"/>
          <w:szCs w:val="20"/>
        </w:rPr>
      </w:pPr>
      <w:r w:rsidRPr="0082214B">
        <w:rPr>
          <w:rFonts w:ascii="Arial" w:hAnsi="Arial" w:cs="Arial"/>
          <w:b/>
          <w:sz w:val="20"/>
          <w:szCs w:val="20"/>
        </w:rPr>
        <w:t>The State Bank of Vietnam</w:t>
      </w:r>
    </w:p>
    <w:p w:rsidR="004F5886" w:rsidRDefault="004F5886" w:rsidP="004F5886">
      <w:pPr>
        <w:spacing w:line="240" w:lineRule="auto"/>
        <w:jc w:val="right"/>
      </w:pPr>
    </w:p>
    <w:p w:rsidR="00C05EF2" w:rsidRPr="00C05EF2" w:rsidRDefault="00C05EF2" w:rsidP="004F5886">
      <w:pPr>
        <w:spacing w:line="240" w:lineRule="auto"/>
        <w:rPr>
          <w:rFonts w:ascii="Arial" w:hAnsi="Arial" w:cs="Arial"/>
          <w:sz w:val="20"/>
          <w:szCs w:val="20"/>
        </w:rPr>
      </w:pPr>
      <w:r w:rsidRPr="00C05EF2">
        <w:rPr>
          <w:rFonts w:ascii="Arial" w:hAnsi="Arial" w:cs="Arial"/>
          <w:sz w:val="20"/>
          <w:szCs w:val="20"/>
        </w:rPr>
        <w:tab/>
      </w:r>
    </w:p>
    <w:p w:rsidR="00A51A49" w:rsidRPr="00C05EF2" w:rsidRDefault="00A51A49" w:rsidP="004F5886">
      <w:pPr>
        <w:spacing w:line="240" w:lineRule="auto"/>
        <w:rPr>
          <w:rFonts w:ascii="Arial" w:hAnsi="Arial" w:cs="Arial"/>
          <w:sz w:val="20"/>
          <w:szCs w:val="20"/>
        </w:rPr>
      </w:pPr>
    </w:p>
    <w:sectPr w:rsidR="00A51A49" w:rsidRPr="00C05EF2" w:rsidSect="003B5E1B">
      <w:pgSz w:w="11907" w:h="16839" w:code="9"/>
      <w:pgMar w:top="1134" w:right="1134"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EF2"/>
    <w:rsid w:val="001975F8"/>
    <w:rsid w:val="002846F6"/>
    <w:rsid w:val="002A1DEE"/>
    <w:rsid w:val="003A4304"/>
    <w:rsid w:val="003B5E1B"/>
    <w:rsid w:val="004F5886"/>
    <w:rsid w:val="0082214B"/>
    <w:rsid w:val="00A51A49"/>
    <w:rsid w:val="00C05EF2"/>
    <w:rsid w:val="00C82BFB"/>
    <w:rsid w:val="00CE38DE"/>
    <w:rsid w:val="00DB176E"/>
    <w:rsid w:val="00EE0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5EF2"/>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5E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5EF2"/>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5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TTBC</dc:creator>
  <cp:lastModifiedBy>TTBC</cp:lastModifiedBy>
  <cp:revision>3</cp:revision>
  <cp:lastPrinted>2016-04-20T09:55:00Z</cp:lastPrinted>
  <dcterms:created xsi:type="dcterms:W3CDTF">2016-04-20T10:06:00Z</dcterms:created>
  <dcterms:modified xsi:type="dcterms:W3CDTF">2016-04-20T10:07:00Z</dcterms:modified>
</cp:coreProperties>
</file>