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870" w:type="dxa"/>
        <w:tblInd w:w="-176" w:type="dxa"/>
        <w:tblLook w:val="04A0" w:firstRow="1" w:lastRow="0" w:firstColumn="1" w:lastColumn="0" w:noHBand="0" w:noVBand="1"/>
      </w:tblPr>
      <w:tblGrid>
        <w:gridCol w:w="7230"/>
        <w:gridCol w:w="8640"/>
      </w:tblGrid>
      <w:tr w:rsidR="002428EC" w:rsidRPr="00A251B6" w:rsidTr="00117D6D">
        <w:trPr>
          <w:trHeight w:val="1688"/>
        </w:trPr>
        <w:tc>
          <w:tcPr>
            <w:tcW w:w="7230" w:type="dxa"/>
          </w:tcPr>
          <w:p w:rsidR="002428EC" w:rsidRPr="006217C4" w:rsidRDefault="002428EC" w:rsidP="007F0A0B">
            <w:pPr>
              <w:ind w:left="-57" w:right="-57"/>
              <w:jc w:val="center"/>
              <w:rPr>
                <w:szCs w:val="26"/>
                <w:lang w:val="vi-VN"/>
              </w:rPr>
            </w:pPr>
            <w:bookmarkStart w:id="0" w:name="_GoBack"/>
            <w:bookmarkEnd w:id="0"/>
            <w:r w:rsidRPr="006217C4">
              <w:rPr>
                <w:szCs w:val="26"/>
                <w:lang w:val="vi-VN"/>
              </w:rPr>
              <w:t>NGÂN HÀNG NHÀ NƯỚC VIỆT NAM</w:t>
            </w:r>
          </w:p>
          <w:p w:rsidR="002428EC" w:rsidRPr="00555F69" w:rsidRDefault="005D74DE" w:rsidP="00C77AD0">
            <w:pPr>
              <w:spacing w:before="80"/>
              <w:contextualSpacing/>
              <w:jc w:val="center"/>
              <w:rPr>
                <w:sz w:val="28"/>
                <w:szCs w:val="28"/>
                <w:lang w:val="vi-VN"/>
              </w:rPr>
            </w:pPr>
            <w:r w:rsidRPr="00555F69">
              <w:rPr>
                <w:b/>
                <w:noProof/>
                <w:szCs w:val="26"/>
              </w:rPr>
              <mc:AlternateContent>
                <mc:Choice Requires="wps">
                  <w:drawing>
                    <wp:anchor distT="4294967295" distB="4294967295" distL="114300" distR="114300" simplePos="0" relativeHeight="251663360" behindDoc="0" locked="0" layoutInCell="1" allowOverlap="1" wp14:anchorId="2EF45CE2" wp14:editId="6F9C0418">
                      <wp:simplePos x="0" y="0"/>
                      <wp:positionH relativeFrom="column">
                        <wp:posOffset>1171575</wp:posOffset>
                      </wp:positionH>
                      <wp:positionV relativeFrom="paragraph">
                        <wp:posOffset>46989</wp:posOffset>
                      </wp:positionV>
                      <wp:extent cx="2040890" cy="0"/>
                      <wp:effectExtent l="0" t="0" r="165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0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2.25pt,3.7pt" to="252.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" strokecolor="#4579b8 [3044]">
                      <o:lock v:ext="edit" shapetype="f"/>
                    </v:line>
                  </w:pict>
                </mc:Fallback>
              </mc:AlternateContent>
            </w:r>
          </w:p>
        </w:tc>
        <w:tc>
          <w:tcPr>
            <w:tcW w:w="8640" w:type="dxa"/>
          </w:tcPr>
          <w:p w:rsidR="002428EC" w:rsidRPr="006217C4" w:rsidRDefault="002428EC" w:rsidP="007F0A0B">
            <w:pPr>
              <w:jc w:val="center"/>
              <w:rPr>
                <w:szCs w:val="26"/>
                <w:lang w:val="vi-VN"/>
              </w:rPr>
            </w:pPr>
            <w:r w:rsidRPr="006217C4">
              <w:rPr>
                <w:szCs w:val="26"/>
                <w:lang w:val="vi-VN"/>
              </w:rPr>
              <w:t>CỘNG HÒA XÃ HỘI CHỦ NGHĨA VIỆT NAM</w:t>
            </w:r>
          </w:p>
          <w:p w:rsidR="002428EC" w:rsidRPr="006217C4" w:rsidRDefault="002428EC" w:rsidP="007F0A0B">
            <w:pPr>
              <w:jc w:val="center"/>
              <w:rPr>
                <w:b/>
                <w:szCs w:val="26"/>
              </w:rPr>
            </w:pPr>
            <w:r w:rsidRPr="006217C4">
              <w:rPr>
                <w:b/>
                <w:szCs w:val="26"/>
              </w:rPr>
              <w:t>Độc lập - Tự do - Hạnh phúc</w:t>
            </w:r>
          </w:p>
          <w:p w:rsidR="002428EC" w:rsidRPr="006217C4" w:rsidRDefault="005D74DE" w:rsidP="007F0A0B">
            <w:pPr>
              <w:jc w:val="center"/>
              <w:rPr>
                <w:szCs w:val="26"/>
              </w:rPr>
            </w:pPr>
            <w:r w:rsidRPr="00555F69">
              <w:rPr>
                <w:noProof/>
                <w:szCs w:val="26"/>
              </w:rPr>
              <mc:AlternateContent>
                <mc:Choice Requires="wps">
                  <w:drawing>
                    <wp:anchor distT="4294967295" distB="4294967295" distL="114300" distR="114300" simplePos="0" relativeHeight="251664384" behindDoc="0" locked="0" layoutInCell="1" allowOverlap="1" wp14:anchorId="4F55FD2F" wp14:editId="30DEE6A4">
                      <wp:simplePos x="0" y="0"/>
                      <wp:positionH relativeFrom="column">
                        <wp:posOffset>1804670</wp:posOffset>
                      </wp:positionH>
                      <wp:positionV relativeFrom="paragraph">
                        <wp:posOffset>47624</wp:posOffset>
                      </wp:positionV>
                      <wp:extent cx="1748155" cy="0"/>
                      <wp:effectExtent l="0" t="0" r="234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8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1pt,3.75pt" to="279.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" strokecolor="#4579b8 [3044]">
                      <o:lock v:ext="edit" shapetype="f"/>
                    </v:line>
                  </w:pict>
                </mc:Fallback>
              </mc:AlternateContent>
            </w:r>
          </w:p>
          <w:p w:rsidR="002428EC" w:rsidRPr="00A251B6" w:rsidRDefault="002428EC">
            <w:pPr>
              <w:spacing w:before="240"/>
              <w:contextualSpacing/>
              <w:jc w:val="center"/>
              <w:rPr>
                <w:i/>
                <w:sz w:val="28"/>
                <w:szCs w:val="28"/>
              </w:rPr>
            </w:pPr>
            <w:r w:rsidRPr="006217C4">
              <w:rPr>
                <w:i/>
                <w:szCs w:val="26"/>
              </w:rPr>
              <w:t xml:space="preserve">Hà Nội, ngày </w:t>
            </w:r>
            <w:r w:rsidR="00F450FA">
              <w:rPr>
                <w:i/>
                <w:szCs w:val="26"/>
              </w:rPr>
              <w:t>05</w:t>
            </w:r>
            <w:r w:rsidR="00F450FA" w:rsidRPr="006217C4">
              <w:rPr>
                <w:i/>
                <w:szCs w:val="26"/>
              </w:rPr>
              <w:t xml:space="preserve"> </w:t>
            </w:r>
            <w:r w:rsidRPr="006217C4">
              <w:rPr>
                <w:i/>
                <w:szCs w:val="26"/>
              </w:rPr>
              <w:t xml:space="preserve">tháng </w:t>
            </w:r>
            <w:r w:rsidR="00F450FA">
              <w:rPr>
                <w:i/>
                <w:szCs w:val="26"/>
              </w:rPr>
              <w:t>10</w:t>
            </w:r>
            <w:r w:rsidRPr="006217C4">
              <w:rPr>
                <w:i/>
                <w:szCs w:val="26"/>
              </w:rPr>
              <w:t xml:space="preserve"> năm 2015</w:t>
            </w:r>
          </w:p>
        </w:tc>
      </w:tr>
    </w:tbl>
    <w:p w:rsidR="0081431C" w:rsidRPr="00A251B6" w:rsidRDefault="0081431C" w:rsidP="0081431C">
      <w:pPr>
        <w:spacing w:before="80"/>
        <w:ind w:hanging="357"/>
        <w:jc w:val="center"/>
        <w:rPr>
          <w:b/>
          <w:caps/>
          <w:sz w:val="28"/>
          <w:szCs w:val="32"/>
        </w:rPr>
      </w:pPr>
      <w:r w:rsidRPr="00A251B6">
        <w:rPr>
          <w:b/>
          <w:caps/>
          <w:sz w:val="28"/>
          <w:szCs w:val="32"/>
        </w:rPr>
        <w:t xml:space="preserve">danh mỤc NHIỆM VỤ khoa hỌc VÀ công nghỆ </w:t>
      </w:r>
      <w:r w:rsidR="0082720A" w:rsidRPr="00A251B6">
        <w:rPr>
          <w:b/>
          <w:caps/>
          <w:sz w:val="28"/>
          <w:szCs w:val="32"/>
        </w:rPr>
        <w:t xml:space="preserve">CẤP NGÀNH </w:t>
      </w:r>
      <w:r w:rsidR="005F2130" w:rsidRPr="00A251B6">
        <w:rPr>
          <w:b/>
          <w:caps/>
          <w:sz w:val="28"/>
          <w:szCs w:val="32"/>
        </w:rPr>
        <w:t>NGÂN HÀNG</w:t>
      </w:r>
      <w:r w:rsidR="0082720A" w:rsidRPr="00A251B6">
        <w:rPr>
          <w:b/>
          <w:caps/>
          <w:sz w:val="28"/>
          <w:szCs w:val="32"/>
        </w:rPr>
        <w:t xml:space="preserve"> NĂM 201</w:t>
      </w:r>
      <w:r w:rsidR="002428EC">
        <w:rPr>
          <w:b/>
          <w:caps/>
          <w:sz w:val="28"/>
          <w:szCs w:val="32"/>
        </w:rPr>
        <w:t>6</w:t>
      </w:r>
    </w:p>
    <w:p w:rsidR="0081431C" w:rsidRPr="00A251B6" w:rsidRDefault="0081431C" w:rsidP="0081431C">
      <w:pPr>
        <w:spacing w:before="120"/>
        <w:jc w:val="center"/>
        <w:rPr>
          <w:i/>
          <w:sz w:val="28"/>
          <w:szCs w:val="28"/>
        </w:rPr>
      </w:pPr>
      <w:r w:rsidRPr="00A251B6">
        <w:rPr>
          <w:i/>
          <w:sz w:val="28"/>
          <w:szCs w:val="28"/>
        </w:rPr>
        <w:t>(</w:t>
      </w:r>
      <w:r w:rsidR="00734DC7">
        <w:rPr>
          <w:i/>
          <w:sz w:val="28"/>
          <w:szCs w:val="28"/>
        </w:rPr>
        <w:t xml:space="preserve">Đính kèm </w:t>
      </w:r>
      <w:r w:rsidR="004C674B">
        <w:rPr>
          <w:i/>
          <w:sz w:val="28"/>
          <w:szCs w:val="28"/>
        </w:rPr>
        <w:t>Quyết định số</w:t>
      </w:r>
      <w:r w:rsidR="00734DC7">
        <w:rPr>
          <w:i/>
          <w:sz w:val="28"/>
          <w:szCs w:val="28"/>
        </w:rPr>
        <w:t xml:space="preserve"> </w:t>
      </w:r>
      <w:r w:rsidR="00F450FA">
        <w:rPr>
          <w:i/>
          <w:sz w:val="28"/>
          <w:szCs w:val="28"/>
        </w:rPr>
        <w:t>1986</w:t>
      </w:r>
      <w:r w:rsidR="00EC4294">
        <w:rPr>
          <w:i/>
          <w:sz w:val="28"/>
          <w:szCs w:val="28"/>
        </w:rPr>
        <w:t>/</w:t>
      </w:r>
      <w:r w:rsidR="00734DC7">
        <w:rPr>
          <w:i/>
          <w:sz w:val="28"/>
          <w:szCs w:val="28"/>
        </w:rPr>
        <w:t>QĐ-NHNN</w:t>
      </w:r>
      <w:r w:rsidR="004C674B">
        <w:rPr>
          <w:i/>
          <w:sz w:val="28"/>
          <w:szCs w:val="28"/>
        </w:rPr>
        <w:t xml:space="preserve"> ngày </w:t>
      </w:r>
      <w:r w:rsidR="00F450FA">
        <w:rPr>
          <w:i/>
          <w:sz w:val="28"/>
          <w:szCs w:val="28"/>
        </w:rPr>
        <w:t>05</w:t>
      </w:r>
      <w:r w:rsidR="004C674B">
        <w:rPr>
          <w:i/>
          <w:sz w:val="28"/>
          <w:szCs w:val="28"/>
        </w:rPr>
        <w:t xml:space="preserve"> </w:t>
      </w:r>
      <w:r w:rsidR="00EC4294">
        <w:rPr>
          <w:i/>
          <w:sz w:val="28"/>
          <w:szCs w:val="28"/>
        </w:rPr>
        <w:t>/</w:t>
      </w:r>
      <w:r w:rsidR="00F450FA">
        <w:rPr>
          <w:i/>
          <w:sz w:val="28"/>
          <w:szCs w:val="28"/>
        </w:rPr>
        <w:t>10</w:t>
      </w:r>
      <w:r w:rsidR="00EC4294">
        <w:rPr>
          <w:i/>
          <w:sz w:val="28"/>
          <w:szCs w:val="28"/>
        </w:rPr>
        <w:t xml:space="preserve"> /2015</w:t>
      </w:r>
      <w:r w:rsidR="004C674B">
        <w:rPr>
          <w:i/>
          <w:sz w:val="28"/>
          <w:szCs w:val="28"/>
        </w:rPr>
        <w:t xml:space="preserve"> của Thống đốc NHNN</w:t>
      </w:r>
      <w:r w:rsidRPr="00A251B6">
        <w:rPr>
          <w:i/>
          <w:sz w:val="28"/>
          <w:szCs w:val="28"/>
        </w:rPr>
        <w:t>)</w:t>
      </w:r>
    </w:p>
    <w:p w:rsidR="0081431C" w:rsidRPr="00A251B6" w:rsidRDefault="0081431C" w:rsidP="0081431C">
      <w:pPr>
        <w:spacing w:before="80"/>
        <w:ind w:hanging="357"/>
        <w:rPr>
          <w:b/>
          <w:caps/>
          <w:sz w:val="32"/>
          <w:szCs w:val="32"/>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027"/>
        <w:gridCol w:w="1753"/>
        <w:gridCol w:w="1753"/>
        <w:gridCol w:w="7321"/>
        <w:gridCol w:w="1134"/>
      </w:tblGrid>
      <w:tr w:rsidR="00021A44" w:rsidRPr="008023F4" w:rsidTr="00914099">
        <w:trPr>
          <w:trHeight w:val="1007"/>
        </w:trPr>
        <w:tc>
          <w:tcPr>
            <w:tcW w:w="747" w:type="dxa"/>
            <w:vAlign w:val="center"/>
          </w:tcPr>
          <w:p w:rsidR="00914099" w:rsidRPr="008023F4" w:rsidRDefault="00914099">
            <w:pPr>
              <w:spacing w:before="120" w:after="120"/>
              <w:jc w:val="center"/>
              <w:rPr>
                <w:rFonts w:asciiTheme="majorHAnsi" w:hAnsiTheme="majorHAnsi" w:cstheme="majorHAnsi"/>
                <w:b/>
                <w:sz w:val="24"/>
              </w:rPr>
            </w:pPr>
            <w:r w:rsidRPr="008023F4">
              <w:rPr>
                <w:rFonts w:asciiTheme="majorHAnsi" w:hAnsiTheme="majorHAnsi" w:cstheme="majorHAnsi"/>
                <w:b/>
                <w:sz w:val="24"/>
              </w:rPr>
              <w:t>STT</w:t>
            </w:r>
          </w:p>
        </w:tc>
        <w:tc>
          <w:tcPr>
            <w:tcW w:w="3027" w:type="dxa"/>
            <w:vAlign w:val="center"/>
          </w:tcPr>
          <w:p w:rsidR="00914099" w:rsidRPr="008023F4" w:rsidRDefault="00914099">
            <w:pPr>
              <w:spacing w:before="120" w:after="120"/>
              <w:jc w:val="center"/>
              <w:rPr>
                <w:rFonts w:asciiTheme="majorHAnsi" w:hAnsiTheme="majorHAnsi" w:cstheme="majorHAnsi"/>
                <w:b/>
                <w:sz w:val="24"/>
              </w:rPr>
            </w:pPr>
            <w:r w:rsidRPr="008023F4">
              <w:rPr>
                <w:rFonts w:asciiTheme="majorHAnsi" w:hAnsiTheme="majorHAnsi" w:cstheme="majorHAnsi"/>
                <w:b/>
                <w:sz w:val="24"/>
              </w:rPr>
              <w:t>Tên đề tài/dự án</w:t>
            </w:r>
          </w:p>
        </w:tc>
        <w:tc>
          <w:tcPr>
            <w:tcW w:w="1753" w:type="dxa"/>
            <w:vAlign w:val="center"/>
          </w:tcPr>
          <w:p w:rsidR="00914099" w:rsidRPr="008023F4" w:rsidRDefault="00914099">
            <w:pPr>
              <w:spacing w:before="120" w:after="120"/>
              <w:jc w:val="center"/>
              <w:rPr>
                <w:rFonts w:asciiTheme="majorHAnsi" w:hAnsiTheme="majorHAnsi" w:cstheme="majorHAnsi"/>
                <w:b/>
                <w:sz w:val="24"/>
              </w:rPr>
            </w:pPr>
            <w:r w:rsidRPr="008023F4">
              <w:rPr>
                <w:rFonts w:asciiTheme="majorHAnsi" w:hAnsiTheme="majorHAnsi" w:cstheme="majorHAnsi"/>
                <w:b/>
                <w:sz w:val="24"/>
              </w:rPr>
              <w:t>Mã số</w:t>
            </w:r>
          </w:p>
        </w:tc>
        <w:tc>
          <w:tcPr>
            <w:tcW w:w="1753" w:type="dxa"/>
            <w:vAlign w:val="center"/>
          </w:tcPr>
          <w:p w:rsidR="00914099" w:rsidRPr="008023F4" w:rsidRDefault="00914099">
            <w:pPr>
              <w:spacing w:before="120" w:after="120"/>
              <w:jc w:val="center"/>
              <w:rPr>
                <w:rFonts w:asciiTheme="majorHAnsi" w:hAnsiTheme="majorHAnsi" w:cstheme="majorHAnsi"/>
                <w:b/>
                <w:sz w:val="24"/>
              </w:rPr>
            </w:pPr>
            <w:r w:rsidRPr="008023F4">
              <w:rPr>
                <w:rFonts w:asciiTheme="majorHAnsi" w:hAnsiTheme="majorHAnsi" w:cstheme="majorHAnsi"/>
                <w:b/>
                <w:sz w:val="24"/>
              </w:rPr>
              <w:t>Đơn vị chủ trì, chủ nhiệm nhiệm vụ</w:t>
            </w:r>
          </w:p>
        </w:tc>
        <w:tc>
          <w:tcPr>
            <w:tcW w:w="7321" w:type="dxa"/>
            <w:vAlign w:val="center"/>
          </w:tcPr>
          <w:p w:rsidR="00914099" w:rsidRPr="008023F4" w:rsidRDefault="00914099">
            <w:pPr>
              <w:spacing w:before="120" w:after="120"/>
              <w:jc w:val="center"/>
              <w:rPr>
                <w:rFonts w:asciiTheme="majorHAnsi" w:hAnsiTheme="majorHAnsi" w:cstheme="majorHAnsi"/>
                <w:b/>
                <w:noProof/>
                <w:sz w:val="24"/>
              </w:rPr>
            </w:pPr>
            <w:r w:rsidRPr="008023F4">
              <w:rPr>
                <w:rFonts w:asciiTheme="majorHAnsi" w:hAnsiTheme="majorHAnsi" w:cstheme="majorHAnsi"/>
                <w:b/>
                <w:noProof/>
                <w:sz w:val="24"/>
              </w:rPr>
              <w:t xml:space="preserve">Định hướng mục tiêu, nhiệm vụ nghiên cứu </w:t>
            </w:r>
          </w:p>
          <w:p w:rsidR="00914099" w:rsidRPr="008023F4" w:rsidRDefault="00914099">
            <w:pPr>
              <w:spacing w:before="120" w:after="120"/>
              <w:jc w:val="center"/>
              <w:rPr>
                <w:rFonts w:asciiTheme="majorHAnsi" w:hAnsiTheme="majorHAnsi" w:cstheme="majorHAnsi"/>
                <w:b/>
                <w:noProof/>
                <w:sz w:val="24"/>
              </w:rPr>
            </w:pPr>
            <w:r w:rsidRPr="008023F4">
              <w:rPr>
                <w:rFonts w:asciiTheme="majorHAnsi" w:hAnsiTheme="majorHAnsi" w:cstheme="majorHAnsi"/>
                <w:b/>
                <w:noProof/>
                <w:sz w:val="24"/>
              </w:rPr>
              <w:t>và yêu cầu kết quả nghiên cứu</w:t>
            </w:r>
          </w:p>
        </w:tc>
        <w:tc>
          <w:tcPr>
            <w:tcW w:w="1134" w:type="dxa"/>
            <w:vAlign w:val="center"/>
          </w:tcPr>
          <w:p w:rsidR="00914099" w:rsidRPr="008023F4" w:rsidRDefault="00914099" w:rsidP="00555F69">
            <w:pPr>
              <w:spacing w:before="120"/>
              <w:jc w:val="center"/>
              <w:rPr>
                <w:rFonts w:asciiTheme="majorHAnsi" w:hAnsiTheme="majorHAnsi" w:cstheme="majorHAnsi"/>
                <w:b/>
                <w:noProof/>
                <w:sz w:val="24"/>
              </w:rPr>
            </w:pPr>
            <w:r w:rsidRPr="008023F4">
              <w:rPr>
                <w:rFonts w:asciiTheme="majorHAnsi" w:hAnsiTheme="majorHAnsi" w:cstheme="majorHAnsi"/>
                <w:b/>
                <w:noProof/>
                <w:sz w:val="24"/>
              </w:rPr>
              <w:t>Thời hạn thực hiện</w:t>
            </w:r>
          </w:p>
          <w:p w:rsidR="00914099" w:rsidRPr="008023F4" w:rsidRDefault="00914099" w:rsidP="00555F69">
            <w:pPr>
              <w:spacing w:before="120"/>
              <w:jc w:val="center"/>
              <w:rPr>
                <w:rFonts w:asciiTheme="majorHAnsi" w:hAnsiTheme="majorHAnsi" w:cstheme="majorHAnsi"/>
                <w:b/>
                <w:noProof/>
                <w:sz w:val="24"/>
              </w:rPr>
            </w:pPr>
          </w:p>
        </w:tc>
      </w:tr>
      <w:tr w:rsidR="00021A44" w:rsidRPr="008023F4" w:rsidTr="00914099">
        <w:trPr>
          <w:trHeight w:val="801"/>
        </w:trPr>
        <w:tc>
          <w:tcPr>
            <w:tcW w:w="747" w:type="dxa"/>
          </w:tcPr>
          <w:p w:rsidR="00914099" w:rsidRPr="008023F4" w:rsidRDefault="00914099" w:rsidP="00555F69">
            <w:pPr>
              <w:pStyle w:val="ListParagraph"/>
              <w:numPr>
                <w:ilvl w:val="0"/>
                <w:numId w:val="15"/>
              </w:numPr>
              <w:spacing w:before="120" w:after="120"/>
              <w:jc w:val="both"/>
              <w:rPr>
                <w:rFonts w:asciiTheme="majorHAnsi" w:hAnsiTheme="majorHAnsi" w:cstheme="majorHAnsi"/>
              </w:rPr>
            </w:pPr>
          </w:p>
        </w:tc>
        <w:tc>
          <w:tcPr>
            <w:tcW w:w="3027" w:type="dxa"/>
          </w:tcPr>
          <w:p w:rsidR="00914099" w:rsidRPr="008023F4" w:rsidRDefault="00914099">
            <w:pPr>
              <w:spacing w:before="120" w:after="120"/>
              <w:jc w:val="both"/>
              <w:outlineLvl w:val="1"/>
              <w:rPr>
                <w:rFonts w:asciiTheme="majorHAnsi" w:hAnsiTheme="majorHAnsi" w:cstheme="majorHAnsi"/>
                <w:sz w:val="24"/>
              </w:rPr>
            </w:pPr>
            <w:r w:rsidRPr="008023F4">
              <w:rPr>
                <w:rFonts w:asciiTheme="majorHAnsi" w:hAnsiTheme="majorHAnsi" w:cstheme="majorHAnsi"/>
                <w:sz w:val="24"/>
              </w:rPr>
              <w:t>Hoàn thiện quy trình, thủ tục giám sát các tổ chức tín dụng nhằm đảm bảo an toàn hệ thống</w:t>
            </w:r>
          </w:p>
        </w:tc>
        <w:tc>
          <w:tcPr>
            <w:tcW w:w="1753" w:type="dxa"/>
          </w:tcPr>
          <w:p w:rsidR="00914099" w:rsidRPr="008023F4" w:rsidRDefault="00914099" w:rsidP="00555F69">
            <w:pPr>
              <w:spacing w:before="120" w:after="60"/>
              <w:jc w:val="center"/>
              <w:rPr>
                <w:rFonts w:asciiTheme="majorHAnsi" w:hAnsiTheme="majorHAnsi" w:cstheme="majorHAnsi"/>
                <w:sz w:val="24"/>
              </w:rPr>
            </w:pPr>
            <w:r w:rsidRPr="008023F4">
              <w:rPr>
                <w:rFonts w:asciiTheme="majorHAnsi" w:hAnsiTheme="majorHAnsi" w:cstheme="majorHAnsi"/>
                <w:sz w:val="24"/>
                <w:lang w:val="pl-PL"/>
              </w:rPr>
              <w:t>DTNH-TĐ. 01/2016</w:t>
            </w:r>
          </w:p>
        </w:tc>
        <w:tc>
          <w:tcPr>
            <w:tcW w:w="1753" w:type="dxa"/>
          </w:tcPr>
          <w:p w:rsidR="00914099" w:rsidRPr="008023F4" w:rsidRDefault="00914099" w:rsidP="00555F69">
            <w:pPr>
              <w:spacing w:before="120" w:after="60"/>
              <w:jc w:val="center"/>
              <w:rPr>
                <w:rFonts w:asciiTheme="majorHAnsi" w:hAnsiTheme="majorHAnsi" w:cstheme="majorHAnsi"/>
                <w:sz w:val="24"/>
              </w:rPr>
            </w:pPr>
            <w:r w:rsidRPr="008023F4">
              <w:rPr>
                <w:rFonts w:asciiTheme="majorHAnsi" w:hAnsiTheme="majorHAnsi" w:cstheme="majorHAnsi"/>
                <w:sz w:val="24"/>
              </w:rPr>
              <w:t>Cơ quan Thanh tra, giám sát ngân hàng</w:t>
            </w:r>
            <w:r w:rsidR="00DF43E8">
              <w:rPr>
                <w:rFonts w:asciiTheme="majorHAnsi" w:hAnsiTheme="majorHAnsi" w:cstheme="majorHAnsi"/>
                <w:sz w:val="24"/>
              </w:rPr>
              <w:t>, NHNN</w:t>
            </w:r>
          </w:p>
          <w:p w:rsidR="00914099" w:rsidRPr="008023F4" w:rsidRDefault="00914099">
            <w:pPr>
              <w:spacing w:before="120" w:after="120"/>
              <w:jc w:val="center"/>
              <w:rPr>
                <w:rFonts w:asciiTheme="majorHAnsi" w:hAnsiTheme="majorHAnsi" w:cstheme="majorHAnsi"/>
                <w:sz w:val="24"/>
                <w:lang w:val="pl-PL"/>
              </w:rPr>
            </w:pPr>
          </w:p>
        </w:tc>
        <w:tc>
          <w:tcPr>
            <w:tcW w:w="7321" w:type="dxa"/>
          </w:tcPr>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mục tiêu:</w:t>
            </w:r>
          </w:p>
          <w:p w:rsidR="00914099" w:rsidRPr="008023F4" w:rsidRDefault="00914099" w:rsidP="00555F69">
            <w:pPr>
              <w:spacing w:before="120" w:after="60" w:line="276" w:lineRule="auto"/>
              <w:jc w:val="both"/>
              <w:rPr>
                <w:rFonts w:asciiTheme="majorHAnsi" w:hAnsiTheme="majorHAnsi" w:cstheme="majorHAnsi"/>
                <w:sz w:val="24"/>
                <w:lang w:val="pl-PL"/>
              </w:rPr>
            </w:pPr>
            <w:r w:rsidRPr="008023F4">
              <w:rPr>
                <w:rFonts w:asciiTheme="majorHAnsi" w:hAnsiTheme="majorHAnsi" w:cstheme="majorHAnsi"/>
                <w:sz w:val="24"/>
                <w:lang w:val="pl-PL"/>
              </w:rPr>
              <w:t>Đề xuất giải pháp hoàn thiện quy trình, thủ tục giám sát các tổ chức tín dụng theo hướng áp dụng các phương pháp, công cụ giám sát trên cơ sở rủi ro nhằm đảm bảo an toàn hệ thống.</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b/>
                <w:lang w:val="pl-PL"/>
              </w:rPr>
              <w:t xml:space="preserve">- </w:t>
            </w:r>
            <w:r w:rsidRPr="004C1A1B">
              <w:rPr>
                <w:rFonts w:asciiTheme="majorHAnsi" w:hAnsiTheme="majorHAnsi" w:cstheme="majorHAnsi"/>
                <w:lang w:val="pl-PL"/>
              </w:rPr>
              <w:t>Tổng quan các quy trình, thủ tục giám sát hoạt động các tổ chức tín dụng hiện đang được một số cơ quan thanh tra, giám sát ngân hàng trên thế giới sử dụng;</w:t>
            </w:r>
          </w:p>
          <w:p w:rsidR="00914099" w:rsidRPr="008023F4" w:rsidRDefault="00914099" w:rsidP="00555F69">
            <w:pPr>
              <w:pStyle w:val="ListParagraph"/>
              <w:spacing w:before="120" w:after="60"/>
              <w:ind w:left="0"/>
              <w:contextualSpacing w:val="0"/>
              <w:jc w:val="both"/>
              <w:rPr>
                <w:rFonts w:asciiTheme="majorHAnsi" w:hAnsiTheme="majorHAnsi" w:cstheme="majorHAnsi"/>
                <w:b/>
                <w:lang w:val="vi-VN"/>
              </w:rPr>
            </w:pPr>
            <w:r w:rsidRPr="004C1A1B">
              <w:rPr>
                <w:rFonts w:asciiTheme="majorHAnsi" w:hAnsiTheme="majorHAnsi" w:cstheme="majorHAnsi"/>
                <w:lang w:val="pl-PL"/>
              </w:rPr>
              <w:t>- Thực trạng hoạt động giám sát các tổ chức tín dụng tại Việt Nam hiện nay: làm rõ những ưu điểm và hạn chế cần khắc phục và khả năng áp dụng phương pháp giám sát trên cơ sở rủi ro theo thông lệ quốc tế;</w:t>
            </w:r>
          </w:p>
          <w:p w:rsidR="00914099" w:rsidRPr="008023F4" w:rsidRDefault="00914099" w:rsidP="00555F69">
            <w:pPr>
              <w:spacing w:before="120" w:after="60"/>
              <w:jc w:val="both"/>
              <w:rPr>
                <w:rFonts w:asciiTheme="majorHAnsi" w:hAnsiTheme="majorHAnsi" w:cstheme="majorHAnsi"/>
                <w:sz w:val="24"/>
                <w:lang w:val="vi-VN"/>
              </w:rPr>
            </w:pPr>
            <w:r w:rsidRPr="008023F4">
              <w:rPr>
                <w:rFonts w:asciiTheme="majorHAnsi" w:hAnsiTheme="majorHAnsi" w:cstheme="majorHAnsi"/>
                <w:sz w:val="24"/>
                <w:lang w:val="pl-PL"/>
              </w:rPr>
              <w:t xml:space="preserve">- Lựa chọn và xây dựng quy trình, thủ tục giám sát các tổ chức tín dụng: (i) Phù hợp với mô hình cơ cấu tổ chức mới được phê duyệt tại </w:t>
            </w:r>
            <w:r w:rsidRPr="008023F4">
              <w:rPr>
                <w:rFonts w:asciiTheme="majorHAnsi" w:hAnsiTheme="majorHAnsi" w:cstheme="majorHAnsi"/>
                <w:sz w:val="24"/>
                <w:lang w:val="vi-VN"/>
              </w:rPr>
              <w:t>Nghị định số 26/2014/NĐ-CP và Quyết định số 35/2014/QĐ-TTg;</w:t>
            </w:r>
            <w:r w:rsidRPr="008023F4">
              <w:rPr>
                <w:rFonts w:asciiTheme="majorHAnsi" w:hAnsiTheme="majorHAnsi" w:cstheme="majorHAnsi"/>
                <w:sz w:val="24"/>
                <w:lang w:val="pl-PL"/>
              </w:rPr>
              <w:t xml:space="preserve"> (ii) Kế thừa tính ưu việt của các quy trình giám sát ngân hàng hiệu quả trên thế giới phù </w:t>
            </w:r>
            <w:r w:rsidRPr="008023F4">
              <w:rPr>
                <w:rFonts w:asciiTheme="majorHAnsi" w:hAnsiTheme="majorHAnsi" w:cstheme="majorHAnsi"/>
                <w:sz w:val="24"/>
                <w:lang w:val="pl-PL"/>
              </w:rPr>
              <w:lastRenderedPageBreak/>
              <w:t>hợp với điều kiện, hoàn cảnh Việt Nam.</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vi-VN" w:eastAsia="ar-SA"/>
              </w:rPr>
              <w:t>Yêu cầu về phương thức và địa chỉ áp dụng kết quả nghiên cứu:</w:t>
            </w:r>
            <w:r w:rsidRPr="008023F4">
              <w:rPr>
                <w:rFonts w:asciiTheme="majorHAnsi" w:hAnsiTheme="majorHAnsi" w:cstheme="majorHAnsi"/>
                <w:sz w:val="24"/>
                <w:lang w:val="vi-VN" w:eastAsia="ar-SA"/>
              </w:rPr>
              <w:t xml:space="preserve"> Chuyển giao kết quả nghiên cứu cho Cơ quan Thanh tra giám sát trong việc triển khai áp dụng phương pháp giám sát trên cơ sở rủi ro và xây dựng Thông tư quy định về trình tự, thủ tục giám sát ngân hàng của NHNN.</w:t>
            </w:r>
          </w:p>
        </w:tc>
        <w:tc>
          <w:tcPr>
            <w:tcW w:w="1134" w:type="dxa"/>
          </w:tcPr>
          <w:p w:rsidR="00914099" w:rsidRPr="008023F4" w:rsidRDefault="00914099" w:rsidP="00555F69">
            <w:pPr>
              <w:spacing w:before="120" w:after="120"/>
              <w:jc w:val="center"/>
              <w:rPr>
                <w:rFonts w:asciiTheme="majorHAnsi" w:hAnsiTheme="majorHAnsi" w:cstheme="majorHAnsi"/>
                <w:sz w:val="24"/>
              </w:rPr>
            </w:pPr>
            <w:r w:rsidRPr="008023F4">
              <w:rPr>
                <w:rFonts w:asciiTheme="majorHAnsi" w:hAnsiTheme="majorHAnsi" w:cstheme="majorHAnsi"/>
                <w:sz w:val="24"/>
              </w:rPr>
              <w:lastRenderedPageBreak/>
              <w:t>12 tháng</w:t>
            </w:r>
          </w:p>
        </w:tc>
      </w:tr>
      <w:tr w:rsidR="00021A44" w:rsidRPr="008023F4" w:rsidTr="00914099">
        <w:trPr>
          <w:trHeight w:val="801"/>
        </w:trPr>
        <w:tc>
          <w:tcPr>
            <w:tcW w:w="747" w:type="dxa"/>
          </w:tcPr>
          <w:p w:rsidR="00914099" w:rsidRPr="008023F4" w:rsidRDefault="00914099">
            <w:pPr>
              <w:pStyle w:val="ListParagraph"/>
              <w:numPr>
                <w:ilvl w:val="0"/>
                <w:numId w:val="15"/>
              </w:numPr>
              <w:spacing w:before="120" w:after="120"/>
              <w:jc w:val="center"/>
              <w:rPr>
                <w:rFonts w:asciiTheme="majorHAnsi" w:hAnsiTheme="majorHAnsi" w:cstheme="majorHAnsi"/>
                <w:lang w:val="vi-VN"/>
              </w:rPr>
            </w:pPr>
          </w:p>
        </w:tc>
        <w:tc>
          <w:tcPr>
            <w:tcW w:w="3027" w:type="dxa"/>
          </w:tcPr>
          <w:p w:rsidR="00914099" w:rsidRPr="008023F4" w:rsidRDefault="00914099">
            <w:pPr>
              <w:spacing w:before="120" w:after="120"/>
              <w:jc w:val="both"/>
              <w:outlineLvl w:val="1"/>
              <w:rPr>
                <w:rFonts w:asciiTheme="majorHAnsi" w:hAnsiTheme="majorHAnsi" w:cstheme="majorHAnsi"/>
                <w:sz w:val="24"/>
                <w:lang w:val="vi-VN"/>
              </w:rPr>
            </w:pPr>
            <w:r w:rsidRPr="008023F4">
              <w:rPr>
                <w:rFonts w:asciiTheme="majorHAnsi" w:hAnsiTheme="majorHAnsi" w:cstheme="majorHAnsi"/>
                <w:sz w:val="24"/>
                <w:lang w:val="vi-VN"/>
              </w:rPr>
              <w:t>Đổi mới điều hành chính sách lãi suất nhằm nâng cao hiệu lực của chính sách tiền tệ</w:t>
            </w:r>
          </w:p>
        </w:tc>
        <w:tc>
          <w:tcPr>
            <w:tcW w:w="1753" w:type="dxa"/>
          </w:tcPr>
          <w:p w:rsidR="00914099" w:rsidRPr="008023F4" w:rsidRDefault="00914099">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DTNH-TĐ 02./2016</w:t>
            </w:r>
          </w:p>
        </w:tc>
        <w:tc>
          <w:tcPr>
            <w:tcW w:w="1753" w:type="dxa"/>
          </w:tcPr>
          <w:p w:rsidR="00914099" w:rsidRPr="00DF43E8" w:rsidRDefault="00914099" w:rsidP="00555F69">
            <w:pPr>
              <w:spacing w:before="120" w:after="60"/>
              <w:jc w:val="center"/>
              <w:rPr>
                <w:rFonts w:asciiTheme="majorHAnsi" w:hAnsiTheme="majorHAnsi" w:cstheme="majorHAnsi"/>
                <w:sz w:val="24"/>
                <w:lang w:val="pl-PL"/>
              </w:rPr>
            </w:pPr>
            <w:r w:rsidRPr="008023F4">
              <w:rPr>
                <w:rFonts w:asciiTheme="majorHAnsi" w:hAnsiTheme="majorHAnsi" w:cstheme="majorHAnsi"/>
                <w:sz w:val="24"/>
                <w:lang w:val="pl-PL"/>
              </w:rPr>
              <w:t>Vụ Chính sách tiền tệ</w:t>
            </w:r>
            <w:r w:rsidR="00DF43E8">
              <w:rPr>
                <w:rFonts w:asciiTheme="majorHAnsi" w:hAnsiTheme="majorHAnsi" w:cstheme="majorHAnsi"/>
                <w:sz w:val="24"/>
                <w:lang w:val="pl-PL"/>
              </w:rPr>
              <w:t xml:space="preserve">, </w:t>
            </w:r>
            <w:r w:rsidR="00DF43E8" w:rsidRPr="004C1A1B">
              <w:rPr>
                <w:rFonts w:asciiTheme="majorHAnsi" w:hAnsiTheme="majorHAnsi" w:cstheme="majorHAnsi"/>
                <w:sz w:val="24"/>
                <w:lang w:val="pl-PL"/>
              </w:rPr>
              <w:t>NHNN</w:t>
            </w:r>
          </w:p>
          <w:p w:rsidR="00914099" w:rsidRPr="008023F4" w:rsidRDefault="00914099" w:rsidP="00555F69">
            <w:pPr>
              <w:spacing w:before="120" w:after="60"/>
              <w:jc w:val="center"/>
              <w:rPr>
                <w:rFonts w:asciiTheme="majorHAnsi" w:hAnsiTheme="majorHAnsi" w:cstheme="majorHAnsi"/>
                <w:sz w:val="24"/>
                <w:lang w:val="pl-PL"/>
              </w:rPr>
            </w:pPr>
          </w:p>
        </w:tc>
        <w:tc>
          <w:tcPr>
            <w:tcW w:w="7321" w:type="dxa"/>
          </w:tcPr>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mục tiêu:</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pl-PL"/>
              </w:rPr>
              <w:t>Xây dựng khuôn khổ điều hành lãi suất trong điều kiện chuyển từ điều hành CSTT theo khối lượng sang chủ yếu điều hành theo giá nhằm nâng cao hiệu lực của chính sách tiền tệ.</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914099" w:rsidRPr="008023F4" w:rsidRDefault="00914099" w:rsidP="00555F69">
            <w:pPr>
              <w:spacing w:before="120" w:after="60"/>
              <w:jc w:val="both"/>
              <w:rPr>
                <w:rFonts w:asciiTheme="majorHAnsi" w:hAnsiTheme="majorHAnsi" w:cstheme="majorHAnsi"/>
                <w:bCs/>
                <w:sz w:val="24"/>
                <w:lang w:val="pl-PL"/>
              </w:rPr>
            </w:pPr>
            <w:r w:rsidRPr="008023F4">
              <w:rPr>
                <w:rFonts w:asciiTheme="majorHAnsi" w:hAnsiTheme="majorHAnsi" w:cstheme="majorHAnsi"/>
                <w:bCs/>
                <w:sz w:val="24"/>
                <w:lang w:val="it-IT"/>
              </w:rPr>
              <w:t xml:space="preserve">- Cơ sở lý luận về khuôn khổ điều hành lãi suất trong điều kiện chuyển </w:t>
            </w:r>
            <w:r w:rsidRPr="008023F4">
              <w:rPr>
                <w:rFonts w:asciiTheme="majorHAnsi" w:hAnsiTheme="majorHAnsi" w:cstheme="majorHAnsi"/>
                <w:sz w:val="24"/>
                <w:lang w:val="pl-PL"/>
              </w:rPr>
              <w:t>từ điều hành CSTT theo khối lượng sang chủ yếu điều hành theo giá;</w:t>
            </w:r>
          </w:p>
          <w:p w:rsidR="00914099" w:rsidRPr="008023F4" w:rsidRDefault="00914099" w:rsidP="00555F69">
            <w:pPr>
              <w:spacing w:before="120" w:after="60"/>
              <w:jc w:val="both"/>
              <w:rPr>
                <w:rFonts w:asciiTheme="majorHAnsi" w:hAnsiTheme="majorHAnsi" w:cstheme="majorHAnsi"/>
                <w:bCs/>
                <w:sz w:val="24"/>
                <w:lang w:val="it-IT"/>
              </w:rPr>
            </w:pPr>
            <w:r w:rsidRPr="008023F4">
              <w:rPr>
                <w:rFonts w:asciiTheme="majorHAnsi" w:hAnsiTheme="majorHAnsi" w:cstheme="majorHAnsi"/>
                <w:bCs/>
                <w:sz w:val="24"/>
                <w:lang w:val="it-IT"/>
              </w:rPr>
              <w:t>- Thực trạng điều hành lãi suất giai đoạn 2005 – 2015: làm rõ những thành công, hạn chế và nguyên nhân chủ yếu; khả năng áp dụng kinh nghiệm quốc tế vào đổi mới điều hành chính sách lãi suất của Việt Nam giai đoạn 2016 – 2020;</w:t>
            </w:r>
          </w:p>
          <w:p w:rsidR="00914099" w:rsidRPr="008023F4" w:rsidRDefault="00914099" w:rsidP="00555F69">
            <w:pPr>
              <w:pStyle w:val="ListParagraph"/>
              <w:spacing w:before="120" w:after="60"/>
              <w:ind w:left="0"/>
              <w:contextualSpacing w:val="0"/>
              <w:jc w:val="both"/>
              <w:rPr>
                <w:rFonts w:asciiTheme="majorHAnsi" w:hAnsiTheme="majorHAnsi" w:cstheme="majorHAnsi"/>
                <w:bCs/>
                <w:lang w:val="it-IT"/>
              </w:rPr>
            </w:pPr>
            <w:r w:rsidRPr="004C1A1B">
              <w:rPr>
                <w:rFonts w:asciiTheme="majorHAnsi" w:hAnsiTheme="majorHAnsi" w:cstheme="majorHAnsi"/>
                <w:bCs/>
                <w:lang w:val="it-IT"/>
              </w:rPr>
              <w:t xml:space="preserve">- Đề xuất khuôn khổ điều hành lãi suất cho giai đoạn 2016 – 2020, trong đó từng bước </w:t>
            </w:r>
            <w:r w:rsidRPr="004C1A1B">
              <w:rPr>
                <w:rFonts w:asciiTheme="majorHAnsi" w:hAnsiTheme="majorHAnsi" w:cstheme="majorHAnsi"/>
                <w:lang w:val="it-IT"/>
              </w:rPr>
              <w:t>xây dựng một hành lang lãi suất với trần và sàn là các lãi suất theo quy định của NHNN; lãi suất liên ngân hàng được điều tiết giao động trong biên độ đã xác định.</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it-IT"/>
              </w:rPr>
              <w:t xml:space="preserve">Yêu cầu về phương thức và địa chỉ áp dụng kết quả nghiên cứu: </w:t>
            </w:r>
            <w:r w:rsidRPr="008023F4">
              <w:rPr>
                <w:rFonts w:asciiTheme="majorHAnsi" w:hAnsiTheme="majorHAnsi" w:cstheme="majorHAnsi"/>
                <w:sz w:val="24"/>
                <w:lang w:val="it-IT"/>
              </w:rPr>
              <w:t>Chuyển giao kết quả nghiên cứu cho Vụ Chính sách tiền tệ - NHNN để áp dụng trong thực tiễn tham mưu cho công tác điều hành chính sách tiền tệ của NHNN giai đoạn 2016 – 2020.</w:t>
            </w:r>
          </w:p>
        </w:tc>
        <w:tc>
          <w:tcPr>
            <w:tcW w:w="1134" w:type="dxa"/>
          </w:tcPr>
          <w:p w:rsidR="00914099" w:rsidRPr="008023F4" w:rsidRDefault="00914099">
            <w:pPr>
              <w:spacing w:before="120" w:after="120"/>
              <w:jc w:val="center"/>
              <w:rPr>
                <w:rFonts w:asciiTheme="majorHAnsi" w:hAnsiTheme="majorHAnsi" w:cstheme="majorHAnsi"/>
                <w:sz w:val="24"/>
              </w:rPr>
            </w:pPr>
            <w:r w:rsidRPr="008023F4">
              <w:rPr>
                <w:rFonts w:asciiTheme="majorHAnsi" w:hAnsiTheme="majorHAnsi" w:cstheme="majorHAnsi"/>
                <w:noProof/>
                <w:sz w:val="24"/>
                <w:lang w:val="pl-PL"/>
              </w:rPr>
              <w:t>12 tháng</w:t>
            </w:r>
          </w:p>
        </w:tc>
      </w:tr>
      <w:tr w:rsidR="00021A44" w:rsidRPr="008023F4" w:rsidTr="00914099">
        <w:trPr>
          <w:trHeight w:val="801"/>
        </w:trPr>
        <w:tc>
          <w:tcPr>
            <w:tcW w:w="747" w:type="dxa"/>
          </w:tcPr>
          <w:p w:rsidR="00914099" w:rsidRPr="008023F4" w:rsidRDefault="00914099" w:rsidP="00555F69">
            <w:pPr>
              <w:pStyle w:val="ListParagraph"/>
              <w:numPr>
                <w:ilvl w:val="0"/>
                <w:numId w:val="15"/>
              </w:numPr>
              <w:spacing w:before="120" w:after="120"/>
              <w:jc w:val="center"/>
              <w:rPr>
                <w:rFonts w:asciiTheme="majorHAnsi" w:hAnsiTheme="majorHAnsi" w:cstheme="majorHAnsi"/>
                <w:lang w:val="vi-VN"/>
              </w:rPr>
            </w:pPr>
          </w:p>
        </w:tc>
        <w:tc>
          <w:tcPr>
            <w:tcW w:w="3027" w:type="dxa"/>
          </w:tcPr>
          <w:p w:rsidR="00914099" w:rsidRPr="008023F4" w:rsidRDefault="00914099">
            <w:pPr>
              <w:spacing w:before="120" w:after="120"/>
              <w:jc w:val="both"/>
              <w:outlineLvl w:val="1"/>
              <w:rPr>
                <w:rFonts w:asciiTheme="majorHAnsi" w:hAnsiTheme="majorHAnsi" w:cstheme="majorHAnsi"/>
                <w:bCs/>
                <w:sz w:val="24"/>
                <w:lang w:val="pl-PL"/>
              </w:rPr>
            </w:pPr>
            <w:r w:rsidRPr="008023F4">
              <w:rPr>
                <w:rFonts w:asciiTheme="majorHAnsi" w:hAnsiTheme="majorHAnsi" w:cstheme="majorHAnsi"/>
                <w:sz w:val="24"/>
                <w:lang w:val="vi-VN"/>
              </w:rPr>
              <w:t>Nhận biết và xử lý các ngân hàng thương mại cổ phần yếu kém tại Việt Nam</w:t>
            </w:r>
          </w:p>
        </w:tc>
        <w:tc>
          <w:tcPr>
            <w:tcW w:w="1753" w:type="dxa"/>
          </w:tcPr>
          <w:p w:rsidR="00914099" w:rsidRPr="008023F4" w:rsidRDefault="00914099">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DTNH.03/2016</w:t>
            </w:r>
          </w:p>
        </w:tc>
        <w:tc>
          <w:tcPr>
            <w:tcW w:w="1753" w:type="dxa"/>
          </w:tcPr>
          <w:p w:rsidR="00914099" w:rsidRPr="00DF43E8" w:rsidRDefault="00914099" w:rsidP="00555F69">
            <w:pPr>
              <w:spacing w:before="120" w:after="60"/>
              <w:jc w:val="center"/>
              <w:rPr>
                <w:rFonts w:asciiTheme="majorHAnsi" w:hAnsiTheme="majorHAnsi" w:cstheme="majorHAnsi"/>
                <w:sz w:val="24"/>
                <w:lang w:val="pl-PL"/>
              </w:rPr>
            </w:pPr>
            <w:r w:rsidRPr="008023F4">
              <w:rPr>
                <w:rFonts w:asciiTheme="majorHAnsi" w:hAnsiTheme="majorHAnsi" w:cstheme="majorHAnsi"/>
                <w:sz w:val="24"/>
                <w:lang w:val="pl-PL"/>
              </w:rPr>
              <w:t>Cơ quan Thanh tra, giám sát ngân hàng</w:t>
            </w:r>
            <w:r w:rsidR="00DF43E8">
              <w:rPr>
                <w:rFonts w:asciiTheme="majorHAnsi" w:hAnsiTheme="majorHAnsi" w:cstheme="majorHAnsi"/>
                <w:sz w:val="24"/>
                <w:lang w:val="pl-PL"/>
              </w:rPr>
              <w:t xml:space="preserve">, </w:t>
            </w:r>
            <w:r w:rsidR="00DF43E8" w:rsidRPr="004C1A1B">
              <w:rPr>
                <w:rFonts w:asciiTheme="majorHAnsi" w:hAnsiTheme="majorHAnsi" w:cstheme="majorHAnsi"/>
                <w:sz w:val="24"/>
                <w:lang w:val="pl-PL"/>
              </w:rPr>
              <w:t>NHNN</w:t>
            </w:r>
          </w:p>
          <w:p w:rsidR="00914099" w:rsidRPr="008023F4" w:rsidRDefault="00914099">
            <w:pPr>
              <w:spacing w:before="120" w:after="120"/>
              <w:jc w:val="center"/>
              <w:rPr>
                <w:rFonts w:asciiTheme="majorHAnsi" w:hAnsiTheme="majorHAnsi" w:cstheme="majorHAnsi"/>
                <w:sz w:val="24"/>
                <w:lang w:val="pl-PL"/>
              </w:rPr>
            </w:pPr>
          </w:p>
        </w:tc>
        <w:tc>
          <w:tcPr>
            <w:tcW w:w="7321" w:type="dxa"/>
          </w:tcPr>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b/>
                <w:sz w:val="24"/>
                <w:lang w:val="pl-PL"/>
              </w:rPr>
              <w:lastRenderedPageBreak/>
              <w:t>Định hướng mục tiêu:</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vi-VN"/>
              </w:rPr>
              <w:t xml:space="preserve">Nhận dạng các dấu hiệu và xây dựng các chỉ tiêu nhận biết các </w:t>
            </w:r>
            <w:r w:rsidRPr="004C1A1B">
              <w:rPr>
                <w:rFonts w:asciiTheme="majorHAnsi" w:hAnsiTheme="majorHAnsi" w:cstheme="majorHAnsi"/>
                <w:lang w:val="pl-PL"/>
              </w:rPr>
              <w:t>ngân hàng thương mại cổ phần (</w:t>
            </w:r>
            <w:r w:rsidRPr="004C1A1B">
              <w:rPr>
                <w:rFonts w:asciiTheme="majorHAnsi" w:hAnsiTheme="majorHAnsi" w:cstheme="majorHAnsi"/>
                <w:lang w:val="vi-VN"/>
              </w:rPr>
              <w:t>NHTMCP</w:t>
            </w:r>
            <w:r w:rsidRPr="004C1A1B">
              <w:rPr>
                <w:rFonts w:asciiTheme="majorHAnsi" w:hAnsiTheme="majorHAnsi" w:cstheme="majorHAnsi"/>
                <w:lang w:val="pl-PL"/>
              </w:rPr>
              <w:t>)</w:t>
            </w:r>
            <w:r w:rsidRPr="004C1A1B">
              <w:rPr>
                <w:rFonts w:asciiTheme="majorHAnsi" w:hAnsiTheme="majorHAnsi" w:cstheme="majorHAnsi"/>
                <w:lang w:val="vi-VN"/>
              </w:rPr>
              <w:t xml:space="preserve"> yếu kém</w:t>
            </w:r>
            <w:r w:rsidRPr="004C1A1B">
              <w:rPr>
                <w:rFonts w:asciiTheme="majorHAnsi" w:hAnsiTheme="majorHAnsi" w:cstheme="majorHAnsi"/>
                <w:lang w:val="pl-PL"/>
              </w:rPr>
              <w:t>. Đ</w:t>
            </w:r>
            <w:r w:rsidRPr="004C1A1B">
              <w:rPr>
                <w:rFonts w:asciiTheme="majorHAnsi" w:hAnsiTheme="majorHAnsi" w:cstheme="majorHAnsi"/>
                <w:lang w:val="vi-VN"/>
              </w:rPr>
              <w:t xml:space="preserve">ề xuất biện pháp xử lý đối với các NHTMCP yếu kém góp phần đảm bảo sự phát triển lành mạnh, </w:t>
            </w:r>
            <w:r w:rsidRPr="004C1A1B">
              <w:rPr>
                <w:rFonts w:asciiTheme="majorHAnsi" w:hAnsiTheme="majorHAnsi" w:cstheme="majorHAnsi"/>
                <w:lang w:val="vi-VN"/>
              </w:rPr>
              <w:lastRenderedPageBreak/>
              <w:t xml:space="preserve">an toàn, hiệu quả và bền vững của hệ thống các NHTMCP của Việt Nam </w:t>
            </w:r>
            <w:r w:rsidRPr="004C1A1B">
              <w:rPr>
                <w:rFonts w:asciiTheme="majorHAnsi" w:hAnsiTheme="majorHAnsi" w:cstheme="majorHAnsi"/>
                <w:lang w:val="pl-PL"/>
              </w:rPr>
              <w:t>giai đoạn 2016 - 2020.</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sz w:val="24"/>
                <w:lang w:val="pl-PL"/>
              </w:rPr>
              <w:t>- Cơ sở lý luận và thực tiễn về nhận biết và xử lý các NHTMCP yếu kém;</w:t>
            </w:r>
          </w:p>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sz w:val="24"/>
                <w:lang w:val="pl-PL"/>
              </w:rPr>
              <w:t>- Thực trạng nhận biết và xử lý các NHTMCP yếu kém tại Việt Nam giai đoạn 2010 – 2015: những thành công và bài học kinh nghiệm; hạn chế và nguyên nhân chủ yếu;</w:t>
            </w:r>
          </w:p>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sz w:val="24"/>
                <w:lang w:val="pl-PL"/>
              </w:rPr>
              <w:t>- Xây dựng các chỉ tiêu và dấu hiệu nhận biết các NHTMCP yếu kém tại Việt Nam;</w:t>
            </w:r>
          </w:p>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sz w:val="24"/>
                <w:lang w:val="pl-PL"/>
              </w:rPr>
              <w:t>- Giải pháp xử lý các NHTMCP yếu kém.</w:t>
            </w:r>
          </w:p>
          <w:p w:rsidR="00914099" w:rsidRPr="008023F4" w:rsidRDefault="00914099">
            <w:pPr>
              <w:widowControl w:val="0"/>
              <w:spacing w:before="120" w:after="120"/>
              <w:jc w:val="both"/>
              <w:rPr>
                <w:rFonts w:asciiTheme="majorHAnsi" w:hAnsiTheme="majorHAnsi" w:cstheme="majorHAnsi"/>
                <w:sz w:val="24"/>
                <w:lang w:val="pl-PL"/>
              </w:rPr>
            </w:pPr>
            <w:r w:rsidRPr="008023F4">
              <w:rPr>
                <w:rFonts w:asciiTheme="majorHAnsi" w:hAnsiTheme="majorHAnsi" w:cstheme="majorHAnsi"/>
                <w:b/>
                <w:spacing w:val="-2"/>
                <w:sz w:val="24"/>
                <w:lang w:val="pl-PL" w:eastAsia="ar-SA"/>
              </w:rPr>
              <w:t>Yêu cầu về phương thức và địa chỉ áp dụng kết quả nghiên cứu:</w:t>
            </w:r>
            <w:r w:rsidRPr="008023F4">
              <w:rPr>
                <w:rFonts w:asciiTheme="majorHAnsi" w:hAnsiTheme="majorHAnsi" w:cstheme="majorHAnsi"/>
                <w:spacing w:val="-2"/>
                <w:sz w:val="24"/>
                <w:lang w:val="pl-PL" w:eastAsia="ar-SA"/>
              </w:rPr>
              <w:t xml:space="preserve">  Chuyển giao kết quả nghiên cứu cho Cơ quan Thanh tra giám sát trong việc xây dựng tiêu chí phân loại, nhận biết các NHTMCP yếu kém và đề xuất các biện pháp xử lý</w:t>
            </w:r>
            <w:r w:rsidRPr="008023F4">
              <w:rPr>
                <w:rFonts w:asciiTheme="majorHAnsi" w:hAnsiTheme="majorHAnsi" w:cstheme="majorHAnsi"/>
                <w:sz w:val="24"/>
                <w:lang w:val="pl-PL" w:eastAsia="ar-SA"/>
              </w:rPr>
              <w:t>.</w:t>
            </w:r>
          </w:p>
        </w:tc>
        <w:tc>
          <w:tcPr>
            <w:tcW w:w="1134" w:type="dxa"/>
          </w:tcPr>
          <w:p w:rsidR="00914099" w:rsidRPr="008023F4" w:rsidRDefault="00914099" w:rsidP="00555F69">
            <w:pPr>
              <w:spacing w:before="120" w:after="120"/>
              <w:jc w:val="center"/>
              <w:rPr>
                <w:rFonts w:asciiTheme="majorHAnsi" w:hAnsiTheme="majorHAnsi" w:cstheme="majorHAnsi"/>
                <w:noProof/>
                <w:sz w:val="24"/>
                <w:lang w:val="pl-PL"/>
              </w:rPr>
            </w:pPr>
            <w:r w:rsidRPr="008023F4">
              <w:rPr>
                <w:rFonts w:asciiTheme="majorHAnsi" w:hAnsiTheme="majorHAnsi" w:cstheme="majorHAnsi"/>
                <w:sz w:val="24"/>
              </w:rPr>
              <w:lastRenderedPageBreak/>
              <w:t>12 tháng</w:t>
            </w:r>
          </w:p>
        </w:tc>
      </w:tr>
      <w:tr w:rsidR="00021A44" w:rsidRPr="008023F4" w:rsidTr="00914099">
        <w:trPr>
          <w:trHeight w:val="801"/>
        </w:trPr>
        <w:tc>
          <w:tcPr>
            <w:tcW w:w="747" w:type="dxa"/>
          </w:tcPr>
          <w:p w:rsidR="00914099" w:rsidRPr="008023F4" w:rsidRDefault="00914099" w:rsidP="00555F69">
            <w:pPr>
              <w:pStyle w:val="ListParagraph"/>
              <w:numPr>
                <w:ilvl w:val="0"/>
                <w:numId w:val="15"/>
              </w:numPr>
              <w:spacing w:before="120" w:after="120"/>
              <w:jc w:val="center"/>
              <w:rPr>
                <w:rFonts w:asciiTheme="majorHAnsi" w:hAnsiTheme="majorHAnsi" w:cstheme="majorHAnsi"/>
              </w:rPr>
            </w:pPr>
          </w:p>
        </w:tc>
        <w:tc>
          <w:tcPr>
            <w:tcW w:w="3027" w:type="dxa"/>
          </w:tcPr>
          <w:p w:rsidR="00914099" w:rsidRPr="008023F4" w:rsidRDefault="00914099">
            <w:pPr>
              <w:spacing w:before="120" w:after="120"/>
              <w:jc w:val="both"/>
              <w:outlineLvl w:val="1"/>
              <w:rPr>
                <w:rFonts w:asciiTheme="majorHAnsi" w:hAnsiTheme="majorHAnsi" w:cstheme="majorHAnsi"/>
                <w:sz w:val="24"/>
                <w:lang w:val="pl-PL"/>
              </w:rPr>
            </w:pPr>
            <w:r w:rsidRPr="008023F4">
              <w:rPr>
                <w:rFonts w:asciiTheme="majorHAnsi" w:hAnsiTheme="majorHAnsi" w:cstheme="majorHAnsi"/>
                <w:sz w:val="24"/>
              </w:rPr>
              <w:t>Nâng cao hiệu quả quản lý nhà nước đối với hệ thống các quỹ tín dụng nhân dân</w:t>
            </w:r>
          </w:p>
        </w:tc>
        <w:tc>
          <w:tcPr>
            <w:tcW w:w="1753" w:type="dxa"/>
          </w:tcPr>
          <w:p w:rsidR="00914099" w:rsidRPr="008023F4" w:rsidRDefault="00914099" w:rsidP="00555F69">
            <w:pPr>
              <w:spacing w:before="120" w:after="60"/>
              <w:jc w:val="center"/>
              <w:rPr>
                <w:rFonts w:asciiTheme="majorHAnsi" w:hAnsiTheme="majorHAnsi" w:cstheme="majorHAnsi"/>
                <w:sz w:val="24"/>
                <w:lang w:val="pl-PL"/>
              </w:rPr>
            </w:pPr>
            <w:r w:rsidRPr="008023F4">
              <w:rPr>
                <w:rFonts w:asciiTheme="majorHAnsi" w:hAnsiTheme="majorHAnsi" w:cstheme="majorHAnsi"/>
                <w:sz w:val="24"/>
                <w:lang w:val="pl-PL"/>
              </w:rPr>
              <w:t>DTNH.04/2016</w:t>
            </w:r>
          </w:p>
        </w:tc>
        <w:tc>
          <w:tcPr>
            <w:tcW w:w="1753" w:type="dxa"/>
          </w:tcPr>
          <w:p w:rsidR="00914099" w:rsidRPr="00F81883" w:rsidRDefault="00914099" w:rsidP="00555F69">
            <w:pPr>
              <w:spacing w:before="120" w:after="60"/>
              <w:jc w:val="center"/>
              <w:rPr>
                <w:rFonts w:asciiTheme="majorHAnsi" w:hAnsiTheme="majorHAnsi" w:cstheme="majorHAnsi"/>
                <w:sz w:val="24"/>
                <w:lang w:val="pl-PL"/>
              </w:rPr>
            </w:pPr>
            <w:r w:rsidRPr="008023F4">
              <w:rPr>
                <w:rFonts w:asciiTheme="majorHAnsi" w:hAnsiTheme="majorHAnsi" w:cstheme="majorHAnsi"/>
                <w:sz w:val="24"/>
                <w:lang w:val="pl-PL"/>
              </w:rPr>
              <w:t>Cơ quan Thanh tra, giám sát ngân hàng</w:t>
            </w:r>
            <w:r w:rsidR="00F81883">
              <w:rPr>
                <w:rFonts w:asciiTheme="majorHAnsi" w:hAnsiTheme="majorHAnsi" w:cstheme="majorHAnsi"/>
                <w:sz w:val="24"/>
                <w:lang w:val="pl-PL"/>
              </w:rPr>
              <w:t xml:space="preserve">, </w:t>
            </w:r>
            <w:r w:rsidR="00F81883" w:rsidRPr="004C1A1B">
              <w:rPr>
                <w:rFonts w:asciiTheme="majorHAnsi" w:hAnsiTheme="majorHAnsi" w:cstheme="majorHAnsi"/>
                <w:sz w:val="24"/>
                <w:lang w:val="pl-PL"/>
              </w:rPr>
              <w:t>NHNN</w:t>
            </w:r>
          </w:p>
          <w:p w:rsidR="00914099" w:rsidRPr="008023F4" w:rsidRDefault="00914099">
            <w:pPr>
              <w:spacing w:before="120" w:after="120"/>
              <w:jc w:val="center"/>
              <w:rPr>
                <w:rFonts w:asciiTheme="majorHAnsi" w:hAnsiTheme="majorHAnsi" w:cstheme="majorHAnsi"/>
                <w:noProof/>
                <w:sz w:val="24"/>
                <w:lang w:val="pl-PL"/>
              </w:rPr>
            </w:pPr>
          </w:p>
        </w:tc>
        <w:tc>
          <w:tcPr>
            <w:tcW w:w="7321" w:type="dxa"/>
          </w:tcPr>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 xml:space="preserve">Định hướng mục tiêu: </w:t>
            </w:r>
          </w:p>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sz w:val="24"/>
                <w:lang w:val="pl-PL"/>
              </w:rPr>
              <w:t>Đề xuất giải pháp nâng cao hiệu quả quản lý nhà nước đối với các quỹ tín dụng nhân dân, đặc biệt là việc phát hiện và xử lý các quỹ tín dụng nhân dân (QTDND) yếu kém.</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pl-PL"/>
              </w:rPr>
              <w:t>- Làm rõ vị trí, vai trò và thực trạng hoạt động của hệ thống các QTDND trong hệ thống tài chính của Việt Nam;</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pl-PL"/>
              </w:rPr>
              <w:t>- Đánh giá những vướng mắc, khó khăn trong việc quản lý hoạt động của hệ thống các QTDND, đặc biệt là việc xử lý các quỹ tín dụng nhân dân cơ sở yếu kém hiện tại;</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pl-PL"/>
              </w:rPr>
              <w:t xml:space="preserve">- Đề xuất giải pháp nâng cao hiệu quả quản lý nhà nước đối với hệ thống các QTDND, trong đó chú trọng việc tăng cường khả năng kiểm tra, giám sát của Ngân hàng hợp tác xã (NHHTX) đối với các QTDND thành viên; đề xuất cơ chế để NHHTX tích cực, chủ động tham gia cơ cấu lại, xử lý </w:t>
            </w:r>
            <w:r w:rsidRPr="004C1A1B">
              <w:rPr>
                <w:rFonts w:asciiTheme="majorHAnsi" w:hAnsiTheme="majorHAnsi" w:cstheme="majorHAnsi"/>
                <w:lang w:val="pl-PL"/>
              </w:rPr>
              <w:lastRenderedPageBreak/>
              <w:t>nguy cơ đổ vỡ các QTDND.</w:t>
            </w:r>
          </w:p>
          <w:p w:rsidR="00914099" w:rsidRPr="008023F4" w:rsidRDefault="00914099">
            <w:pPr>
              <w:widowControl w:val="0"/>
              <w:spacing w:before="120" w:after="120"/>
              <w:jc w:val="both"/>
              <w:rPr>
                <w:rFonts w:asciiTheme="majorHAnsi" w:hAnsiTheme="majorHAnsi" w:cstheme="majorHAnsi"/>
                <w:sz w:val="24"/>
                <w:lang w:val="pl-PL"/>
              </w:rPr>
            </w:pPr>
            <w:r w:rsidRPr="008023F4">
              <w:rPr>
                <w:rFonts w:asciiTheme="majorHAnsi" w:hAnsiTheme="majorHAnsi" w:cstheme="majorHAnsi"/>
                <w:b/>
                <w:sz w:val="24"/>
                <w:lang w:val="vi-VN"/>
              </w:rPr>
              <w:t>Yêu cầu về phương thức và địa chỉ áp dụng kết quả nghiên cứu:</w:t>
            </w:r>
            <w:r w:rsidRPr="008023F4">
              <w:rPr>
                <w:rFonts w:asciiTheme="majorHAnsi" w:hAnsiTheme="majorHAnsi" w:cstheme="majorHAnsi"/>
                <w:b/>
                <w:sz w:val="24"/>
                <w:lang w:val="pl-PL"/>
              </w:rPr>
              <w:t xml:space="preserve"> </w:t>
            </w:r>
            <w:r w:rsidRPr="008023F4">
              <w:rPr>
                <w:rFonts w:asciiTheme="majorHAnsi" w:hAnsiTheme="majorHAnsi" w:cstheme="majorHAnsi"/>
                <w:sz w:val="24"/>
                <w:lang w:val="vi-VN"/>
              </w:rPr>
              <w:t>Chuyển giao kết quả nghiên cứu cho NHNN</w:t>
            </w:r>
            <w:r w:rsidRPr="008023F4">
              <w:rPr>
                <w:rFonts w:asciiTheme="majorHAnsi" w:hAnsiTheme="majorHAnsi" w:cstheme="majorHAnsi"/>
                <w:sz w:val="24"/>
                <w:lang w:val="pl-PL"/>
              </w:rPr>
              <w:t xml:space="preserve">, Cơ quan thanh tra, giám sát áp dụng trong công tác </w:t>
            </w:r>
            <w:r w:rsidRPr="008023F4">
              <w:rPr>
                <w:rFonts w:asciiTheme="majorHAnsi" w:hAnsiTheme="majorHAnsi" w:cstheme="majorHAnsi"/>
                <w:sz w:val="24"/>
                <w:lang w:val="vi-VN"/>
              </w:rPr>
              <w:t xml:space="preserve">quản lý hoạt động của </w:t>
            </w:r>
            <w:r w:rsidRPr="008023F4">
              <w:rPr>
                <w:rFonts w:asciiTheme="majorHAnsi" w:hAnsiTheme="majorHAnsi" w:cstheme="majorHAnsi"/>
                <w:sz w:val="24"/>
                <w:lang w:val="pl-PL"/>
              </w:rPr>
              <w:t xml:space="preserve">hệ thống </w:t>
            </w:r>
            <w:r w:rsidRPr="008023F4">
              <w:rPr>
                <w:rFonts w:asciiTheme="majorHAnsi" w:hAnsiTheme="majorHAnsi" w:cstheme="majorHAnsi"/>
                <w:sz w:val="24"/>
                <w:lang w:val="vi-VN"/>
              </w:rPr>
              <w:t xml:space="preserve">các </w:t>
            </w:r>
            <w:r w:rsidRPr="008023F4">
              <w:rPr>
                <w:rFonts w:asciiTheme="majorHAnsi" w:hAnsiTheme="majorHAnsi" w:cstheme="majorHAnsi"/>
                <w:sz w:val="24"/>
                <w:lang w:val="pl-PL"/>
              </w:rPr>
              <w:t>QTDND</w:t>
            </w:r>
            <w:r w:rsidRPr="008023F4">
              <w:rPr>
                <w:rFonts w:asciiTheme="majorHAnsi" w:hAnsiTheme="majorHAnsi" w:cstheme="majorHAnsi"/>
                <w:sz w:val="24"/>
                <w:lang w:val="vi-VN"/>
              </w:rPr>
              <w:t xml:space="preserve"> trong nước.</w:t>
            </w:r>
          </w:p>
        </w:tc>
        <w:tc>
          <w:tcPr>
            <w:tcW w:w="1134" w:type="dxa"/>
          </w:tcPr>
          <w:p w:rsidR="00914099" w:rsidRPr="008023F4" w:rsidRDefault="00914099" w:rsidP="00555F69">
            <w:pPr>
              <w:spacing w:before="120" w:after="120"/>
              <w:jc w:val="center"/>
              <w:rPr>
                <w:rFonts w:asciiTheme="majorHAnsi" w:hAnsiTheme="majorHAnsi" w:cstheme="majorHAnsi"/>
                <w:noProof/>
                <w:sz w:val="24"/>
                <w:lang w:val="pl-PL"/>
              </w:rPr>
            </w:pPr>
            <w:r w:rsidRPr="008023F4">
              <w:rPr>
                <w:rFonts w:asciiTheme="majorHAnsi" w:hAnsiTheme="majorHAnsi" w:cstheme="majorHAnsi"/>
                <w:sz w:val="24"/>
                <w:lang w:val="pl-PL"/>
              </w:rPr>
              <w:lastRenderedPageBreak/>
              <w:t>12 tháng</w:t>
            </w:r>
          </w:p>
        </w:tc>
      </w:tr>
      <w:tr w:rsidR="00021A44" w:rsidRPr="008023F4" w:rsidTr="00914099">
        <w:trPr>
          <w:trHeight w:val="414"/>
        </w:trPr>
        <w:tc>
          <w:tcPr>
            <w:tcW w:w="747" w:type="dxa"/>
          </w:tcPr>
          <w:p w:rsidR="00914099" w:rsidRPr="008023F4" w:rsidRDefault="00914099" w:rsidP="00555F69">
            <w:pPr>
              <w:pStyle w:val="ListParagraph"/>
              <w:numPr>
                <w:ilvl w:val="0"/>
                <w:numId w:val="15"/>
              </w:numPr>
              <w:spacing w:before="120" w:after="120"/>
              <w:jc w:val="center"/>
              <w:rPr>
                <w:rFonts w:asciiTheme="majorHAnsi" w:hAnsiTheme="majorHAnsi" w:cstheme="majorHAnsi"/>
              </w:rPr>
            </w:pPr>
          </w:p>
        </w:tc>
        <w:tc>
          <w:tcPr>
            <w:tcW w:w="3027" w:type="dxa"/>
          </w:tcPr>
          <w:p w:rsidR="00914099" w:rsidRPr="008023F4" w:rsidRDefault="00914099">
            <w:pPr>
              <w:spacing w:before="120" w:after="120"/>
              <w:jc w:val="both"/>
              <w:outlineLvl w:val="1"/>
              <w:rPr>
                <w:rFonts w:asciiTheme="majorHAnsi" w:hAnsiTheme="majorHAnsi" w:cstheme="majorHAnsi"/>
                <w:noProof/>
                <w:sz w:val="24"/>
                <w:lang w:val="pl-PL"/>
              </w:rPr>
            </w:pPr>
            <w:r w:rsidRPr="008023F4">
              <w:rPr>
                <w:rFonts w:asciiTheme="majorHAnsi" w:hAnsiTheme="majorHAnsi" w:cstheme="majorHAnsi"/>
                <w:sz w:val="24"/>
              </w:rPr>
              <w:t>Đo lường kỳ vọng lạm phát ở Việt Nam phục vụ công tác điều hành chính sách tiền tệ</w:t>
            </w:r>
          </w:p>
        </w:tc>
        <w:tc>
          <w:tcPr>
            <w:tcW w:w="1753" w:type="dxa"/>
          </w:tcPr>
          <w:p w:rsidR="00914099" w:rsidRPr="008023F4" w:rsidRDefault="00914099">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DTNH.05/2016</w:t>
            </w:r>
          </w:p>
        </w:tc>
        <w:tc>
          <w:tcPr>
            <w:tcW w:w="1753" w:type="dxa"/>
          </w:tcPr>
          <w:p w:rsidR="00914099" w:rsidRPr="00F81883" w:rsidRDefault="00914099" w:rsidP="00555F69">
            <w:pPr>
              <w:spacing w:before="120" w:after="60"/>
              <w:jc w:val="center"/>
              <w:rPr>
                <w:rFonts w:asciiTheme="majorHAnsi" w:hAnsiTheme="majorHAnsi" w:cstheme="majorHAnsi"/>
                <w:sz w:val="24"/>
                <w:lang w:val="pl-PL"/>
              </w:rPr>
            </w:pPr>
            <w:r w:rsidRPr="008023F4">
              <w:rPr>
                <w:rFonts w:asciiTheme="majorHAnsi" w:hAnsiTheme="majorHAnsi" w:cstheme="majorHAnsi"/>
                <w:sz w:val="24"/>
                <w:lang w:val="pl-PL"/>
              </w:rPr>
              <w:t>Vụ Dự báo, thống kê</w:t>
            </w:r>
            <w:r w:rsidR="00F81883">
              <w:rPr>
                <w:rFonts w:asciiTheme="majorHAnsi" w:hAnsiTheme="majorHAnsi" w:cstheme="majorHAnsi"/>
                <w:sz w:val="24"/>
                <w:lang w:val="pl-PL"/>
              </w:rPr>
              <w:t xml:space="preserve">, </w:t>
            </w:r>
            <w:r w:rsidR="00F81883" w:rsidRPr="004C1A1B">
              <w:rPr>
                <w:rFonts w:asciiTheme="majorHAnsi" w:hAnsiTheme="majorHAnsi" w:cstheme="majorHAnsi"/>
                <w:sz w:val="24"/>
                <w:lang w:val="pl-PL"/>
              </w:rPr>
              <w:t>NHNN</w:t>
            </w:r>
          </w:p>
          <w:p w:rsidR="00914099" w:rsidRPr="008023F4" w:rsidRDefault="00914099">
            <w:pPr>
              <w:spacing w:before="120" w:after="120"/>
              <w:jc w:val="center"/>
              <w:rPr>
                <w:rFonts w:asciiTheme="majorHAnsi" w:hAnsiTheme="majorHAnsi" w:cstheme="majorHAnsi"/>
                <w:sz w:val="24"/>
                <w:lang w:val="pl-PL"/>
              </w:rPr>
            </w:pPr>
          </w:p>
        </w:tc>
        <w:tc>
          <w:tcPr>
            <w:tcW w:w="7321" w:type="dxa"/>
          </w:tcPr>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mục tiêu:</w:t>
            </w:r>
          </w:p>
          <w:p w:rsidR="00914099" w:rsidRPr="008023F4" w:rsidRDefault="00914099" w:rsidP="00555F69">
            <w:pPr>
              <w:pStyle w:val="ListParagraph"/>
              <w:spacing w:before="120" w:after="60"/>
              <w:ind w:left="0"/>
              <w:contextualSpacing w:val="0"/>
              <w:jc w:val="both"/>
              <w:rPr>
                <w:rFonts w:asciiTheme="majorHAnsi" w:hAnsiTheme="majorHAnsi" w:cstheme="majorHAnsi"/>
                <w:i/>
                <w:lang w:val="vi-VN"/>
              </w:rPr>
            </w:pPr>
            <w:r w:rsidRPr="004C1A1B">
              <w:rPr>
                <w:rFonts w:asciiTheme="majorHAnsi" w:hAnsiTheme="majorHAnsi" w:cstheme="majorHAnsi"/>
                <w:lang w:val="pl-PL"/>
              </w:rPr>
              <w:t xml:space="preserve">Xây dựng phương </w:t>
            </w:r>
            <w:r w:rsidRPr="004C1A1B">
              <w:rPr>
                <w:rFonts w:asciiTheme="majorHAnsi" w:hAnsiTheme="majorHAnsi" w:cstheme="majorHAnsi"/>
                <w:lang w:val="vi-VN"/>
              </w:rPr>
              <w:t xml:space="preserve">pháp đo lường kỳ vọng lạm phát </w:t>
            </w:r>
            <w:r w:rsidRPr="004C1A1B">
              <w:rPr>
                <w:rFonts w:asciiTheme="majorHAnsi" w:hAnsiTheme="majorHAnsi" w:cstheme="majorHAnsi"/>
                <w:lang w:val="pl-PL"/>
              </w:rPr>
              <w:t xml:space="preserve">phục vụ công tác điều hành chính sách tiền tệ </w:t>
            </w:r>
            <w:r w:rsidRPr="004C1A1B">
              <w:rPr>
                <w:rFonts w:asciiTheme="majorHAnsi" w:hAnsiTheme="majorHAnsi" w:cstheme="majorHAnsi"/>
                <w:lang w:val="vi-VN"/>
              </w:rPr>
              <w:t xml:space="preserve">phù hợp với thực </w:t>
            </w:r>
            <w:r w:rsidRPr="004C1A1B">
              <w:rPr>
                <w:rFonts w:asciiTheme="majorHAnsi" w:hAnsiTheme="majorHAnsi" w:cstheme="majorHAnsi"/>
                <w:lang w:val="pl-PL"/>
              </w:rPr>
              <w:t>tiễn</w:t>
            </w:r>
            <w:r w:rsidRPr="004C1A1B">
              <w:rPr>
                <w:rFonts w:asciiTheme="majorHAnsi" w:hAnsiTheme="majorHAnsi" w:cstheme="majorHAnsi"/>
                <w:lang w:val="vi-VN"/>
              </w:rPr>
              <w:t xml:space="preserve"> Việt Nam</w:t>
            </w:r>
            <w:r w:rsidRPr="004C1A1B">
              <w:rPr>
                <w:rFonts w:asciiTheme="majorHAnsi" w:hAnsiTheme="majorHAnsi" w:cstheme="majorHAnsi"/>
                <w:i/>
                <w:lang w:val="vi-VN"/>
              </w:rPr>
              <w:t xml:space="preserve"> </w:t>
            </w:r>
          </w:p>
          <w:p w:rsidR="00914099" w:rsidRPr="008023F4" w:rsidRDefault="00914099" w:rsidP="00555F69">
            <w:pPr>
              <w:spacing w:before="12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914099" w:rsidRPr="008023F4" w:rsidRDefault="00914099" w:rsidP="00555F69">
            <w:pPr>
              <w:pStyle w:val="ListParagraph"/>
              <w:spacing w:before="12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xml:space="preserve">- Cơ sở lý luận và thực tiễn về điều tra kỳ vọng lạm phát phục vụ công tác điều hành chính sách tiền tệ; </w:t>
            </w:r>
          </w:p>
          <w:p w:rsidR="00914099" w:rsidRPr="008023F4" w:rsidRDefault="00914099" w:rsidP="00555F69">
            <w:pPr>
              <w:spacing w:before="120" w:after="60"/>
              <w:jc w:val="both"/>
              <w:rPr>
                <w:rFonts w:asciiTheme="majorHAnsi" w:hAnsiTheme="majorHAnsi" w:cstheme="majorHAnsi"/>
                <w:sz w:val="24"/>
                <w:lang w:val="vi-VN"/>
              </w:rPr>
            </w:pPr>
            <w:r w:rsidRPr="008023F4">
              <w:rPr>
                <w:rFonts w:asciiTheme="majorHAnsi" w:hAnsiTheme="majorHAnsi" w:cstheme="majorHAnsi"/>
                <w:sz w:val="24"/>
                <w:lang w:val="vi-VN"/>
              </w:rPr>
              <w:t>- Thực tiễn công tác điều tra kỳ vọng lạm phát đang được triển khai ở Việt Nam;</w:t>
            </w:r>
          </w:p>
          <w:p w:rsidR="00914099" w:rsidRPr="008023F4" w:rsidRDefault="00914099" w:rsidP="00555F69">
            <w:pPr>
              <w:spacing w:before="120" w:after="60"/>
              <w:jc w:val="both"/>
              <w:rPr>
                <w:rFonts w:asciiTheme="majorHAnsi" w:hAnsiTheme="majorHAnsi" w:cstheme="majorHAnsi"/>
                <w:sz w:val="24"/>
                <w:lang w:val="vi-VN"/>
              </w:rPr>
            </w:pPr>
            <w:r w:rsidRPr="008023F4">
              <w:rPr>
                <w:rFonts w:asciiTheme="majorHAnsi" w:hAnsiTheme="majorHAnsi" w:cstheme="majorHAnsi"/>
                <w:sz w:val="24"/>
                <w:lang w:val="vi-VN"/>
              </w:rPr>
              <w:t>- Đề xuất hoàn thiện phương pháp và mô hình, phương thức tổ chức thực hiện điều tra kỳ vọng lạm phát phù hợp với điều kiện của Việt Nam.</w:t>
            </w:r>
          </w:p>
          <w:p w:rsidR="00914099" w:rsidRPr="008023F4" w:rsidRDefault="00914099" w:rsidP="00555F69">
            <w:pPr>
              <w:spacing w:before="120" w:after="60"/>
              <w:jc w:val="both"/>
              <w:rPr>
                <w:rFonts w:asciiTheme="majorHAnsi" w:hAnsiTheme="majorHAnsi" w:cstheme="majorHAnsi"/>
                <w:b/>
                <w:sz w:val="24"/>
                <w:lang w:val="vi-VN"/>
              </w:rPr>
            </w:pPr>
            <w:r w:rsidRPr="008023F4">
              <w:rPr>
                <w:rFonts w:asciiTheme="majorHAnsi" w:hAnsiTheme="majorHAnsi" w:cstheme="majorHAnsi"/>
                <w:b/>
                <w:sz w:val="24"/>
                <w:lang w:val="vi-VN"/>
              </w:rPr>
              <w:t xml:space="preserve">Yêu cầu về phương thức và địa chỉ áp dụng kết quả nghiên cứu: </w:t>
            </w:r>
          </w:p>
          <w:p w:rsidR="00914099" w:rsidRPr="008023F4" w:rsidRDefault="00914099">
            <w:pPr>
              <w:pStyle w:val="ListParagraph"/>
              <w:spacing w:before="120" w:after="120"/>
              <w:ind w:left="0"/>
              <w:jc w:val="both"/>
              <w:rPr>
                <w:rFonts w:asciiTheme="majorHAnsi" w:hAnsiTheme="majorHAnsi" w:cstheme="majorHAnsi"/>
                <w:lang w:val="pl-PL"/>
              </w:rPr>
            </w:pPr>
            <w:r w:rsidRPr="004C1A1B">
              <w:rPr>
                <w:rFonts w:asciiTheme="majorHAnsi" w:hAnsiTheme="majorHAnsi" w:cstheme="majorHAnsi"/>
                <w:lang w:val="vi-VN"/>
              </w:rPr>
              <w:t>Chuyển giao kết quả nghiên cứu cho Vụ Dự báo, thống kê để thực hiện đo lường và công bố kỳ vọng lạm phát định kỳ phục vụ công tác điều hành chính sách tiền tệ của NHNN.</w:t>
            </w:r>
          </w:p>
        </w:tc>
        <w:tc>
          <w:tcPr>
            <w:tcW w:w="1134" w:type="dxa"/>
          </w:tcPr>
          <w:p w:rsidR="00914099" w:rsidRPr="008023F4" w:rsidRDefault="00914099" w:rsidP="00555F69">
            <w:pPr>
              <w:spacing w:before="120" w:after="120"/>
              <w:jc w:val="center"/>
              <w:rPr>
                <w:rFonts w:asciiTheme="majorHAnsi" w:hAnsiTheme="majorHAnsi" w:cstheme="majorHAnsi"/>
                <w:sz w:val="24"/>
                <w:lang w:val="pl-PL"/>
              </w:rPr>
            </w:pPr>
            <w:r w:rsidRPr="008023F4">
              <w:rPr>
                <w:rFonts w:asciiTheme="majorHAnsi" w:hAnsiTheme="majorHAnsi" w:cstheme="majorHAnsi"/>
                <w:noProof/>
                <w:sz w:val="24"/>
                <w:lang w:val="pl-PL"/>
              </w:rPr>
              <w:t>12 tháng</w:t>
            </w:r>
          </w:p>
        </w:tc>
      </w:tr>
      <w:tr w:rsidR="00021A44" w:rsidRPr="008023F4" w:rsidTr="00914099">
        <w:trPr>
          <w:trHeight w:val="801"/>
        </w:trPr>
        <w:tc>
          <w:tcPr>
            <w:tcW w:w="747" w:type="dxa"/>
          </w:tcPr>
          <w:p w:rsidR="00914099" w:rsidRPr="008023F4" w:rsidRDefault="00914099" w:rsidP="00555F69">
            <w:pPr>
              <w:pStyle w:val="ListParagraph"/>
              <w:numPr>
                <w:ilvl w:val="0"/>
                <w:numId w:val="15"/>
              </w:numPr>
              <w:spacing w:before="120" w:after="120"/>
              <w:jc w:val="center"/>
              <w:rPr>
                <w:rFonts w:asciiTheme="majorHAnsi" w:hAnsiTheme="majorHAnsi" w:cstheme="majorHAnsi"/>
              </w:rPr>
            </w:pPr>
          </w:p>
        </w:tc>
        <w:tc>
          <w:tcPr>
            <w:tcW w:w="3027" w:type="dxa"/>
          </w:tcPr>
          <w:p w:rsidR="00914099" w:rsidRPr="008023F4" w:rsidRDefault="00914099" w:rsidP="00555F69">
            <w:pPr>
              <w:pStyle w:val="ListParagraph"/>
              <w:spacing w:before="120" w:after="60"/>
              <w:ind w:left="0"/>
              <w:jc w:val="both"/>
              <w:rPr>
                <w:rFonts w:asciiTheme="majorHAnsi" w:hAnsiTheme="majorHAnsi" w:cstheme="majorHAnsi"/>
              </w:rPr>
            </w:pPr>
            <w:r w:rsidRPr="004C1A1B">
              <w:rPr>
                <w:rFonts w:asciiTheme="majorHAnsi" w:hAnsiTheme="majorHAnsi" w:cstheme="majorHAnsi"/>
                <w:lang w:val="vi-VN"/>
              </w:rPr>
              <w:t>Khuôn khổ quản lý khủng hoảng ngân hàng – Tình huống nghiên cứu tại Việt Nam</w:t>
            </w:r>
          </w:p>
          <w:p w:rsidR="00914099" w:rsidRPr="008023F4" w:rsidRDefault="00914099" w:rsidP="00555F69">
            <w:pPr>
              <w:pStyle w:val="ListParagraph"/>
              <w:spacing w:before="120" w:after="60"/>
              <w:ind w:left="0"/>
              <w:jc w:val="both"/>
              <w:rPr>
                <w:rFonts w:asciiTheme="majorHAnsi" w:hAnsiTheme="majorHAnsi" w:cstheme="majorHAnsi"/>
              </w:rPr>
            </w:pPr>
          </w:p>
        </w:tc>
        <w:tc>
          <w:tcPr>
            <w:tcW w:w="1753" w:type="dxa"/>
          </w:tcPr>
          <w:p w:rsidR="00914099" w:rsidRPr="008023F4" w:rsidRDefault="00914099">
            <w:pPr>
              <w:spacing w:before="120" w:after="120"/>
              <w:jc w:val="center"/>
              <w:rPr>
                <w:rFonts w:asciiTheme="majorHAnsi" w:hAnsiTheme="majorHAnsi" w:cstheme="majorHAnsi"/>
                <w:sz w:val="24"/>
              </w:rPr>
            </w:pPr>
            <w:r w:rsidRPr="008023F4">
              <w:rPr>
                <w:rFonts w:asciiTheme="majorHAnsi" w:hAnsiTheme="majorHAnsi" w:cstheme="majorHAnsi"/>
                <w:sz w:val="24"/>
                <w:lang w:val="pl-PL"/>
              </w:rPr>
              <w:t>DTNH.06/2016</w:t>
            </w:r>
          </w:p>
        </w:tc>
        <w:tc>
          <w:tcPr>
            <w:tcW w:w="1753" w:type="dxa"/>
          </w:tcPr>
          <w:p w:rsidR="00914099" w:rsidRPr="008023F4" w:rsidRDefault="00914099" w:rsidP="00555F69">
            <w:pPr>
              <w:spacing w:before="120" w:after="60"/>
              <w:jc w:val="center"/>
              <w:rPr>
                <w:rFonts w:asciiTheme="majorHAnsi" w:hAnsiTheme="majorHAnsi" w:cstheme="majorHAnsi"/>
                <w:sz w:val="24"/>
              </w:rPr>
            </w:pPr>
            <w:r w:rsidRPr="008023F4">
              <w:rPr>
                <w:rFonts w:asciiTheme="majorHAnsi" w:hAnsiTheme="majorHAnsi" w:cstheme="majorHAnsi"/>
                <w:sz w:val="24"/>
              </w:rPr>
              <w:t>Vụ Ổn định tiền tệ - tài chính</w:t>
            </w:r>
            <w:r w:rsidR="00F81883">
              <w:rPr>
                <w:rFonts w:asciiTheme="majorHAnsi" w:hAnsiTheme="majorHAnsi" w:cstheme="majorHAnsi"/>
                <w:sz w:val="24"/>
              </w:rPr>
              <w:t>, NHNN</w:t>
            </w:r>
          </w:p>
          <w:p w:rsidR="00914099" w:rsidRPr="008023F4" w:rsidRDefault="00914099">
            <w:pPr>
              <w:spacing w:before="120" w:after="120"/>
              <w:jc w:val="center"/>
              <w:rPr>
                <w:rFonts w:asciiTheme="majorHAnsi" w:hAnsiTheme="majorHAnsi" w:cstheme="majorHAnsi"/>
                <w:sz w:val="24"/>
                <w:lang w:val="pl-PL"/>
              </w:rPr>
            </w:pPr>
          </w:p>
        </w:tc>
        <w:tc>
          <w:tcPr>
            <w:tcW w:w="7321" w:type="dxa"/>
          </w:tcPr>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b/>
                <w:sz w:val="24"/>
                <w:lang w:val="pl-PL"/>
              </w:rPr>
              <w:t>Định hướng mục tiêu:</w:t>
            </w:r>
          </w:p>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sz w:val="24"/>
                <w:lang w:val="pl-PL"/>
              </w:rPr>
              <w:t>Đề xuất khuôn khổ quản lý khủng hoảng ngân hàng tại Việt Nam trong giai đoạn 2016 - 2020.</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sz w:val="24"/>
                <w:lang w:val="pl-PL"/>
              </w:rPr>
              <w:t>- Nghiên cứu, hệ thống hóa các vấn đề lý luận về khuôn khổ quản lý khủng hoảng ngân hàng;</w:t>
            </w:r>
          </w:p>
          <w:p w:rsidR="00914099" w:rsidRPr="008023F4" w:rsidRDefault="00914099" w:rsidP="00555F69">
            <w:pPr>
              <w:pStyle w:val="ListParagraph"/>
              <w:spacing w:before="120" w:after="60" w:line="276" w:lineRule="auto"/>
              <w:ind w:left="0"/>
              <w:jc w:val="both"/>
              <w:rPr>
                <w:rFonts w:asciiTheme="majorHAnsi" w:hAnsiTheme="majorHAnsi" w:cstheme="majorHAnsi"/>
                <w:lang w:val="pl-PL"/>
              </w:rPr>
            </w:pPr>
            <w:r w:rsidRPr="004C1A1B">
              <w:rPr>
                <w:rFonts w:asciiTheme="majorHAnsi" w:hAnsiTheme="majorHAnsi" w:cstheme="majorHAnsi"/>
                <w:lang w:val="pl-PL"/>
              </w:rPr>
              <w:t>-</w:t>
            </w:r>
            <w:r w:rsidRPr="004C1A1B">
              <w:rPr>
                <w:rFonts w:asciiTheme="majorHAnsi" w:hAnsiTheme="majorHAnsi" w:cstheme="majorHAnsi"/>
                <w:lang w:val="vi-VN"/>
              </w:rPr>
              <w:t xml:space="preserve"> </w:t>
            </w:r>
            <w:r w:rsidRPr="004C1A1B">
              <w:rPr>
                <w:rFonts w:asciiTheme="majorHAnsi" w:hAnsiTheme="majorHAnsi" w:cstheme="majorHAnsi"/>
                <w:lang w:val="pl-PL"/>
              </w:rPr>
              <w:t>K</w:t>
            </w:r>
            <w:r w:rsidRPr="004C1A1B">
              <w:rPr>
                <w:rFonts w:asciiTheme="majorHAnsi" w:hAnsiTheme="majorHAnsi" w:cstheme="majorHAnsi"/>
                <w:lang w:val="vi-VN"/>
              </w:rPr>
              <w:t>inh nghiệm quốc tế về khuôn khổ quản lý khủng hoảng ngân hàng và rút ra bài học cho Việt Nam</w:t>
            </w:r>
            <w:r w:rsidRPr="004C1A1B">
              <w:rPr>
                <w:rFonts w:asciiTheme="majorHAnsi" w:hAnsiTheme="majorHAnsi" w:cstheme="majorHAnsi"/>
                <w:lang w:val="pl-PL"/>
              </w:rPr>
              <w:t>;</w:t>
            </w:r>
          </w:p>
          <w:p w:rsidR="00914099" w:rsidRPr="008023F4" w:rsidRDefault="00914099" w:rsidP="00555F69">
            <w:pPr>
              <w:pStyle w:val="ListParagraph"/>
              <w:spacing w:before="120" w:after="60" w:line="276" w:lineRule="auto"/>
              <w:ind w:left="0"/>
              <w:jc w:val="both"/>
              <w:rPr>
                <w:rFonts w:asciiTheme="majorHAnsi" w:hAnsiTheme="majorHAnsi" w:cstheme="majorHAnsi"/>
                <w:lang w:val="pl-PL"/>
              </w:rPr>
            </w:pPr>
            <w:r w:rsidRPr="004C1A1B">
              <w:rPr>
                <w:rFonts w:asciiTheme="majorHAnsi" w:hAnsiTheme="majorHAnsi" w:cstheme="majorHAnsi"/>
                <w:lang w:val="pl-PL"/>
              </w:rPr>
              <w:lastRenderedPageBreak/>
              <w:t>-</w:t>
            </w:r>
            <w:r w:rsidRPr="004C1A1B">
              <w:rPr>
                <w:rFonts w:asciiTheme="majorHAnsi" w:hAnsiTheme="majorHAnsi" w:cstheme="majorHAnsi"/>
                <w:lang w:val="vi-VN"/>
              </w:rPr>
              <w:t xml:space="preserve"> Phân tích, đánh giá thực trạng khuôn khổ quản lý khủng hoảng ngân hàng ở Việt Nam </w:t>
            </w:r>
            <w:r w:rsidRPr="004C1A1B">
              <w:rPr>
                <w:rFonts w:asciiTheme="majorHAnsi" w:hAnsiTheme="majorHAnsi" w:cstheme="majorHAnsi"/>
                <w:lang w:val="pl-PL"/>
              </w:rPr>
              <w:t>giai đoạn 2010-2015;</w:t>
            </w:r>
          </w:p>
          <w:p w:rsidR="00914099" w:rsidRPr="008023F4" w:rsidRDefault="00914099" w:rsidP="00555F69">
            <w:pPr>
              <w:pStyle w:val="ListParagraph"/>
              <w:spacing w:before="120" w:after="60" w:line="276" w:lineRule="auto"/>
              <w:ind w:left="0"/>
              <w:jc w:val="both"/>
              <w:rPr>
                <w:rFonts w:asciiTheme="majorHAnsi" w:hAnsiTheme="majorHAnsi" w:cstheme="majorHAnsi"/>
                <w:lang w:val="vi-VN"/>
              </w:rPr>
            </w:pPr>
            <w:r w:rsidRPr="004C1A1B">
              <w:rPr>
                <w:rFonts w:asciiTheme="majorHAnsi" w:hAnsiTheme="majorHAnsi" w:cstheme="majorHAnsi"/>
                <w:lang w:val="pl-PL"/>
              </w:rPr>
              <w:t>-</w:t>
            </w:r>
            <w:r w:rsidRPr="004C1A1B">
              <w:rPr>
                <w:rFonts w:asciiTheme="majorHAnsi" w:hAnsiTheme="majorHAnsi" w:cstheme="majorHAnsi"/>
                <w:lang w:val="vi-VN"/>
              </w:rPr>
              <w:t xml:space="preserve"> Đề xuất giải pháp hoàn thiện khuôn khổ quản lý khủng hoảng ngân hàng ở Việt Nam giai đoạn 201</w:t>
            </w:r>
            <w:r w:rsidRPr="004C1A1B">
              <w:rPr>
                <w:rFonts w:asciiTheme="majorHAnsi" w:hAnsiTheme="majorHAnsi" w:cstheme="majorHAnsi"/>
                <w:lang w:val="pl-PL"/>
              </w:rPr>
              <w:t>6</w:t>
            </w:r>
            <w:r w:rsidRPr="004C1A1B">
              <w:rPr>
                <w:rFonts w:asciiTheme="majorHAnsi" w:hAnsiTheme="majorHAnsi" w:cstheme="majorHAnsi"/>
                <w:lang w:val="vi-VN"/>
              </w:rPr>
              <w:t xml:space="preserve"> – 2020</w:t>
            </w:r>
            <w:r w:rsidRPr="004C1A1B">
              <w:rPr>
                <w:rFonts w:asciiTheme="majorHAnsi" w:hAnsiTheme="majorHAnsi" w:cstheme="majorHAnsi"/>
                <w:lang w:val="pl-PL"/>
              </w:rPr>
              <w:t>, tập trung vào khuôn khổ pháp lý và công tác thanh tra, giám sát</w:t>
            </w:r>
            <w:r w:rsidRPr="004C1A1B">
              <w:rPr>
                <w:rFonts w:asciiTheme="majorHAnsi" w:hAnsiTheme="majorHAnsi" w:cstheme="majorHAnsi"/>
                <w:lang w:val="vi-VN"/>
              </w:rPr>
              <w:t>.</w:t>
            </w:r>
          </w:p>
          <w:p w:rsidR="00914099" w:rsidRPr="008023F4" w:rsidRDefault="00914099">
            <w:pPr>
              <w:pStyle w:val="ListParagraph"/>
              <w:spacing w:before="120" w:after="120"/>
              <w:ind w:left="0"/>
              <w:jc w:val="both"/>
              <w:rPr>
                <w:rFonts w:asciiTheme="majorHAnsi" w:hAnsiTheme="majorHAnsi" w:cstheme="majorHAnsi"/>
                <w:lang w:val="pl-PL"/>
              </w:rPr>
            </w:pPr>
            <w:r w:rsidRPr="004C1A1B">
              <w:rPr>
                <w:rFonts w:asciiTheme="majorHAnsi" w:hAnsiTheme="majorHAnsi" w:cstheme="majorHAnsi"/>
                <w:b/>
                <w:lang w:val="vi-VN"/>
              </w:rPr>
              <w:t>Yêu cầu về phương thức và địa chỉ áp dụng kết quả nghiên cứu:</w:t>
            </w:r>
            <w:r w:rsidRPr="004C1A1B">
              <w:rPr>
                <w:rFonts w:asciiTheme="majorHAnsi" w:hAnsiTheme="majorHAnsi" w:cstheme="majorHAnsi"/>
                <w:i/>
                <w:lang w:val="vi-VN"/>
              </w:rPr>
              <w:t xml:space="preserve"> </w:t>
            </w:r>
            <w:r w:rsidRPr="004C1A1B">
              <w:rPr>
                <w:rFonts w:asciiTheme="majorHAnsi" w:hAnsiTheme="majorHAnsi" w:cstheme="majorHAnsi"/>
                <w:lang w:val="vi-VN"/>
              </w:rPr>
              <w:t>Chuyển giao kết quả nghiên cứu cho Vụ Ổn định tiền tệ - tài chính, Cơ quan Thanh tra giám sát và Vụ pháp chế để xây dựng và hoàn thiện khuôn khổ pháp lý, đặc biệt là khung pháp lý và quy trình xử lý khủng hoảng ngân hàng giai đoạn 2016-2020.</w:t>
            </w:r>
          </w:p>
        </w:tc>
        <w:tc>
          <w:tcPr>
            <w:tcW w:w="1134" w:type="dxa"/>
          </w:tcPr>
          <w:p w:rsidR="00914099" w:rsidRPr="008023F4" w:rsidRDefault="00914099" w:rsidP="00555F69">
            <w:pPr>
              <w:spacing w:before="120" w:after="120"/>
              <w:jc w:val="center"/>
              <w:rPr>
                <w:rFonts w:asciiTheme="majorHAnsi" w:hAnsiTheme="majorHAnsi" w:cstheme="majorHAnsi"/>
                <w:sz w:val="24"/>
                <w:lang w:val="pl-PL"/>
              </w:rPr>
            </w:pPr>
            <w:r w:rsidRPr="008023F4">
              <w:rPr>
                <w:rFonts w:asciiTheme="majorHAnsi" w:hAnsiTheme="majorHAnsi" w:cstheme="majorHAnsi"/>
                <w:noProof/>
                <w:sz w:val="24"/>
                <w:lang w:val="pl-PL"/>
              </w:rPr>
              <w:lastRenderedPageBreak/>
              <w:t>12 tháng</w:t>
            </w:r>
          </w:p>
        </w:tc>
      </w:tr>
      <w:tr w:rsidR="00021A44" w:rsidRPr="008023F4" w:rsidTr="00914099">
        <w:trPr>
          <w:trHeight w:val="801"/>
        </w:trPr>
        <w:tc>
          <w:tcPr>
            <w:tcW w:w="747" w:type="dxa"/>
          </w:tcPr>
          <w:p w:rsidR="00914099" w:rsidRPr="008023F4" w:rsidRDefault="00914099" w:rsidP="00555F69">
            <w:pPr>
              <w:pStyle w:val="ListParagraph"/>
              <w:numPr>
                <w:ilvl w:val="0"/>
                <w:numId w:val="15"/>
              </w:numPr>
              <w:spacing w:before="120" w:after="120"/>
              <w:jc w:val="center"/>
              <w:rPr>
                <w:rFonts w:asciiTheme="majorHAnsi" w:hAnsiTheme="majorHAnsi" w:cstheme="majorHAnsi"/>
              </w:rPr>
            </w:pPr>
          </w:p>
        </w:tc>
        <w:tc>
          <w:tcPr>
            <w:tcW w:w="3027" w:type="dxa"/>
          </w:tcPr>
          <w:p w:rsidR="00914099" w:rsidRPr="008023F4" w:rsidRDefault="00914099" w:rsidP="00555F69">
            <w:pPr>
              <w:pStyle w:val="ListParagraph"/>
              <w:spacing w:before="120" w:after="60"/>
              <w:ind w:left="0"/>
              <w:rPr>
                <w:rFonts w:asciiTheme="majorHAnsi" w:hAnsiTheme="majorHAnsi" w:cstheme="majorHAnsi"/>
              </w:rPr>
            </w:pPr>
            <w:r w:rsidRPr="004C1A1B">
              <w:rPr>
                <w:rFonts w:asciiTheme="majorHAnsi" w:hAnsiTheme="majorHAnsi" w:cstheme="majorHAnsi"/>
              </w:rPr>
              <w:t>Hoàn thiện khuôn khổ pháp lý nhằm cải thiện chỉ tiêu tiếp cận tín dụng theo tiêu chuẩn của Ngân hàng Thế giới cho Việt Nam</w:t>
            </w:r>
          </w:p>
          <w:p w:rsidR="00914099" w:rsidRPr="008023F4" w:rsidRDefault="00914099">
            <w:pPr>
              <w:spacing w:before="120" w:after="120"/>
              <w:jc w:val="both"/>
              <w:outlineLvl w:val="1"/>
              <w:rPr>
                <w:rFonts w:asciiTheme="majorHAnsi" w:hAnsiTheme="majorHAnsi" w:cstheme="majorHAnsi"/>
                <w:noProof/>
                <w:sz w:val="24"/>
                <w:lang w:val="pl-PL"/>
              </w:rPr>
            </w:pPr>
          </w:p>
        </w:tc>
        <w:tc>
          <w:tcPr>
            <w:tcW w:w="1753" w:type="dxa"/>
          </w:tcPr>
          <w:p w:rsidR="00914099" w:rsidRPr="008023F4" w:rsidRDefault="00914099">
            <w:pPr>
              <w:spacing w:before="120" w:after="120"/>
              <w:jc w:val="center"/>
              <w:rPr>
                <w:rFonts w:asciiTheme="majorHAnsi" w:hAnsiTheme="majorHAnsi" w:cstheme="majorHAnsi"/>
                <w:sz w:val="24"/>
                <w:lang w:val="vi-VN"/>
              </w:rPr>
            </w:pPr>
            <w:r w:rsidRPr="008023F4">
              <w:rPr>
                <w:rFonts w:asciiTheme="majorHAnsi" w:hAnsiTheme="majorHAnsi" w:cstheme="majorHAnsi"/>
                <w:sz w:val="24"/>
                <w:lang w:val="pl-PL"/>
              </w:rPr>
              <w:t>DTNH.07/2016</w:t>
            </w:r>
          </w:p>
        </w:tc>
        <w:tc>
          <w:tcPr>
            <w:tcW w:w="1753" w:type="dxa"/>
          </w:tcPr>
          <w:p w:rsidR="00914099" w:rsidRPr="004C1A1B" w:rsidRDefault="00914099" w:rsidP="00555F69">
            <w:pPr>
              <w:pStyle w:val="ListParagraph"/>
              <w:spacing w:before="120" w:after="60"/>
              <w:ind w:left="0"/>
              <w:jc w:val="center"/>
              <w:rPr>
                <w:rFonts w:asciiTheme="majorHAnsi" w:hAnsiTheme="majorHAnsi" w:cstheme="majorHAnsi"/>
              </w:rPr>
            </w:pPr>
            <w:r w:rsidRPr="004C1A1B">
              <w:rPr>
                <w:rFonts w:asciiTheme="majorHAnsi" w:hAnsiTheme="majorHAnsi" w:cstheme="majorHAnsi"/>
                <w:lang w:val="vi-VN"/>
              </w:rPr>
              <w:t>Vụ Pháp chế</w:t>
            </w:r>
            <w:r w:rsidR="00F81883">
              <w:rPr>
                <w:rFonts w:asciiTheme="majorHAnsi" w:hAnsiTheme="majorHAnsi" w:cstheme="majorHAnsi"/>
              </w:rPr>
              <w:t>, NHNN</w:t>
            </w:r>
          </w:p>
          <w:p w:rsidR="00914099" w:rsidRPr="008023F4" w:rsidRDefault="00914099">
            <w:pPr>
              <w:spacing w:before="120" w:after="120"/>
              <w:jc w:val="center"/>
              <w:rPr>
                <w:rFonts w:asciiTheme="majorHAnsi" w:hAnsiTheme="majorHAnsi" w:cstheme="majorHAnsi"/>
                <w:sz w:val="24"/>
                <w:lang w:val="pl-PL"/>
              </w:rPr>
            </w:pPr>
          </w:p>
        </w:tc>
        <w:tc>
          <w:tcPr>
            <w:tcW w:w="7321" w:type="dxa"/>
          </w:tcPr>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mục tiêu:</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pl-PL"/>
              </w:rPr>
              <w:t>Đề xuất các giải pháp hoàn thiện môi trường pháp lý liên quan đến tiếp cận tín dụng nhằm nâng điểm tiêu chí “tiếp cận tín dụng” của Việt Nam trong số 10 tiêu chí cấu thành chỉ số môi trường kinh doanh thuận lợi của Ngân hàng Thế giới (WB).</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pl-PL"/>
              </w:rPr>
              <w:t xml:space="preserve">- Làm rõ các cấu phần tính toán chỉ tiêu “tiếp cận tín dụng” trong hệ thống 10 chỉ tiêu cấu thành chỉ số môi trường kinh doanh của Ngân hàng Thế giới; </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pl-PL"/>
              </w:rPr>
              <w:t>- Phân tích diễn biến điểm tiêu chí “tiếp cận tín dụng” của Việt Nam qua các năm và so với các nước, trong đó tập trung làm rõ những hạn chế trong môi trường pháp lý làm cho chỉ tiêu “tiếp cận tín dụng” của Việt Nam tụt hạng so với các nước.</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lang w:val="pl-PL"/>
              </w:rPr>
              <w:t>- Đề xuất giải pháp cải thiện môi trường pháp lý để nâng cao chỉ tiêu “tiếp cận tính dụng” theo tiêu chuẩn của WB cho Việt Nam.</w:t>
            </w:r>
          </w:p>
          <w:p w:rsidR="00914099" w:rsidRPr="008023F4" w:rsidRDefault="00914099" w:rsidP="00555F69">
            <w:pPr>
              <w:pStyle w:val="ListParagraph"/>
              <w:spacing w:before="120" w:after="60"/>
              <w:ind w:left="0"/>
              <w:contextualSpacing w:val="0"/>
              <w:jc w:val="both"/>
              <w:rPr>
                <w:rFonts w:asciiTheme="majorHAnsi" w:hAnsiTheme="majorHAnsi" w:cstheme="majorHAnsi"/>
                <w:lang w:val="pl-PL"/>
              </w:rPr>
            </w:pPr>
            <w:r w:rsidRPr="004C1A1B">
              <w:rPr>
                <w:rFonts w:asciiTheme="majorHAnsi" w:hAnsiTheme="majorHAnsi" w:cstheme="majorHAnsi"/>
                <w:b/>
                <w:lang w:val="pl-PL"/>
              </w:rPr>
              <w:t xml:space="preserve">Yêu cầu về phương thức và địa chỉ áp dụng kết quả nghiên cứu: </w:t>
            </w:r>
          </w:p>
          <w:p w:rsidR="00914099" w:rsidRPr="008023F4" w:rsidRDefault="00914099" w:rsidP="00555F69">
            <w:pPr>
              <w:pStyle w:val="ListParagraph"/>
              <w:spacing w:before="120" w:after="60" w:line="276" w:lineRule="auto"/>
              <w:ind w:left="0"/>
              <w:contextualSpacing w:val="0"/>
              <w:jc w:val="both"/>
              <w:rPr>
                <w:rFonts w:asciiTheme="majorHAnsi" w:hAnsiTheme="majorHAnsi" w:cstheme="majorHAnsi"/>
                <w:lang w:val="pl-PL"/>
              </w:rPr>
            </w:pPr>
            <w:r w:rsidRPr="004C1A1B">
              <w:rPr>
                <w:rFonts w:asciiTheme="majorHAnsi" w:hAnsiTheme="majorHAnsi" w:cstheme="majorHAnsi"/>
                <w:lang w:val="pl-PL"/>
              </w:rPr>
              <w:t xml:space="preserve">- Kiến nghị Ngân hàng Nhà nước Việt Nam đề xuất Quốc hội, Chính phủ và một số bộ, ngành sửa đổi, bổ sung, thay thế các quy định liên quan trong các văn bản Luật, Pháp lệnh, Nghị định của Chính phủ, Quyết định </w:t>
            </w:r>
            <w:r w:rsidRPr="004C1A1B">
              <w:rPr>
                <w:rFonts w:asciiTheme="majorHAnsi" w:hAnsiTheme="majorHAnsi" w:cstheme="majorHAnsi"/>
                <w:lang w:val="pl-PL"/>
              </w:rPr>
              <w:lastRenderedPageBreak/>
              <w:t>của Thủ tướng Chính phủ, văn bản quy phạm pháp luật thuộc thẩm quyền của Bộ trưởng các Bộ, ngành có liên quan.</w:t>
            </w:r>
          </w:p>
          <w:p w:rsidR="00914099" w:rsidRPr="008023F4" w:rsidRDefault="00914099">
            <w:pPr>
              <w:pStyle w:val="ListParagraph"/>
              <w:spacing w:before="120" w:after="120"/>
              <w:ind w:left="0"/>
              <w:jc w:val="both"/>
              <w:rPr>
                <w:rFonts w:asciiTheme="majorHAnsi" w:hAnsiTheme="majorHAnsi" w:cstheme="majorHAnsi"/>
                <w:lang w:val="pl-PL"/>
              </w:rPr>
            </w:pPr>
            <w:r w:rsidRPr="004C1A1B">
              <w:rPr>
                <w:rFonts w:asciiTheme="majorHAnsi" w:hAnsiTheme="majorHAnsi" w:cstheme="majorHAnsi"/>
                <w:lang w:val="pl-PL"/>
              </w:rPr>
              <w:t xml:space="preserve">- Chuyển giao kết quả nghiên cứu cho Vụ Pháp chế và các đơn vị chức năng thuộc NHNN nghiên cứu, tham khảo để trình Thống đốc NHNN xem xét việc xây dựng, sửa đổi, bổ sung các văn bản quy phạm pháp luật thuộc thẩm quyền của Thống đốc NHNN. </w:t>
            </w:r>
          </w:p>
        </w:tc>
        <w:tc>
          <w:tcPr>
            <w:tcW w:w="1134" w:type="dxa"/>
          </w:tcPr>
          <w:p w:rsidR="00914099" w:rsidRPr="008023F4" w:rsidRDefault="00914099" w:rsidP="00555F69">
            <w:pPr>
              <w:spacing w:before="120" w:after="120"/>
              <w:jc w:val="center"/>
              <w:rPr>
                <w:rFonts w:asciiTheme="majorHAnsi" w:hAnsiTheme="majorHAnsi" w:cstheme="majorHAnsi"/>
                <w:sz w:val="24"/>
                <w:lang w:val="pl-PL"/>
              </w:rPr>
            </w:pPr>
            <w:r w:rsidRPr="008023F4">
              <w:rPr>
                <w:rFonts w:asciiTheme="majorHAnsi" w:hAnsiTheme="majorHAnsi" w:cstheme="majorHAnsi"/>
                <w:noProof/>
                <w:sz w:val="24"/>
                <w:lang w:val="pl-PL"/>
              </w:rPr>
              <w:lastRenderedPageBreak/>
              <w:t>12 tháng</w:t>
            </w:r>
          </w:p>
        </w:tc>
      </w:tr>
      <w:tr w:rsidR="00021A44" w:rsidRPr="008023F4" w:rsidTr="00914099">
        <w:trPr>
          <w:trHeight w:val="801"/>
        </w:trPr>
        <w:tc>
          <w:tcPr>
            <w:tcW w:w="747" w:type="dxa"/>
          </w:tcPr>
          <w:p w:rsidR="00914099" w:rsidRPr="008023F4" w:rsidRDefault="00914099" w:rsidP="00555F69">
            <w:pPr>
              <w:pStyle w:val="ListParagraph"/>
              <w:numPr>
                <w:ilvl w:val="0"/>
                <w:numId w:val="15"/>
              </w:numPr>
              <w:spacing w:before="120" w:after="120"/>
              <w:jc w:val="center"/>
              <w:rPr>
                <w:rFonts w:asciiTheme="majorHAnsi" w:hAnsiTheme="majorHAnsi" w:cstheme="majorHAnsi"/>
              </w:rPr>
            </w:pPr>
          </w:p>
        </w:tc>
        <w:tc>
          <w:tcPr>
            <w:tcW w:w="3027" w:type="dxa"/>
          </w:tcPr>
          <w:p w:rsidR="00914099" w:rsidRPr="008023F4" w:rsidRDefault="00914099" w:rsidP="00555F69">
            <w:pPr>
              <w:pStyle w:val="ListParagraph"/>
              <w:spacing w:before="120" w:after="60"/>
              <w:ind w:left="0"/>
              <w:jc w:val="both"/>
              <w:rPr>
                <w:rFonts w:asciiTheme="majorHAnsi" w:hAnsiTheme="majorHAnsi" w:cstheme="majorHAnsi"/>
                <w:lang w:val="vi-VN"/>
              </w:rPr>
            </w:pPr>
            <w:r w:rsidRPr="004C1A1B">
              <w:rPr>
                <w:rFonts w:asciiTheme="majorHAnsi" w:hAnsiTheme="majorHAnsi" w:cstheme="majorHAnsi"/>
                <w:lang w:val="vi-VN"/>
              </w:rPr>
              <w:t>Hoàn thiện khung pháp lý về xử lý ngân hàng thương mại có vấn đề.</w:t>
            </w:r>
          </w:p>
          <w:p w:rsidR="00914099" w:rsidRPr="008023F4" w:rsidRDefault="00914099">
            <w:pPr>
              <w:spacing w:before="120" w:after="120"/>
              <w:jc w:val="both"/>
              <w:outlineLvl w:val="1"/>
              <w:rPr>
                <w:rFonts w:asciiTheme="majorHAnsi" w:hAnsiTheme="majorHAnsi" w:cstheme="majorHAnsi"/>
                <w:sz w:val="24"/>
                <w:lang w:val="pl-PL"/>
              </w:rPr>
            </w:pPr>
          </w:p>
        </w:tc>
        <w:tc>
          <w:tcPr>
            <w:tcW w:w="1753" w:type="dxa"/>
          </w:tcPr>
          <w:p w:rsidR="00914099" w:rsidRPr="008023F4" w:rsidRDefault="00914099">
            <w:pPr>
              <w:spacing w:before="120" w:after="120"/>
              <w:jc w:val="center"/>
              <w:rPr>
                <w:rFonts w:asciiTheme="majorHAnsi" w:hAnsiTheme="majorHAnsi" w:cstheme="majorHAnsi"/>
                <w:sz w:val="24"/>
              </w:rPr>
            </w:pPr>
            <w:r w:rsidRPr="008023F4">
              <w:rPr>
                <w:rFonts w:asciiTheme="majorHAnsi" w:hAnsiTheme="majorHAnsi" w:cstheme="majorHAnsi"/>
                <w:sz w:val="24"/>
                <w:lang w:val="pl-PL"/>
              </w:rPr>
              <w:t>DTNH.08/2016</w:t>
            </w:r>
          </w:p>
        </w:tc>
        <w:tc>
          <w:tcPr>
            <w:tcW w:w="1753" w:type="dxa"/>
          </w:tcPr>
          <w:p w:rsidR="00914099" w:rsidRPr="004C1A1B" w:rsidRDefault="00914099" w:rsidP="00555F69">
            <w:pPr>
              <w:pStyle w:val="ListParagraph"/>
              <w:spacing w:before="120" w:after="60"/>
              <w:ind w:left="0"/>
              <w:contextualSpacing w:val="0"/>
              <w:jc w:val="center"/>
              <w:rPr>
                <w:rFonts w:asciiTheme="majorHAnsi" w:hAnsiTheme="majorHAnsi" w:cstheme="majorHAnsi"/>
              </w:rPr>
            </w:pPr>
            <w:r w:rsidRPr="004C1A1B">
              <w:rPr>
                <w:rFonts w:asciiTheme="majorHAnsi" w:hAnsiTheme="majorHAnsi" w:cstheme="majorHAnsi"/>
                <w:lang w:val="vi-VN"/>
              </w:rPr>
              <w:t>Vụ Pháp chế</w:t>
            </w:r>
            <w:r w:rsidR="00F81883">
              <w:rPr>
                <w:rFonts w:asciiTheme="majorHAnsi" w:hAnsiTheme="majorHAnsi" w:cstheme="majorHAnsi"/>
              </w:rPr>
              <w:t>, NHNN</w:t>
            </w:r>
          </w:p>
          <w:p w:rsidR="00914099" w:rsidRPr="008023F4" w:rsidRDefault="00914099" w:rsidP="00555F69">
            <w:pPr>
              <w:spacing w:before="120"/>
              <w:jc w:val="center"/>
              <w:rPr>
                <w:rFonts w:asciiTheme="majorHAnsi" w:hAnsiTheme="majorHAnsi" w:cstheme="majorHAnsi"/>
                <w:sz w:val="24"/>
              </w:rPr>
            </w:pPr>
          </w:p>
        </w:tc>
        <w:tc>
          <w:tcPr>
            <w:tcW w:w="7321" w:type="dxa"/>
          </w:tcPr>
          <w:p w:rsidR="00914099" w:rsidRPr="008023F4" w:rsidRDefault="00914099" w:rsidP="00555F69">
            <w:pPr>
              <w:spacing w:before="120" w:after="60"/>
              <w:jc w:val="both"/>
              <w:rPr>
                <w:rFonts w:asciiTheme="majorHAnsi" w:hAnsiTheme="majorHAnsi" w:cstheme="majorHAnsi"/>
                <w:sz w:val="24"/>
              </w:rPr>
            </w:pPr>
            <w:r w:rsidRPr="008023F4">
              <w:rPr>
                <w:rFonts w:asciiTheme="majorHAnsi" w:hAnsiTheme="majorHAnsi" w:cstheme="majorHAnsi"/>
                <w:b/>
                <w:sz w:val="24"/>
              </w:rPr>
              <w:t>Định hướng mục tiêu:</w:t>
            </w:r>
          </w:p>
          <w:p w:rsidR="00914099" w:rsidRPr="008023F4" w:rsidRDefault="00914099" w:rsidP="00555F69">
            <w:pPr>
              <w:pStyle w:val="ListParagraph"/>
              <w:spacing w:before="12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xml:space="preserve">Đề xuất hoàn thiện </w:t>
            </w:r>
            <w:r w:rsidRPr="004C1A1B">
              <w:rPr>
                <w:rFonts w:asciiTheme="majorHAnsi" w:hAnsiTheme="majorHAnsi" w:cstheme="majorHAnsi"/>
              </w:rPr>
              <w:t>khung pháp lý</w:t>
            </w:r>
            <w:r w:rsidRPr="004C1A1B">
              <w:rPr>
                <w:rFonts w:asciiTheme="majorHAnsi" w:hAnsiTheme="majorHAnsi" w:cstheme="majorHAnsi"/>
                <w:lang w:val="vi-VN"/>
              </w:rPr>
              <w:t xml:space="preserve"> về xử lý ngân hàng thương mại có vấn đề, đảm bảo sự thống nhất, phù hợp với thực tiễn, hạn chế các rủi ro pháp lý có thể phát sinh trong quá trình thực hiện.</w:t>
            </w:r>
          </w:p>
          <w:p w:rsidR="00914099" w:rsidRPr="008023F4" w:rsidRDefault="00914099" w:rsidP="00555F69">
            <w:pPr>
              <w:spacing w:before="12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914099" w:rsidRPr="008023F4" w:rsidRDefault="00914099" w:rsidP="00555F69">
            <w:pPr>
              <w:pStyle w:val="ListParagraph"/>
              <w:spacing w:before="12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xml:space="preserve">- Rà soát toàn bộ các văn bản quy phạm pháp luật còn hiệu lực pháp lý liên quan đến quá trình xử lý các ngân hàng thương mại có vấn đề, tập trung vào các quy định về giám sát, phát hiện ngân hàng thương mại có vấn đề; quy định về hỗ trợ thanh khoản; kiểm soát đặc biệt; tổ chức lại, giải thể ngân hàng thương mại để làm rõ các vấn đề: (i) sự chồng chéo, không phù hợp, thiếu thống nhất giữa các quy định pháp luật; (ii) vướng mắc phát sinh trong quá trình thực thi các văn bản hiện hành; </w:t>
            </w:r>
          </w:p>
          <w:p w:rsidR="00914099" w:rsidRPr="008023F4" w:rsidRDefault="00914099" w:rsidP="00555F69">
            <w:pPr>
              <w:pStyle w:val="ListParagraph"/>
              <w:spacing w:before="12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Nghiên cứu kinh nghiệm quốc tế về khung pháp lý cho tái cơ cấu các ngân hàng thương mại để làm cơ sở so sánh, đánh giá quy định hiện hành của Việt Nam;</w:t>
            </w:r>
          </w:p>
          <w:p w:rsidR="00914099" w:rsidRPr="008023F4" w:rsidRDefault="00914099" w:rsidP="00555F69">
            <w:pPr>
              <w:spacing w:before="120" w:after="60"/>
              <w:jc w:val="both"/>
              <w:rPr>
                <w:rFonts w:asciiTheme="majorHAnsi" w:hAnsiTheme="majorHAnsi" w:cstheme="majorHAnsi"/>
                <w:sz w:val="24"/>
                <w:lang w:val="vi-VN"/>
              </w:rPr>
            </w:pPr>
            <w:r w:rsidRPr="008023F4">
              <w:rPr>
                <w:rFonts w:asciiTheme="majorHAnsi" w:hAnsiTheme="majorHAnsi" w:cstheme="majorHAnsi"/>
                <w:sz w:val="24"/>
                <w:lang w:val="vi-VN"/>
              </w:rPr>
              <w:t>- Đề xuất, kiến nghị hoàn thiện, đồng bộ hóa chính sách, pháp luật về xử lý các ngân hàng thương mại có vấn đề.</w:t>
            </w:r>
          </w:p>
          <w:p w:rsidR="00914099" w:rsidRPr="008023F4" w:rsidRDefault="00914099">
            <w:pPr>
              <w:widowControl w:val="0"/>
              <w:spacing w:before="120" w:after="120"/>
              <w:jc w:val="both"/>
              <w:rPr>
                <w:rFonts w:asciiTheme="majorHAnsi" w:hAnsiTheme="majorHAnsi" w:cstheme="majorHAnsi"/>
                <w:sz w:val="24"/>
                <w:lang w:val="pl-PL"/>
              </w:rPr>
            </w:pPr>
            <w:r w:rsidRPr="008023F4">
              <w:rPr>
                <w:rFonts w:asciiTheme="majorHAnsi" w:hAnsiTheme="majorHAnsi" w:cstheme="majorHAnsi"/>
                <w:b/>
                <w:sz w:val="24"/>
                <w:lang w:val="vi-VN" w:eastAsia="ar-SA"/>
              </w:rPr>
              <w:t xml:space="preserve">Yêu cầu về phương thức và địa chỉ áp dụng kết quả nghiên cứu: </w:t>
            </w:r>
            <w:r w:rsidRPr="008023F4">
              <w:rPr>
                <w:rFonts w:asciiTheme="majorHAnsi" w:hAnsiTheme="majorHAnsi" w:cstheme="majorHAnsi"/>
                <w:sz w:val="24"/>
                <w:lang w:val="vi-VN" w:eastAsia="ar-SA"/>
              </w:rPr>
              <w:t xml:space="preserve"> Chuyển giao kết quả nghiên cứu cho Vụ Pháp chế và các đơn vị liên quan nghiên cứu, tham mưu cho Ban lãnh đạo NHNN hoàn thiện khung pháp lý cho quá trình xử lý các NHTM có vấn đề.</w:t>
            </w:r>
          </w:p>
        </w:tc>
        <w:tc>
          <w:tcPr>
            <w:tcW w:w="1134" w:type="dxa"/>
          </w:tcPr>
          <w:p w:rsidR="00914099" w:rsidRPr="008023F4" w:rsidRDefault="00914099" w:rsidP="00555F69">
            <w:pPr>
              <w:spacing w:before="120" w:after="120"/>
              <w:jc w:val="center"/>
              <w:rPr>
                <w:rFonts w:asciiTheme="majorHAnsi" w:hAnsiTheme="majorHAnsi" w:cstheme="majorHAnsi"/>
                <w:sz w:val="24"/>
              </w:rPr>
            </w:pPr>
            <w:r w:rsidRPr="008023F4">
              <w:rPr>
                <w:rFonts w:asciiTheme="majorHAnsi" w:hAnsiTheme="majorHAnsi" w:cstheme="majorHAnsi"/>
                <w:noProof/>
                <w:sz w:val="24"/>
                <w:lang w:val="pl-PL"/>
              </w:rPr>
              <w:t>12 tháng</w:t>
            </w:r>
          </w:p>
        </w:tc>
      </w:tr>
      <w:tr w:rsidR="00021A44" w:rsidRPr="008023F4" w:rsidTr="00914099">
        <w:trPr>
          <w:trHeight w:val="801"/>
        </w:trPr>
        <w:tc>
          <w:tcPr>
            <w:tcW w:w="747" w:type="dxa"/>
            <w:tcBorders>
              <w:bottom w:val="single" w:sz="4" w:space="0" w:color="auto"/>
            </w:tcBorders>
          </w:tcPr>
          <w:p w:rsidR="00914099" w:rsidRPr="008023F4" w:rsidRDefault="00914099" w:rsidP="00555F69">
            <w:pPr>
              <w:pStyle w:val="ListParagraph"/>
              <w:numPr>
                <w:ilvl w:val="0"/>
                <w:numId w:val="15"/>
              </w:numPr>
              <w:spacing w:before="120" w:after="120"/>
              <w:jc w:val="center"/>
              <w:rPr>
                <w:rFonts w:asciiTheme="majorHAnsi" w:hAnsiTheme="majorHAnsi" w:cstheme="majorHAnsi"/>
              </w:rPr>
            </w:pPr>
          </w:p>
        </w:tc>
        <w:tc>
          <w:tcPr>
            <w:tcW w:w="3027" w:type="dxa"/>
            <w:tcBorders>
              <w:bottom w:val="single" w:sz="4" w:space="0" w:color="auto"/>
            </w:tcBorders>
          </w:tcPr>
          <w:p w:rsidR="00914099" w:rsidRPr="008023F4" w:rsidRDefault="00914099">
            <w:pPr>
              <w:spacing w:before="120" w:after="120"/>
              <w:jc w:val="both"/>
              <w:outlineLvl w:val="1"/>
              <w:rPr>
                <w:rFonts w:asciiTheme="majorHAnsi" w:hAnsiTheme="majorHAnsi" w:cstheme="majorHAnsi"/>
                <w:sz w:val="24"/>
                <w:lang w:val="pl-PL"/>
              </w:rPr>
            </w:pPr>
            <w:r w:rsidRPr="008023F4">
              <w:rPr>
                <w:rFonts w:asciiTheme="majorHAnsi" w:hAnsiTheme="majorHAnsi" w:cstheme="majorHAnsi"/>
                <w:spacing w:val="-8"/>
                <w:sz w:val="24"/>
                <w:lang w:val="vi-VN"/>
              </w:rPr>
              <w:t>Quản lý sử dụng ngoại tệ trên lãnh thổ Việt Nam</w:t>
            </w:r>
            <w:r w:rsidRPr="008023F4">
              <w:rPr>
                <w:rFonts w:asciiTheme="majorHAnsi" w:hAnsiTheme="majorHAnsi" w:cstheme="majorHAnsi"/>
                <w:spacing w:val="-8"/>
                <w:sz w:val="24"/>
              </w:rPr>
              <w:t>:</w:t>
            </w:r>
            <w:r w:rsidRPr="008023F4">
              <w:rPr>
                <w:rFonts w:asciiTheme="majorHAnsi" w:hAnsiTheme="majorHAnsi" w:cstheme="majorHAnsi"/>
                <w:spacing w:val="-8"/>
                <w:sz w:val="24"/>
                <w:lang w:val="vi-VN"/>
              </w:rPr>
              <w:t xml:space="preserve"> Thực trạng </w:t>
            </w:r>
            <w:r w:rsidRPr="008023F4">
              <w:rPr>
                <w:rFonts w:asciiTheme="majorHAnsi" w:hAnsiTheme="majorHAnsi" w:cstheme="majorHAnsi"/>
                <w:spacing w:val="-8"/>
                <w:sz w:val="24"/>
                <w:lang w:val="vi-VN"/>
              </w:rPr>
              <w:lastRenderedPageBreak/>
              <w:t>và giải pháp</w:t>
            </w:r>
          </w:p>
        </w:tc>
        <w:tc>
          <w:tcPr>
            <w:tcW w:w="1753" w:type="dxa"/>
            <w:tcBorders>
              <w:bottom w:val="single" w:sz="4" w:space="0" w:color="auto"/>
            </w:tcBorders>
          </w:tcPr>
          <w:p w:rsidR="00914099" w:rsidRPr="008023F4" w:rsidRDefault="00914099" w:rsidP="00555F69">
            <w:pPr>
              <w:spacing w:before="120" w:after="60"/>
              <w:jc w:val="center"/>
              <w:rPr>
                <w:rFonts w:asciiTheme="majorHAnsi" w:hAnsiTheme="majorHAnsi" w:cstheme="majorHAnsi"/>
                <w:sz w:val="24"/>
                <w:lang w:val="pl-PL"/>
              </w:rPr>
            </w:pPr>
            <w:r w:rsidRPr="008023F4">
              <w:rPr>
                <w:rFonts w:asciiTheme="majorHAnsi" w:hAnsiTheme="majorHAnsi" w:cstheme="majorHAnsi"/>
                <w:sz w:val="24"/>
                <w:lang w:val="pl-PL"/>
              </w:rPr>
              <w:lastRenderedPageBreak/>
              <w:t>DTNH.09/2016</w:t>
            </w:r>
          </w:p>
        </w:tc>
        <w:tc>
          <w:tcPr>
            <w:tcW w:w="1753" w:type="dxa"/>
            <w:tcBorders>
              <w:bottom w:val="single" w:sz="4" w:space="0" w:color="auto"/>
            </w:tcBorders>
          </w:tcPr>
          <w:p w:rsidR="00914099" w:rsidRPr="00F81883" w:rsidRDefault="00914099" w:rsidP="00555F69">
            <w:pPr>
              <w:spacing w:before="120" w:after="60"/>
              <w:jc w:val="center"/>
              <w:rPr>
                <w:rFonts w:asciiTheme="majorHAnsi" w:hAnsiTheme="majorHAnsi" w:cstheme="majorHAnsi"/>
                <w:sz w:val="24"/>
                <w:lang w:val="pl-PL"/>
              </w:rPr>
            </w:pPr>
            <w:r w:rsidRPr="008023F4">
              <w:rPr>
                <w:rFonts w:asciiTheme="majorHAnsi" w:hAnsiTheme="majorHAnsi" w:cstheme="majorHAnsi"/>
                <w:sz w:val="24"/>
                <w:lang w:val="pl-PL"/>
              </w:rPr>
              <w:t>Vụ Quản lý ngoại hối</w:t>
            </w:r>
            <w:r w:rsidR="00F81883">
              <w:rPr>
                <w:rFonts w:asciiTheme="majorHAnsi" w:hAnsiTheme="majorHAnsi" w:cstheme="majorHAnsi"/>
                <w:sz w:val="24"/>
                <w:lang w:val="pl-PL"/>
              </w:rPr>
              <w:t xml:space="preserve">, </w:t>
            </w:r>
            <w:r w:rsidR="00F81883" w:rsidRPr="004C1A1B">
              <w:rPr>
                <w:rFonts w:asciiTheme="majorHAnsi" w:hAnsiTheme="majorHAnsi" w:cstheme="majorHAnsi"/>
                <w:sz w:val="24"/>
                <w:lang w:val="pl-PL"/>
              </w:rPr>
              <w:lastRenderedPageBreak/>
              <w:t>NHNN</w:t>
            </w:r>
          </w:p>
          <w:p w:rsidR="00914099" w:rsidRPr="008023F4" w:rsidRDefault="00914099" w:rsidP="004C1A1B">
            <w:pPr>
              <w:spacing w:before="120" w:after="60"/>
              <w:jc w:val="center"/>
              <w:rPr>
                <w:rFonts w:asciiTheme="majorHAnsi" w:hAnsiTheme="majorHAnsi" w:cstheme="majorHAnsi"/>
                <w:sz w:val="24"/>
                <w:lang w:val="pl-PL"/>
              </w:rPr>
            </w:pPr>
          </w:p>
        </w:tc>
        <w:tc>
          <w:tcPr>
            <w:tcW w:w="7321" w:type="dxa"/>
            <w:tcBorders>
              <w:bottom w:val="single" w:sz="4" w:space="0" w:color="auto"/>
            </w:tcBorders>
          </w:tcPr>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lastRenderedPageBreak/>
              <w:t>Định hướng mục tiêu:</w:t>
            </w:r>
          </w:p>
          <w:p w:rsidR="00914099" w:rsidRPr="008023F4" w:rsidRDefault="00914099" w:rsidP="00555F69">
            <w:pPr>
              <w:spacing w:before="120" w:after="60"/>
              <w:jc w:val="both"/>
              <w:rPr>
                <w:rFonts w:asciiTheme="majorHAnsi" w:hAnsiTheme="majorHAnsi" w:cstheme="majorHAnsi"/>
                <w:sz w:val="24"/>
                <w:lang w:val="pl-PL"/>
              </w:rPr>
            </w:pPr>
            <w:r w:rsidRPr="008023F4">
              <w:rPr>
                <w:rFonts w:asciiTheme="majorHAnsi" w:hAnsiTheme="majorHAnsi" w:cstheme="majorHAnsi"/>
                <w:sz w:val="24"/>
                <w:lang w:val="pl-PL"/>
              </w:rPr>
              <w:t xml:space="preserve">Đề xuất các giải pháp hoàn thiện công tác quản lý sử dụng ngoại tệ và lộ </w:t>
            </w:r>
            <w:r w:rsidRPr="008023F4">
              <w:rPr>
                <w:rFonts w:asciiTheme="majorHAnsi" w:hAnsiTheme="majorHAnsi" w:cstheme="majorHAnsi"/>
                <w:sz w:val="24"/>
                <w:lang w:val="pl-PL"/>
              </w:rPr>
              <w:lastRenderedPageBreak/>
              <w:t>trình thực hiện khả thi, phù hợp với đặc điểm của Việt Nam để đến năm 2030 thực hiện được mục tiêu về cơ bản chấm dứt tình trạng sử dụng ngoại tệ trong nền kinh tế.</w:t>
            </w:r>
          </w:p>
          <w:p w:rsidR="00914099" w:rsidRPr="008023F4" w:rsidRDefault="00914099" w:rsidP="00555F69">
            <w:pPr>
              <w:spacing w:before="12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914099" w:rsidRPr="008023F4" w:rsidRDefault="00914099" w:rsidP="00555F69">
            <w:pPr>
              <w:pStyle w:val="ListParagraph"/>
              <w:spacing w:before="120" w:after="60"/>
              <w:ind w:left="0"/>
              <w:contextualSpacing w:val="0"/>
              <w:jc w:val="both"/>
              <w:rPr>
                <w:rFonts w:asciiTheme="majorHAnsi" w:hAnsiTheme="majorHAnsi" w:cstheme="majorHAnsi"/>
                <w:lang w:val="vi-VN"/>
              </w:rPr>
            </w:pPr>
            <w:r w:rsidRPr="004C1A1B">
              <w:rPr>
                <w:rFonts w:asciiTheme="majorHAnsi" w:hAnsiTheme="majorHAnsi" w:cstheme="majorHAnsi"/>
                <w:lang w:val="pl-PL"/>
              </w:rPr>
              <w:t xml:space="preserve">- Rà soát các </w:t>
            </w:r>
            <w:r w:rsidRPr="004C1A1B">
              <w:rPr>
                <w:rFonts w:asciiTheme="majorHAnsi" w:hAnsiTheme="majorHAnsi" w:cstheme="majorHAnsi"/>
                <w:lang w:val="vi-VN"/>
              </w:rPr>
              <w:t>tiêu chí đánh giá mức độ sử dụng ngoại tệ trong lãnh thổ một quốc gia;</w:t>
            </w:r>
          </w:p>
          <w:p w:rsidR="00914099" w:rsidRPr="008023F4" w:rsidRDefault="00914099" w:rsidP="00555F69">
            <w:pPr>
              <w:pStyle w:val="ListParagraph"/>
              <w:spacing w:before="12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Phân tích thực trạng sử dụng ngoại tệ và kết quả việc hạn chế tình trạng sử dụng ngoại tệ trên lãnh thổ Việt Nam: những thành công, tồn tại và các nguyên nhân;</w:t>
            </w:r>
          </w:p>
          <w:p w:rsidR="00914099" w:rsidRPr="008023F4" w:rsidRDefault="00914099" w:rsidP="00555F69">
            <w:pPr>
              <w:pStyle w:val="ListParagraph"/>
              <w:spacing w:before="12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Đề xuất các giải pháp khắc phục tình trạng sử dụng ngoại tệ có tính khả thi và phù hợp với đặc thù của nền kinh tế Việt Nam đảm bảo đến năm 2030 về cơ bản chấm dứt tình trạng sử dụng ngoại tệ trong nền kinh tế.</w:t>
            </w:r>
          </w:p>
          <w:p w:rsidR="00914099" w:rsidRPr="008023F4" w:rsidRDefault="00914099">
            <w:pPr>
              <w:spacing w:before="120" w:after="120"/>
              <w:jc w:val="both"/>
              <w:rPr>
                <w:rFonts w:asciiTheme="majorHAnsi" w:hAnsiTheme="majorHAnsi" w:cstheme="majorHAnsi"/>
                <w:noProof/>
                <w:sz w:val="24"/>
                <w:lang w:val="pl-PL"/>
              </w:rPr>
            </w:pPr>
            <w:r w:rsidRPr="008023F4">
              <w:rPr>
                <w:rFonts w:asciiTheme="majorHAnsi" w:hAnsiTheme="majorHAnsi" w:cstheme="majorHAnsi"/>
                <w:b/>
                <w:sz w:val="24"/>
                <w:lang w:val="vi-VN"/>
              </w:rPr>
              <w:t>Yêu cầu về phương thức và địa chỉ áp dụng kết quả nghiên cứu:</w:t>
            </w:r>
            <w:r w:rsidRPr="008023F4">
              <w:rPr>
                <w:rFonts w:asciiTheme="majorHAnsi" w:hAnsiTheme="majorHAnsi" w:cstheme="majorHAnsi"/>
                <w:i/>
                <w:sz w:val="24"/>
                <w:lang w:val="vi-VN"/>
              </w:rPr>
              <w:t xml:space="preserve"> </w:t>
            </w:r>
            <w:r w:rsidRPr="008023F4">
              <w:rPr>
                <w:rFonts w:asciiTheme="majorHAnsi" w:hAnsiTheme="majorHAnsi" w:cstheme="majorHAnsi"/>
                <w:sz w:val="24"/>
                <w:lang w:val="vi-VN"/>
              </w:rPr>
              <w:t>Chuyển giao kết quả nghiên cứu cho Vụ Quản lý Ngoại hối để bổ sung luận cứ cho việc xây dựng Đề án chống Đô la hóa và hoàn thiện khuôn khổ pháp lý về quản lý ngoại hối theo định hướng hạn chế tình trạng Đô la hóa trong nền kinh tế. Đồng thời, chuyển giao kết quả nghiên cứu cho Vụ Chính sách tiền tệ tham khảo để phối hợp trong công tác giữa các đơn vị NHNN.</w:t>
            </w:r>
          </w:p>
        </w:tc>
        <w:tc>
          <w:tcPr>
            <w:tcW w:w="1134" w:type="dxa"/>
            <w:tcBorders>
              <w:bottom w:val="single" w:sz="4" w:space="0" w:color="auto"/>
            </w:tcBorders>
          </w:tcPr>
          <w:p w:rsidR="00914099" w:rsidRPr="008023F4" w:rsidRDefault="00914099" w:rsidP="00555F69">
            <w:pPr>
              <w:spacing w:before="120" w:after="120"/>
              <w:jc w:val="center"/>
              <w:rPr>
                <w:rFonts w:asciiTheme="majorHAnsi" w:hAnsiTheme="majorHAnsi" w:cstheme="majorHAnsi"/>
                <w:noProof/>
                <w:sz w:val="24"/>
                <w:lang w:val="pl-PL"/>
              </w:rPr>
            </w:pPr>
            <w:r w:rsidRPr="008023F4">
              <w:rPr>
                <w:rFonts w:asciiTheme="majorHAnsi" w:hAnsiTheme="majorHAnsi" w:cstheme="majorHAnsi"/>
                <w:sz w:val="24"/>
              </w:rPr>
              <w:lastRenderedPageBreak/>
              <w:t>12 tháng</w:t>
            </w:r>
          </w:p>
        </w:tc>
      </w:tr>
      <w:tr w:rsidR="00021A44" w:rsidRPr="008023F4" w:rsidTr="00914099">
        <w:trPr>
          <w:trHeight w:val="801"/>
        </w:trPr>
        <w:tc>
          <w:tcPr>
            <w:tcW w:w="747" w:type="dxa"/>
            <w:tcBorders>
              <w:top w:val="single" w:sz="4" w:space="0" w:color="auto"/>
              <w:left w:val="single" w:sz="4" w:space="0" w:color="auto"/>
              <w:bottom w:val="single" w:sz="4" w:space="0" w:color="auto"/>
              <w:right w:val="single" w:sz="4" w:space="0" w:color="auto"/>
            </w:tcBorders>
          </w:tcPr>
          <w:p w:rsidR="00914099" w:rsidRPr="008023F4" w:rsidRDefault="00914099" w:rsidP="00555F69">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914099" w:rsidRPr="008023F4" w:rsidRDefault="00914099" w:rsidP="00555F69">
            <w:pPr>
              <w:pStyle w:val="ListParagraph"/>
              <w:spacing w:before="120" w:after="60"/>
              <w:ind w:left="0"/>
              <w:jc w:val="both"/>
              <w:rPr>
                <w:rFonts w:asciiTheme="majorHAnsi" w:hAnsiTheme="majorHAnsi" w:cstheme="majorHAnsi"/>
                <w:spacing w:val="-8"/>
              </w:rPr>
            </w:pPr>
            <w:r w:rsidRPr="004C1A1B">
              <w:rPr>
                <w:rFonts w:asciiTheme="majorHAnsi" w:hAnsiTheme="majorHAnsi" w:cstheme="majorHAnsi"/>
                <w:spacing w:val="-8"/>
              </w:rPr>
              <w:t>Q</w:t>
            </w:r>
            <w:r w:rsidRPr="004C1A1B">
              <w:rPr>
                <w:rFonts w:asciiTheme="majorHAnsi" w:hAnsiTheme="majorHAnsi" w:cstheme="majorHAnsi"/>
                <w:spacing w:val="-8"/>
                <w:lang w:val="vi-VN"/>
              </w:rPr>
              <w:t>uản lý dự trữ ngoại hối Nhà nước</w:t>
            </w:r>
            <w:r w:rsidRPr="004C1A1B">
              <w:rPr>
                <w:rFonts w:asciiTheme="majorHAnsi" w:hAnsiTheme="majorHAnsi" w:cstheme="majorHAnsi"/>
                <w:spacing w:val="-8"/>
              </w:rPr>
              <w:t>: Kinh nghiệm quốc tế và khuyến nghị cho Việt Nam</w:t>
            </w:r>
          </w:p>
          <w:p w:rsidR="00914099" w:rsidRPr="008023F4" w:rsidRDefault="00914099">
            <w:pPr>
              <w:spacing w:before="120" w:after="120"/>
              <w:jc w:val="both"/>
              <w:outlineLvl w:val="1"/>
              <w:rPr>
                <w:rFonts w:asciiTheme="majorHAnsi" w:hAnsiTheme="majorHAnsi" w:cstheme="majorHAnsi"/>
                <w:sz w:val="24"/>
                <w:lang w:eastAsia="vi-VN"/>
              </w:rPr>
            </w:pPr>
          </w:p>
        </w:tc>
        <w:tc>
          <w:tcPr>
            <w:tcW w:w="1753" w:type="dxa"/>
            <w:tcBorders>
              <w:top w:val="single" w:sz="4" w:space="0" w:color="auto"/>
              <w:left w:val="single" w:sz="4" w:space="0" w:color="auto"/>
              <w:bottom w:val="single" w:sz="4" w:space="0" w:color="auto"/>
              <w:right w:val="single" w:sz="4" w:space="0" w:color="auto"/>
            </w:tcBorders>
          </w:tcPr>
          <w:p w:rsidR="00914099" w:rsidRPr="008023F4" w:rsidRDefault="00914099">
            <w:pPr>
              <w:spacing w:before="120" w:after="120"/>
              <w:jc w:val="center"/>
              <w:rPr>
                <w:rFonts w:asciiTheme="majorHAnsi" w:hAnsiTheme="majorHAnsi" w:cstheme="majorHAnsi"/>
                <w:sz w:val="24"/>
              </w:rPr>
            </w:pPr>
            <w:r w:rsidRPr="008023F4">
              <w:rPr>
                <w:rFonts w:asciiTheme="majorHAnsi" w:hAnsiTheme="majorHAnsi" w:cstheme="majorHAnsi"/>
                <w:sz w:val="24"/>
                <w:lang w:val="pl-PL"/>
              </w:rPr>
              <w:t>DTNH.10/2016</w:t>
            </w:r>
          </w:p>
        </w:tc>
        <w:tc>
          <w:tcPr>
            <w:tcW w:w="1753" w:type="dxa"/>
            <w:tcBorders>
              <w:top w:val="single" w:sz="4" w:space="0" w:color="auto"/>
              <w:left w:val="single" w:sz="4" w:space="0" w:color="auto"/>
              <w:bottom w:val="single" w:sz="4" w:space="0" w:color="auto"/>
              <w:right w:val="single" w:sz="4" w:space="0" w:color="auto"/>
            </w:tcBorders>
          </w:tcPr>
          <w:p w:rsidR="00914099" w:rsidRPr="008023F4" w:rsidRDefault="00914099" w:rsidP="00555F69">
            <w:pPr>
              <w:spacing w:before="120" w:after="60"/>
              <w:jc w:val="center"/>
              <w:rPr>
                <w:rFonts w:asciiTheme="majorHAnsi" w:hAnsiTheme="majorHAnsi" w:cstheme="majorHAnsi"/>
                <w:sz w:val="24"/>
              </w:rPr>
            </w:pPr>
            <w:r w:rsidRPr="008023F4">
              <w:rPr>
                <w:rFonts w:asciiTheme="majorHAnsi" w:hAnsiTheme="majorHAnsi" w:cstheme="majorHAnsi"/>
                <w:sz w:val="24"/>
              </w:rPr>
              <w:t>Vụ Quản lý ngoại hối</w:t>
            </w:r>
            <w:r w:rsidR="00F81883">
              <w:rPr>
                <w:rFonts w:asciiTheme="majorHAnsi" w:hAnsiTheme="majorHAnsi" w:cstheme="majorHAnsi"/>
                <w:sz w:val="24"/>
              </w:rPr>
              <w:t>, NHNN</w:t>
            </w:r>
          </w:p>
          <w:p w:rsidR="00914099" w:rsidRPr="008023F4" w:rsidRDefault="00914099">
            <w:pPr>
              <w:spacing w:before="120" w:after="120"/>
              <w:jc w:val="center"/>
              <w:rPr>
                <w:rFonts w:asciiTheme="majorHAnsi" w:hAnsiTheme="majorHAnsi" w:cstheme="majorHAnsi"/>
                <w:sz w:val="24"/>
              </w:rPr>
            </w:pPr>
          </w:p>
        </w:tc>
        <w:tc>
          <w:tcPr>
            <w:tcW w:w="7321" w:type="dxa"/>
            <w:tcBorders>
              <w:top w:val="single" w:sz="4" w:space="0" w:color="auto"/>
              <w:left w:val="single" w:sz="4" w:space="0" w:color="auto"/>
              <w:bottom w:val="single" w:sz="4" w:space="0" w:color="auto"/>
              <w:right w:val="single" w:sz="4" w:space="0" w:color="auto"/>
            </w:tcBorders>
          </w:tcPr>
          <w:p w:rsidR="00914099" w:rsidRPr="008023F4" w:rsidRDefault="00914099" w:rsidP="00555F69">
            <w:pPr>
              <w:spacing w:before="120" w:after="60"/>
              <w:jc w:val="both"/>
              <w:rPr>
                <w:rFonts w:asciiTheme="majorHAnsi" w:hAnsiTheme="majorHAnsi" w:cstheme="majorHAnsi"/>
                <w:b/>
                <w:sz w:val="24"/>
              </w:rPr>
            </w:pPr>
            <w:r w:rsidRPr="008023F4">
              <w:rPr>
                <w:rFonts w:asciiTheme="majorHAnsi" w:hAnsiTheme="majorHAnsi" w:cstheme="majorHAnsi"/>
                <w:b/>
                <w:sz w:val="24"/>
              </w:rPr>
              <w:t>Định hướng mục tiêu:</w:t>
            </w:r>
          </w:p>
          <w:p w:rsidR="00914099" w:rsidRPr="008023F4" w:rsidRDefault="00914099" w:rsidP="00555F69">
            <w:pPr>
              <w:pStyle w:val="ListParagraph"/>
              <w:spacing w:before="120" w:after="60"/>
              <w:ind w:left="0"/>
              <w:contextualSpacing w:val="0"/>
              <w:jc w:val="both"/>
              <w:rPr>
                <w:rFonts w:asciiTheme="majorHAnsi" w:eastAsiaTheme="minorHAnsi" w:hAnsiTheme="majorHAnsi" w:cstheme="majorHAnsi"/>
                <w:lang w:val="vi-VN"/>
              </w:rPr>
            </w:pPr>
            <w:r w:rsidRPr="004C1A1B">
              <w:rPr>
                <w:rFonts w:asciiTheme="majorHAnsi" w:eastAsiaTheme="minorHAnsi" w:hAnsiTheme="majorHAnsi" w:cstheme="majorHAnsi"/>
              </w:rPr>
              <w:t>Tham khảo kinh nghiệm quản lý tốt nhất về quản lý dự trữ ngoại hối nhà nước, từ đó đ</w:t>
            </w:r>
            <w:r w:rsidRPr="004C1A1B">
              <w:rPr>
                <w:rFonts w:asciiTheme="majorHAnsi" w:eastAsiaTheme="minorHAnsi" w:hAnsiTheme="majorHAnsi" w:cstheme="majorHAnsi"/>
                <w:lang w:val="vi-VN"/>
              </w:rPr>
              <w:t>ề xuất các</w:t>
            </w:r>
            <w:r w:rsidRPr="004C1A1B">
              <w:rPr>
                <w:rFonts w:asciiTheme="majorHAnsi" w:eastAsiaTheme="minorHAnsi" w:hAnsiTheme="majorHAnsi" w:cstheme="majorHAnsi"/>
              </w:rPr>
              <w:t xml:space="preserve"> quan điểm,</w:t>
            </w:r>
            <w:r w:rsidRPr="004C1A1B">
              <w:rPr>
                <w:rFonts w:asciiTheme="majorHAnsi" w:eastAsiaTheme="minorHAnsi" w:hAnsiTheme="majorHAnsi" w:cstheme="majorHAnsi"/>
                <w:lang w:val="vi-VN"/>
              </w:rPr>
              <w:t xml:space="preserve"> nguyên tắc, giải pháp để </w:t>
            </w:r>
            <w:r w:rsidRPr="004C1A1B">
              <w:rPr>
                <w:rFonts w:asciiTheme="majorHAnsi" w:eastAsiaTheme="minorHAnsi" w:hAnsiTheme="majorHAnsi" w:cstheme="majorHAnsi"/>
              </w:rPr>
              <w:t>nâng cao hiệu quả</w:t>
            </w:r>
            <w:r w:rsidRPr="004C1A1B">
              <w:rPr>
                <w:rFonts w:asciiTheme="majorHAnsi" w:eastAsiaTheme="minorHAnsi" w:hAnsiTheme="majorHAnsi" w:cstheme="majorHAnsi"/>
                <w:lang w:val="vi-VN"/>
              </w:rPr>
              <w:t xml:space="preserve"> hoạt động quản lý dự trữ ngoại hối</w:t>
            </w:r>
            <w:r w:rsidRPr="004C1A1B">
              <w:rPr>
                <w:rFonts w:asciiTheme="majorHAnsi" w:eastAsiaTheme="minorHAnsi" w:hAnsiTheme="majorHAnsi" w:cstheme="majorHAnsi"/>
              </w:rPr>
              <w:t xml:space="preserve"> của Việt Nam</w:t>
            </w:r>
            <w:r w:rsidRPr="004C1A1B">
              <w:rPr>
                <w:rFonts w:asciiTheme="majorHAnsi" w:eastAsiaTheme="minorHAnsi" w:hAnsiTheme="majorHAnsi" w:cstheme="majorHAnsi"/>
                <w:lang w:val="vi-VN"/>
              </w:rPr>
              <w:t xml:space="preserve"> theo thông lệ quốc tế và đảm bảo </w:t>
            </w:r>
            <w:r w:rsidRPr="004C1A1B">
              <w:rPr>
                <w:rFonts w:asciiTheme="majorHAnsi" w:eastAsiaTheme="minorHAnsi" w:hAnsiTheme="majorHAnsi" w:cstheme="majorHAnsi"/>
              </w:rPr>
              <w:t xml:space="preserve">hài hòa </w:t>
            </w:r>
            <w:r w:rsidRPr="004C1A1B">
              <w:rPr>
                <w:rFonts w:asciiTheme="majorHAnsi" w:eastAsiaTheme="minorHAnsi" w:hAnsiTheme="majorHAnsi" w:cstheme="majorHAnsi"/>
                <w:lang w:val="vi-VN"/>
              </w:rPr>
              <w:t>nguyên tắc an toàn, thanh khoản và sinh lời.</w:t>
            </w:r>
          </w:p>
          <w:p w:rsidR="00914099" w:rsidRPr="008023F4" w:rsidRDefault="00914099" w:rsidP="00555F69">
            <w:pPr>
              <w:spacing w:before="12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914099" w:rsidRPr="008023F4" w:rsidRDefault="00914099" w:rsidP="00555F69">
            <w:pPr>
              <w:pStyle w:val="ListParagraph"/>
              <w:spacing w:before="12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Tổng quan lý thuyết về dự trữ ngoại hối và kinh nghiệm quốc tế về quản lý dự trữ ngoại hối Nhà nước;</w:t>
            </w:r>
          </w:p>
          <w:p w:rsidR="00914099" w:rsidRPr="008023F4" w:rsidRDefault="00914099" w:rsidP="00555F69">
            <w:pPr>
              <w:pStyle w:val="ListParagraph"/>
              <w:spacing w:before="120" w:after="60"/>
              <w:ind w:left="0"/>
              <w:contextualSpacing w:val="0"/>
              <w:jc w:val="both"/>
              <w:rPr>
                <w:rFonts w:asciiTheme="majorHAnsi" w:hAnsiTheme="majorHAnsi" w:cstheme="majorHAnsi"/>
                <w:i/>
                <w:lang w:val="vi-VN"/>
              </w:rPr>
            </w:pPr>
            <w:r w:rsidRPr="004C1A1B">
              <w:rPr>
                <w:rFonts w:asciiTheme="majorHAnsi" w:hAnsiTheme="majorHAnsi" w:cstheme="majorHAnsi"/>
                <w:lang w:val="vi-VN"/>
              </w:rPr>
              <w:t xml:space="preserve">- Bối cảnh và thực trạng quản lý dự trữ ngoại hối nhà nước của Việt Nam trong giai đoạn 2011 – 2015 và những vấn đề đặt ra trong trong giai đoạn </w:t>
            </w:r>
            <w:r w:rsidRPr="004C1A1B">
              <w:rPr>
                <w:rFonts w:asciiTheme="majorHAnsi" w:hAnsiTheme="majorHAnsi" w:cstheme="majorHAnsi"/>
                <w:lang w:val="vi-VN"/>
              </w:rPr>
              <w:lastRenderedPageBreak/>
              <w:t>2016 – 2020;</w:t>
            </w:r>
          </w:p>
          <w:p w:rsidR="00914099" w:rsidRPr="008023F4" w:rsidRDefault="00914099" w:rsidP="00555F69">
            <w:pPr>
              <w:pStyle w:val="ListParagraph"/>
              <w:spacing w:before="120" w:after="60"/>
              <w:ind w:left="0"/>
              <w:contextualSpacing w:val="0"/>
              <w:jc w:val="both"/>
              <w:rPr>
                <w:rFonts w:asciiTheme="majorHAnsi" w:eastAsiaTheme="minorHAnsi" w:hAnsiTheme="majorHAnsi" w:cstheme="majorHAnsi"/>
                <w:lang w:val="vi-VN"/>
              </w:rPr>
            </w:pPr>
            <w:r w:rsidRPr="004C1A1B">
              <w:rPr>
                <w:rFonts w:asciiTheme="majorHAnsi" w:hAnsiTheme="majorHAnsi" w:cstheme="majorHAnsi"/>
                <w:lang w:val="vi-VN"/>
              </w:rPr>
              <w:t>- Đề xuất các giải pháp đổi mới phương thức quản lý dự trữ ngoại hối trong tình hình mới phù hợp với thông lệ quốc tế</w:t>
            </w:r>
            <w:r w:rsidRPr="004C1A1B">
              <w:rPr>
                <w:rFonts w:asciiTheme="majorHAnsi" w:eastAsiaTheme="minorHAnsi" w:hAnsiTheme="majorHAnsi" w:cstheme="majorHAnsi"/>
                <w:lang w:val="vi-VN"/>
              </w:rPr>
              <w:t xml:space="preserve"> thông lệ quốc tế và đảm bảo hài hòa nguyên tắc an toàn, thanh khoản và sinh lời.</w:t>
            </w:r>
          </w:p>
          <w:p w:rsidR="00914099" w:rsidRPr="008023F4" w:rsidRDefault="00914099">
            <w:pPr>
              <w:tabs>
                <w:tab w:val="left" w:pos="567"/>
              </w:tabs>
              <w:spacing w:before="120" w:after="120"/>
              <w:jc w:val="both"/>
              <w:rPr>
                <w:rFonts w:asciiTheme="majorHAnsi" w:hAnsiTheme="majorHAnsi" w:cstheme="majorHAnsi"/>
                <w:sz w:val="24"/>
                <w:lang w:val="vi-VN"/>
              </w:rPr>
            </w:pPr>
            <w:r w:rsidRPr="008023F4">
              <w:rPr>
                <w:rFonts w:asciiTheme="majorHAnsi" w:hAnsiTheme="majorHAnsi" w:cstheme="majorHAnsi"/>
                <w:b/>
                <w:sz w:val="24"/>
                <w:lang w:val="vi-VN"/>
              </w:rPr>
              <w:t>Yêu cầu về phương thức và địa chỉ áp dụng kết quả nghiên cứu:</w:t>
            </w:r>
            <w:r w:rsidRPr="008023F4">
              <w:rPr>
                <w:rFonts w:asciiTheme="majorHAnsi" w:hAnsiTheme="majorHAnsi" w:cstheme="majorHAnsi"/>
                <w:i/>
                <w:sz w:val="24"/>
                <w:lang w:val="vi-VN"/>
              </w:rPr>
              <w:t xml:space="preserve"> </w:t>
            </w:r>
            <w:r w:rsidRPr="008023F4">
              <w:rPr>
                <w:rFonts w:asciiTheme="majorHAnsi" w:hAnsiTheme="majorHAnsi" w:cstheme="majorHAnsi"/>
                <w:sz w:val="24"/>
                <w:lang w:val="vi-VN"/>
              </w:rPr>
              <w:t>Chuyển giao kết quả nghiên cứu phục vụ công tác quản lý dự trữ ngoại hối của Vụ Quản lý ngoại hối, Sở giao dịch NHNN.</w:t>
            </w:r>
          </w:p>
        </w:tc>
        <w:tc>
          <w:tcPr>
            <w:tcW w:w="1134" w:type="dxa"/>
            <w:tcBorders>
              <w:top w:val="single" w:sz="4" w:space="0" w:color="auto"/>
              <w:left w:val="single" w:sz="4" w:space="0" w:color="auto"/>
              <w:bottom w:val="single" w:sz="4" w:space="0" w:color="auto"/>
              <w:right w:val="single" w:sz="4" w:space="0" w:color="auto"/>
            </w:tcBorders>
          </w:tcPr>
          <w:p w:rsidR="00914099" w:rsidRPr="008023F4" w:rsidRDefault="00914099" w:rsidP="00555F69">
            <w:pPr>
              <w:spacing w:before="120" w:after="120"/>
              <w:jc w:val="center"/>
              <w:rPr>
                <w:rFonts w:asciiTheme="majorHAnsi" w:hAnsiTheme="majorHAnsi" w:cstheme="majorHAnsi"/>
                <w:sz w:val="24"/>
              </w:rPr>
            </w:pPr>
            <w:r w:rsidRPr="008023F4">
              <w:rPr>
                <w:rFonts w:asciiTheme="majorHAnsi" w:hAnsiTheme="majorHAnsi" w:cstheme="majorHAnsi"/>
                <w:noProof/>
                <w:sz w:val="24"/>
              </w:rPr>
              <w:lastRenderedPageBreak/>
              <w:t>12 tháng</w:t>
            </w:r>
          </w:p>
        </w:tc>
      </w:tr>
      <w:tr w:rsidR="00021A44" w:rsidRPr="008023F4" w:rsidTr="00914099">
        <w:trPr>
          <w:trHeight w:val="801"/>
        </w:trPr>
        <w:tc>
          <w:tcPr>
            <w:tcW w:w="747" w:type="dxa"/>
            <w:tcBorders>
              <w:top w:val="single" w:sz="4" w:space="0" w:color="auto"/>
              <w:left w:val="single" w:sz="4" w:space="0" w:color="auto"/>
              <w:bottom w:val="single" w:sz="4" w:space="0" w:color="auto"/>
              <w:right w:val="single" w:sz="4" w:space="0" w:color="auto"/>
            </w:tcBorders>
          </w:tcPr>
          <w:p w:rsidR="00914099" w:rsidRPr="008023F4" w:rsidRDefault="00914099">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914099" w:rsidRPr="008023F4" w:rsidRDefault="00914099" w:rsidP="00555F69">
            <w:pPr>
              <w:spacing w:before="120" w:after="120"/>
              <w:jc w:val="both"/>
              <w:outlineLvl w:val="1"/>
              <w:rPr>
                <w:rFonts w:asciiTheme="majorHAnsi" w:hAnsiTheme="majorHAnsi" w:cstheme="majorHAnsi"/>
                <w:sz w:val="24"/>
                <w:lang w:val="de-DE"/>
              </w:rPr>
            </w:pPr>
            <w:r w:rsidRPr="004C1A1B">
              <w:rPr>
                <w:rFonts w:asciiTheme="majorHAnsi" w:hAnsiTheme="majorHAnsi" w:cstheme="majorHAnsi"/>
                <w:sz w:val="24"/>
                <w:lang w:val="vi-VN"/>
              </w:rPr>
              <w:t>Chính sách tín dụng hướng tới tăng trưởng xanh và phát triển bền vững tại Việt Nam: Thực trạng và giải pháp</w:t>
            </w:r>
          </w:p>
        </w:tc>
        <w:tc>
          <w:tcPr>
            <w:tcW w:w="1753" w:type="dxa"/>
            <w:tcBorders>
              <w:top w:val="single" w:sz="4" w:space="0" w:color="auto"/>
              <w:left w:val="single" w:sz="4" w:space="0" w:color="auto"/>
              <w:bottom w:val="single" w:sz="4" w:space="0" w:color="auto"/>
              <w:right w:val="single" w:sz="4" w:space="0" w:color="auto"/>
            </w:tcBorders>
          </w:tcPr>
          <w:p w:rsidR="00914099" w:rsidRPr="008023F4" w:rsidRDefault="00914099">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pl-PL"/>
              </w:rPr>
              <w:t>DTNH.11/2016</w:t>
            </w:r>
          </w:p>
        </w:tc>
        <w:tc>
          <w:tcPr>
            <w:tcW w:w="1753" w:type="dxa"/>
            <w:tcBorders>
              <w:top w:val="single" w:sz="4" w:space="0" w:color="auto"/>
              <w:left w:val="single" w:sz="4" w:space="0" w:color="auto"/>
              <w:bottom w:val="single" w:sz="4" w:space="0" w:color="auto"/>
              <w:right w:val="single" w:sz="4" w:space="0" w:color="auto"/>
            </w:tcBorders>
          </w:tcPr>
          <w:p w:rsidR="00914099" w:rsidRPr="00F81883" w:rsidRDefault="00914099" w:rsidP="00555F69">
            <w:pPr>
              <w:pStyle w:val="ListParagraph"/>
              <w:spacing w:before="120" w:after="60"/>
              <w:ind w:left="0"/>
              <w:jc w:val="center"/>
              <w:rPr>
                <w:rFonts w:asciiTheme="majorHAnsi" w:hAnsiTheme="majorHAnsi" w:cstheme="majorHAnsi"/>
                <w:lang w:val="de-DE"/>
              </w:rPr>
            </w:pPr>
            <w:r w:rsidRPr="004C1A1B">
              <w:rPr>
                <w:rFonts w:asciiTheme="majorHAnsi" w:hAnsiTheme="majorHAnsi" w:cstheme="majorHAnsi"/>
                <w:lang w:val="vi-VN"/>
              </w:rPr>
              <w:t>Vụ Tín dụng các ngành kinh tế</w:t>
            </w:r>
            <w:r w:rsidR="00F81883" w:rsidRPr="004C1A1B">
              <w:rPr>
                <w:rFonts w:asciiTheme="majorHAnsi" w:hAnsiTheme="majorHAnsi" w:cstheme="majorHAnsi"/>
                <w:lang w:val="de-DE"/>
              </w:rPr>
              <w:t>, NHNN</w:t>
            </w:r>
          </w:p>
          <w:p w:rsidR="00914099" w:rsidRPr="008023F4" w:rsidRDefault="00914099">
            <w:pPr>
              <w:spacing w:before="120" w:after="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tcPr>
          <w:p w:rsidR="00914099" w:rsidRPr="008023F4" w:rsidRDefault="00914099" w:rsidP="00555F69">
            <w:pPr>
              <w:spacing w:before="12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mục tiêu:</w:t>
            </w:r>
          </w:p>
          <w:p w:rsidR="00914099" w:rsidRPr="008023F4" w:rsidRDefault="00914099" w:rsidP="00555F69">
            <w:pPr>
              <w:spacing w:before="120" w:after="60"/>
              <w:jc w:val="both"/>
              <w:rPr>
                <w:rFonts w:asciiTheme="majorHAnsi" w:hAnsiTheme="majorHAnsi" w:cstheme="majorHAnsi"/>
                <w:sz w:val="24"/>
                <w:lang w:val="de-DE"/>
              </w:rPr>
            </w:pPr>
            <w:r w:rsidRPr="008023F4">
              <w:rPr>
                <w:rFonts w:asciiTheme="majorHAnsi" w:hAnsiTheme="majorHAnsi" w:cstheme="majorHAnsi"/>
                <w:sz w:val="24"/>
                <w:lang w:val="de-DE"/>
              </w:rPr>
              <w:t>Xây dựng khuôn khổ chính sách và các chương trình tín dụng hướng tới tăng trưởng xanh và phát triển bền vững tại Việt Nam.</w:t>
            </w:r>
          </w:p>
          <w:p w:rsidR="00914099" w:rsidRPr="008023F4" w:rsidRDefault="00914099" w:rsidP="00555F69">
            <w:pPr>
              <w:spacing w:before="12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914099" w:rsidRPr="008023F4" w:rsidRDefault="00914099" w:rsidP="00555F69">
            <w:pPr>
              <w:spacing w:before="120" w:after="60"/>
              <w:jc w:val="both"/>
              <w:rPr>
                <w:rFonts w:asciiTheme="majorHAnsi" w:hAnsiTheme="majorHAnsi" w:cstheme="majorHAnsi"/>
                <w:sz w:val="24"/>
                <w:lang w:val="de-DE"/>
              </w:rPr>
            </w:pPr>
            <w:r w:rsidRPr="008023F4">
              <w:rPr>
                <w:rFonts w:asciiTheme="majorHAnsi" w:hAnsiTheme="majorHAnsi" w:cstheme="majorHAnsi"/>
                <w:sz w:val="24"/>
                <w:lang w:val="de-DE"/>
              </w:rPr>
              <w:t>- Tổng quan định hướng, chiến lược quốc gia, và chỉ đạo của Chính phủ về tăng trưởng xanh và phát triển bền vững;</w:t>
            </w:r>
          </w:p>
          <w:p w:rsidR="00914099" w:rsidRPr="008023F4" w:rsidRDefault="00914099" w:rsidP="00555F69">
            <w:pPr>
              <w:spacing w:before="120" w:after="60"/>
              <w:jc w:val="both"/>
              <w:rPr>
                <w:rFonts w:asciiTheme="majorHAnsi" w:hAnsiTheme="majorHAnsi" w:cstheme="majorHAnsi"/>
                <w:sz w:val="24"/>
                <w:lang w:val="de-DE"/>
              </w:rPr>
            </w:pPr>
            <w:r w:rsidRPr="008023F4">
              <w:rPr>
                <w:rFonts w:asciiTheme="majorHAnsi" w:hAnsiTheme="majorHAnsi" w:cstheme="majorHAnsi"/>
                <w:sz w:val="24"/>
                <w:lang w:val="de-DE"/>
              </w:rPr>
              <w:t>- Rà soát các chính sách, công cụ hỗ trợ hoạt động tín dụng xanh và thực trạng triển khai tín dụng xanh tại các NHTM Việt Nam;</w:t>
            </w:r>
          </w:p>
          <w:p w:rsidR="00914099" w:rsidRPr="008023F4" w:rsidRDefault="00914099" w:rsidP="00555F69">
            <w:pPr>
              <w:spacing w:before="120" w:after="60"/>
              <w:jc w:val="both"/>
              <w:rPr>
                <w:rFonts w:asciiTheme="majorHAnsi" w:hAnsiTheme="majorHAnsi" w:cstheme="majorHAnsi"/>
                <w:sz w:val="24"/>
                <w:lang w:val="de-DE"/>
              </w:rPr>
            </w:pPr>
            <w:r w:rsidRPr="008023F4">
              <w:rPr>
                <w:rFonts w:asciiTheme="majorHAnsi" w:hAnsiTheme="majorHAnsi" w:cstheme="majorHAnsi"/>
                <w:sz w:val="24"/>
                <w:lang w:val="de-DE"/>
              </w:rPr>
              <w:t>- Đề xuất xây dựng, bổ sung, hoàn thiện hệ thống chính sách tín dụng hướng tới tăng trưởng xanh, phát triển bền vững tại Việt Nam.</w:t>
            </w:r>
          </w:p>
          <w:p w:rsidR="00914099" w:rsidRPr="008023F4" w:rsidRDefault="00914099"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de-DE" w:eastAsia="ar-SA"/>
              </w:rPr>
              <w:t>Yêu cầu về phương thức và địa chỉ áp dụng kết quả nghiên cứu:</w:t>
            </w:r>
            <w:r w:rsidRPr="008023F4">
              <w:rPr>
                <w:rFonts w:asciiTheme="majorHAnsi" w:hAnsiTheme="majorHAnsi" w:cstheme="majorHAnsi"/>
                <w:sz w:val="24"/>
                <w:lang w:val="de-DE" w:eastAsia="ar-SA"/>
              </w:rPr>
              <w:t xml:space="preserve">  Chuyển giao kết quả nghiên cứu cho Vụ </w:t>
            </w:r>
            <w:r w:rsidRPr="008023F4">
              <w:rPr>
                <w:rFonts w:asciiTheme="majorHAnsi" w:hAnsiTheme="majorHAnsi" w:cstheme="majorHAnsi"/>
                <w:sz w:val="24"/>
                <w:lang w:val="de-DE"/>
              </w:rPr>
              <w:t>Tín dụng các ngành kinh tế để có phương án sử dụng kết quả tạo ra khi nhiệm vụ khoa học và công nghệ hoàn thành.</w:t>
            </w:r>
          </w:p>
        </w:tc>
        <w:tc>
          <w:tcPr>
            <w:tcW w:w="1134" w:type="dxa"/>
            <w:tcBorders>
              <w:top w:val="single" w:sz="4" w:space="0" w:color="auto"/>
              <w:left w:val="single" w:sz="4" w:space="0" w:color="auto"/>
              <w:bottom w:val="single" w:sz="4" w:space="0" w:color="auto"/>
              <w:right w:val="single" w:sz="4" w:space="0" w:color="auto"/>
            </w:tcBorders>
          </w:tcPr>
          <w:p w:rsidR="00914099" w:rsidRPr="008023F4" w:rsidRDefault="00914099">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t>12 tháng</w:t>
            </w:r>
          </w:p>
        </w:tc>
      </w:tr>
    </w:tbl>
    <w:p w:rsidR="003F024D" w:rsidRDefault="003F024D">
      <w:r>
        <w:br w:type="page"/>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027"/>
        <w:gridCol w:w="1753"/>
        <w:gridCol w:w="1753"/>
        <w:gridCol w:w="7321"/>
        <w:gridCol w:w="1134"/>
      </w:tblGrid>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3F024D" w:rsidRPr="008023F4" w:rsidRDefault="003F024D" w:rsidP="00FA5EF4">
            <w:pPr>
              <w:pStyle w:val="ListParagraph"/>
              <w:numPr>
                <w:ilvl w:val="0"/>
                <w:numId w:val="15"/>
              </w:numPr>
              <w:spacing w:before="120" w:after="120"/>
              <w:jc w:val="center"/>
              <w:rPr>
                <w:rFonts w:asciiTheme="majorHAnsi" w:hAnsiTheme="majorHAnsi" w:cstheme="majorHAnsi"/>
                <w:lang w:val="vi-VN"/>
              </w:rPr>
            </w:pPr>
          </w:p>
        </w:tc>
        <w:tc>
          <w:tcPr>
            <w:tcW w:w="3027"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60" w:after="60"/>
              <w:jc w:val="both"/>
              <w:rPr>
                <w:rFonts w:asciiTheme="majorHAnsi" w:hAnsiTheme="majorHAnsi" w:cstheme="majorHAnsi"/>
                <w:sz w:val="24"/>
                <w:lang w:val="vi-VN"/>
              </w:rPr>
            </w:pPr>
            <w:r w:rsidRPr="008023F4">
              <w:rPr>
                <w:rFonts w:asciiTheme="majorHAnsi" w:hAnsiTheme="majorHAnsi" w:cstheme="majorHAnsi"/>
                <w:sz w:val="24"/>
                <w:lang w:val="vi-VN"/>
              </w:rPr>
              <w:t>Nâng cấp hệ thống thanh toán điện tử liên ngân hàng quốc gia</w:t>
            </w:r>
          </w:p>
          <w:p w:rsidR="003F024D" w:rsidRPr="008023F4" w:rsidRDefault="003F024D" w:rsidP="00555F69">
            <w:pPr>
              <w:spacing w:before="120" w:after="120"/>
              <w:jc w:val="both"/>
              <w:outlineLvl w:val="1"/>
              <w:rPr>
                <w:rFonts w:asciiTheme="majorHAnsi" w:hAnsiTheme="majorHAnsi" w:cstheme="majorHAnsi"/>
                <w:sz w:val="24"/>
                <w:lang w:val="de-DE"/>
              </w:rPr>
            </w:pP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pPr>
              <w:pStyle w:val="ListParagraph"/>
              <w:spacing w:before="60" w:after="60"/>
              <w:ind w:left="0"/>
              <w:jc w:val="center"/>
              <w:rPr>
                <w:rFonts w:asciiTheme="majorHAnsi" w:hAnsiTheme="majorHAnsi" w:cstheme="majorHAnsi"/>
                <w:lang w:val="vi-VN"/>
              </w:rPr>
            </w:pPr>
            <w:r w:rsidRPr="004C1A1B">
              <w:rPr>
                <w:rFonts w:asciiTheme="majorHAnsi" w:hAnsiTheme="majorHAnsi" w:cstheme="majorHAnsi"/>
                <w:lang w:val="pl-PL"/>
              </w:rPr>
              <w:t>DTNH.12/2016</w:t>
            </w:r>
          </w:p>
        </w:tc>
        <w:tc>
          <w:tcPr>
            <w:tcW w:w="1753" w:type="dxa"/>
            <w:tcBorders>
              <w:top w:val="single" w:sz="4" w:space="0" w:color="auto"/>
              <w:left w:val="single" w:sz="4" w:space="0" w:color="auto"/>
              <w:bottom w:val="single" w:sz="4" w:space="0" w:color="auto"/>
              <w:right w:val="single" w:sz="4" w:space="0" w:color="auto"/>
            </w:tcBorders>
          </w:tcPr>
          <w:p w:rsidR="003F024D" w:rsidRPr="00F81883" w:rsidRDefault="003F024D" w:rsidP="00864085">
            <w:pPr>
              <w:spacing w:before="60" w:after="60"/>
              <w:jc w:val="center"/>
              <w:rPr>
                <w:rFonts w:asciiTheme="majorHAnsi" w:hAnsiTheme="majorHAnsi" w:cstheme="majorHAnsi"/>
                <w:sz w:val="24"/>
                <w:lang w:val="vi-VN"/>
              </w:rPr>
            </w:pPr>
            <w:r w:rsidRPr="008023F4">
              <w:rPr>
                <w:rFonts w:asciiTheme="majorHAnsi" w:hAnsiTheme="majorHAnsi" w:cstheme="majorHAnsi"/>
                <w:sz w:val="24"/>
                <w:lang w:val="vi-VN"/>
              </w:rPr>
              <w:t>Cục Công nghệ tin học</w:t>
            </w:r>
            <w:r w:rsidR="00F81883" w:rsidRPr="004C1A1B">
              <w:rPr>
                <w:rFonts w:asciiTheme="majorHAnsi" w:hAnsiTheme="majorHAnsi" w:cstheme="majorHAnsi"/>
                <w:sz w:val="24"/>
                <w:lang w:val="vi-VN"/>
              </w:rPr>
              <w:t>, NHNN</w:t>
            </w:r>
          </w:p>
          <w:p w:rsidR="003F024D" w:rsidRPr="008023F4" w:rsidRDefault="003F024D" w:rsidP="00FA5EF4">
            <w:pPr>
              <w:spacing w:before="120" w:after="120"/>
              <w:jc w:val="center"/>
              <w:rPr>
                <w:rFonts w:asciiTheme="majorHAnsi" w:hAnsiTheme="majorHAnsi" w:cstheme="majorHAnsi"/>
                <w:sz w:val="24"/>
                <w:lang w:val="vi-VN"/>
              </w:rPr>
            </w:pPr>
          </w:p>
        </w:tc>
        <w:tc>
          <w:tcPr>
            <w:tcW w:w="7321"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 xml:space="preserve">Định hướng mục tiêu: </w:t>
            </w:r>
          </w:p>
          <w:p w:rsidR="003F024D" w:rsidRPr="008023F4" w:rsidRDefault="003F024D" w:rsidP="00864085">
            <w:pPr>
              <w:spacing w:before="60" w:after="60"/>
              <w:jc w:val="both"/>
              <w:rPr>
                <w:rFonts w:asciiTheme="majorHAnsi" w:hAnsiTheme="majorHAnsi" w:cstheme="majorHAnsi"/>
                <w:sz w:val="24"/>
                <w:lang w:val="vi-VN"/>
              </w:rPr>
            </w:pPr>
            <w:r w:rsidRPr="008023F4">
              <w:rPr>
                <w:rFonts w:asciiTheme="majorHAnsi" w:hAnsiTheme="majorHAnsi" w:cstheme="majorHAnsi"/>
                <w:sz w:val="24"/>
                <w:lang w:val="vi-VN"/>
              </w:rPr>
              <w:t>Đề xuất giải pháp nâng cấp hệ thống thanh toán điện tử liên ngân hàng quốc gia phù hợp với thông lệ quốc tế và thực tiễn của Việt Nam.</w:t>
            </w:r>
          </w:p>
          <w:p w:rsidR="003F024D" w:rsidRPr="008023F4" w:rsidRDefault="003F024D" w:rsidP="00864085">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3F024D" w:rsidRPr="008023F4" w:rsidRDefault="003F024D"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Làm rõ các chuẩn mực quốc tế có liên quan đến hệ thống thanh toán điện tử liên ngân hàng quốc gia;</w:t>
            </w:r>
          </w:p>
          <w:p w:rsidR="003F024D" w:rsidRPr="008023F4" w:rsidRDefault="003F024D"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Đánh giá thực trạng hệ thống thanh toán điện tử liên ngân hàng của Việt Nam, làm rõ khoảng cách so với các chuẩn mực quốc tế;</w:t>
            </w:r>
          </w:p>
          <w:p w:rsidR="003F024D" w:rsidRPr="008023F4" w:rsidRDefault="003F024D"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Đề xuất giải pháp và lộ trình nâng cấp, phát triển hệ thống thanh toán điện tử liên ngân hàng quốc gia phù hợp với các chuẩn mực quốc tế và thực tiễn của Việt Nam.</w:t>
            </w:r>
          </w:p>
          <w:p w:rsidR="003F024D" w:rsidRPr="008023F4" w:rsidRDefault="003F024D" w:rsidP="00555F69">
            <w:pPr>
              <w:tabs>
                <w:tab w:val="left" w:pos="567"/>
              </w:tabs>
              <w:spacing w:before="120" w:after="120"/>
              <w:jc w:val="both"/>
              <w:rPr>
                <w:rFonts w:asciiTheme="majorHAnsi" w:hAnsiTheme="majorHAnsi" w:cstheme="majorHAnsi"/>
                <w:sz w:val="24"/>
                <w:lang w:val="vi-VN"/>
              </w:rPr>
            </w:pPr>
            <w:r w:rsidRPr="008023F4">
              <w:rPr>
                <w:rFonts w:asciiTheme="majorHAnsi" w:hAnsiTheme="majorHAnsi" w:cstheme="majorHAnsi"/>
                <w:b/>
                <w:sz w:val="24"/>
                <w:lang w:val="vi-VN" w:eastAsia="ar-SA"/>
              </w:rPr>
              <w:t>Yêu cầu về phương thức và địa chỉ áp dụng kết quả nghiên cứu:</w:t>
            </w:r>
            <w:r w:rsidRPr="008023F4">
              <w:rPr>
                <w:rFonts w:asciiTheme="majorHAnsi" w:hAnsiTheme="majorHAnsi" w:cstheme="majorHAnsi"/>
                <w:sz w:val="24"/>
                <w:lang w:val="vi-VN" w:eastAsia="ar-SA"/>
              </w:rPr>
              <w:t xml:space="preserve"> Chuyển giao kết quả nghiên cứu cho Cục Công nghệ tham khảo trong xây dựng và triển khai Đề án nâng cấp hệ thống TTĐTLNH hiện tại của Việt Nam.</w:t>
            </w:r>
          </w:p>
        </w:tc>
        <w:tc>
          <w:tcPr>
            <w:tcW w:w="1134"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noProof/>
                <w:sz w:val="24"/>
                <w:lang w:val="vi-VN"/>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3F024D" w:rsidRPr="008023F4" w:rsidRDefault="003F024D" w:rsidP="00FA5EF4">
            <w:pPr>
              <w:pStyle w:val="ListParagraph"/>
              <w:numPr>
                <w:ilvl w:val="0"/>
                <w:numId w:val="15"/>
              </w:numPr>
              <w:spacing w:before="120" w:after="120"/>
              <w:jc w:val="center"/>
              <w:rPr>
                <w:rFonts w:asciiTheme="majorHAnsi" w:hAnsiTheme="majorHAnsi" w:cstheme="majorHAnsi"/>
                <w:lang w:val="vi-VN"/>
              </w:rPr>
            </w:pPr>
          </w:p>
        </w:tc>
        <w:tc>
          <w:tcPr>
            <w:tcW w:w="3027"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vi-VN"/>
              </w:rPr>
              <w:t xml:space="preserve">Đổi mới cơ chế tổ chức và điều hòa tiền mặt trong ngành ngân hàng </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sz w:val="24"/>
                <w:lang w:val="de-DE" w:eastAsia="ar-SA"/>
              </w:rPr>
            </w:pPr>
            <w:r w:rsidRPr="008023F4">
              <w:rPr>
                <w:rFonts w:asciiTheme="majorHAnsi" w:hAnsiTheme="majorHAnsi" w:cstheme="majorHAnsi"/>
                <w:sz w:val="24"/>
                <w:lang w:val="pl-PL"/>
              </w:rPr>
              <w:t>DTNH.13/2016</w:t>
            </w:r>
          </w:p>
        </w:tc>
        <w:tc>
          <w:tcPr>
            <w:tcW w:w="1753" w:type="dxa"/>
            <w:tcBorders>
              <w:top w:val="single" w:sz="4" w:space="0" w:color="auto"/>
              <w:left w:val="single" w:sz="4" w:space="0" w:color="auto"/>
              <w:bottom w:val="single" w:sz="4" w:space="0" w:color="auto"/>
              <w:right w:val="single" w:sz="4" w:space="0" w:color="auto"/>
            </w:tcBorders>
          </w:tcPr>
          <w:p w:rsidR="003F024D" w:rsidRPr="00F81883" w:rsidRDefault="003F024D" w:rsidP="00555F69">
            <w:pPr>
              <w:spacing w:before="120"/>
              <w:jc w:val="center"/>
              <w:rPr>
                <w:rFonts w:asciiTheme="majorHAnsi" w:hAnsiTheme="majorHAnsi" w:cstheme="majorHAnsi"/>
                <w:sz w:val="24"/>
                <w:lang w:val="de-DE"/>
              </w:rPr>
            </w:pPr>
            <w:r w:rsidRPr="008023F4">
              <w:rPr>
                <w:rFonts w:asciiTheme="majorHAnsi" w:hAnsiTheme="majorHAnsi" w:cstheme="majorHAnsi"/>
                <w:sz w:val="24"/>
                <w:lang w:val="de-DE"/>
              </w:rPr>
              <w:t>Cục Phát hành và Kho quỹ</w:t>
            </w:r>
            <w:r w:rsidR="00F81883">
              <w:rPr>
                <w:rFonts w:asciiTheme="majorHAnsi" w:hAnsiTheme="majorHAnsi" w:cstheme="majorHAnsi"/>
                <w:sz w:val="24"/>
                <w:lang w:val="de-DE"/>
              </w:rPr>
              <w:t xml:space="preserve">, </w:t>
            </w:r>
            <w:r w:rsidR="00F81883" w:rsidRPr="004C1A1B">
              <w:rPr>
                <w:rFonts w:asciiTheme="majorHAnsi" w:hAnsiTheme="majorHAnsi" w:cstheme="majorHAnsi"/>
                <w:sz w:val="24"/>
                <w:lang w:val="de-DE"/>
              </w:rPr>
              <w:t>NHNN</w:t>
            </w:r>
          </w:p>
          <w:p w:rsidR="003F024D" w:rsidRPr="008023F4" w:rsidRDefault="003F024D">
            <w:pPr>
              <w:spacing w:before="120" w:after="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vAlign w:val="center"/>
          </w:tcPr>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 xml:space="preserve">Định hướng mục tiêu: </w:t>
            </w:r>
          </w:p>
          <w:p w:rsidR="003F024D" w:rsidRPr="008023F4" w:rsidRDefault="003F024D" w:rsidP="00864085">
            <w:pPr>
              <w:spacing w:before="60" w:after="60"/>
              <w:jc w:val="both"/>
              <w:rPr>
                <w:rFonts w:asciiTheme="majorHAnsi" w:hAnsiTheme="majorHAnsi" w:cstheme="majorHAnsi"/>
                <w:i/>
                <w:sz w:val="24"/>
                <w:lang w:val="de-DE"/>
              </w:rPr>
            </w:pPr>
            <w:r w:rsidRPr="008023F4">
              <w:rPr>
                <w:rFonts w:asciiTheme="majorHAnsi" w:hAnsiTheme="majorHAnsi" w:cstheme="majorHAnsi"/>
                <w:sz w:val="24"/>
                <w:lang w:val="de-DE"/>
              </w:rPr>
              <w:t xml:space="preserve">Cơ cấu lại vai trò của Ngân hàng Trung ương trong chuỗi cung ứng tiền mặt, có định hướng chiến lược trong việc đổi mới cơ chế, chính sách cung ứng tiền mặt, nhằm nâng cao năng lực, hiệu quả hoạt động cung ứng tiền mặt, nâng cao chất lượng, đảm bảo an toàn kho quỹ và </w:t>
            </w:r>
            <w:r w:rsidRPr="008023F4">
              <w:rPr>
                <w:rFonts w:asciiTheme="majorHAnsi" w:eastAsia="Arial" w:hAnsiTheme="majorHAnsi" w:cstheme="majorHAnsi"/>
                <w:sz w:val="24"/>
                <w:lang w:val="de-DE"/>
              </w:rPr>
              <w:t>từng bước tạo lập, phát triển thị trường cung ứng dịch vụ ngân quỹ của các ngân hàng thương mại theo định hướng của Ngân hàng Nhà nước.</w:t>
            </w:r>
          </w:p>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3F024D" w:rsidRPr="008023F4" w:rsidRDefault="003F024D" w:rsidP="00864085">
            <w:pPr>
              <w:spacing w:before="60" w:after="60"/>
              <w:jc w:val="both"/>
              <w:rPr>
                <w:rFonts w:asciiTheme="majorHAnsi" w:eastAsia="Arial" w:hAnsiTheme="majorHAnsi" w:cstheme="majorHAnsi"/>
                <w:sz w:val="24"/>
                <w:lang w:val="de-DE"/>
              </w:rPr>
            </w:pPr>
            <w:r w:rsidRPr="008023F4">
              <w:rPr>
                <w:rFonts w:asciiTheme="majorHAnsi" w:eastAsia="Arial" w:hAnsiTheme="majorHAnsi" w:cstheme="majorHAnsi"/>
                <w:sz w:val="24"/>
                <w:lang w:val="de-DE"/>
              </w:rPr>
              <w:t>- Tổng quan cơ sở lý luận về tiền mặt;</w:t>
            </w:r>
          </w:p>
          <w:p w:rsidR="003F024D" w:rsidRPr="008023F4" w:rsidRDefault="003F024D" w:rsidP="00864085">
            <w:pPr>
              <w:spacing w:before="60" w:after="60"/>
              <w:jc w:val="both"/>
              <w:rPr>
                <w:rFonts w:asciiTheme="majorHAnsi" w:eastAsia="Arial" w:hAnsiTheme="majorHAnsi" w:cstheme="majorHAnsi"/>
                <w:sz w:val="24"/>
                <w:lang w:val="de-DE"/>
              </w:rPr>
            </w:pPr>
            <w:r w:rsidRPr="008023F4">
              <w:rPr>
                <w:rFonts w:asciiTheme="majorHAnsi" w:eastAsia="Arial" w:hAnsiTheme="majorHAnsi" w:cstheme="majorHAnsi"/>
                <w:sz w:val="24"/>
                <w:lang w:val="de-DE"/>
              </w:rPr>
              <w:t>- Đánh giá thực trạng tổ chức cung ứng tiền mặt tại Ngân hàng Nhà nước;</w:t>
            </w:r>
          </w:p>
          <w:p w:rsidR="003F024D" w:rsidRPr="008023F4" w:rsidRDefault="003F024D" w:rsidP="00864085">
            <w:pPr>
              <w:spacing w:before="60" w:after="60"/>
              <w:jc w:val="both"/>
              <w:rPr>
                <w:rFonts w:asciiTheme="majorHAnsi" w:eastAsia="Arial" w:hAnsiTheme="majorHAnsi" w:cstheme="majorHAnsi"/>
                <w:sz w:val="24"/>
                <w:lang w:val="de-DE"/>
              </w:rPr>
            </w:pPr>
            <w:r w:rsidRPr="008023F4">
              <w:rPr>
                <w:rFonts w:asciiTheme="majorHAnsi" w:eastAsia="Arial" w:hAnsiTheme="majorHAnsi" w:cstheme="majorHAnsi"/>
                <w:sz w:val="24"/>
                <w:lang w:val="de-DE"/>
              </w:rPr>
              <w:t>- Xu hướng, mô hình của một số NHTW các nước trong quản lý chuỗi cung ứng tiền mặt;</w:t>
            </w:r>
          </w:p>
          <w:p w:rsidR="003F024D" w:rsidRPr="008023F4" w:rsidRDefault="003F024D" w:rsidP="00864085">
            <w:pPr>
              <w:spacing w:before="60" w:after="60"/>
              <w:jc w:val="both"/>
              <w:rPr>
                <w:rFonts w:asciiTheme="majorHAnsi" w:eastAsia="Arial" w:hAnsiTheme="majorHAnsi" w:cstheme="majorHAnsi"/>
                <w:sz w:val="24"/>
                <w:lang w:val="de-DE"/>
              </w:rPr>
            </w:pPr>
            <w:r w:rsidRPr="008023F4">
              <w:rPr>
                <w:rFonts w:asciiTheme="majorHAnsi" w:eastAsia="Arial" w:hAnsiTheme="majorHAnsi" w:cstheme="majorHAnsi"/>
                <w:sz w:val="24"/>
                <w:lang w:val="de-DE"/>
              </w:rPr>
              <w:t xml:space="preserve">- Định hướng và các giải pháp đổi mới cơ chế tổ chức cung ứng tiền mặt trong thời gian tới. </w:t>
            </w:r>
          </w:p>
          <w:p w:rsidR="003F024D" w:rsidRPr="008023F4" w:rsidRDefault="003F024D"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de-DE"/>
              </w:rPr>
              <w:t xml:space="preserve">Yêu cầu về phương thức và địa chỉ áp dụng kết quả nghiên cứu: </w:t>
            </w:r>
            <w:r w:rsidRPr="008023F4">
              <w:rPr>
                <w:rFonts w:asciiTheme="majorHAnsi" w:hAnsiTheme="majorHAnsi" w:cstheme="majorHAnsi"/>
                <w:sz w:val="24"/>
                <w:lang w:val="de-DE"/>
              </w:rPr>
              <w:lastRenderedPageBreak/>
              <w:t>chuyển giao kết quả nghiên cứu để xem xét, ứng dụng tại Cục phát hành và Kho quỹ, Ngân hàng Nhà nước chi nhánh tỉnh, thành phố, kết quả nghiên cứu được áp dụng sẽ gián tiếp tác động đến hoạt động của các tổ chức tín dụng trong chuỗi cung ứng tiền mặt, các tổ chức tín dụng sẽ có những điều chỉnh, thay đổi phù hợp với những định hướng chiến lược của NHNN.</w:t>
            </w:r>
          </w:p>
        </w:tc>
        <w:tc>
          <w:tcPr>
            <w:tcW w:w="1134"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3F024D" w:rsidRPr="008023F4" w:rsidRDefault="003F024D"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de-DE"/>
              </w:rPr>
              <w:t>Nghiên cứu toàn cảnh hệ thống ngân hàng Việt Nam 2016, triển vọng 2017</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120" w:after="60"/>
              <w:jc w:val="center"/>
              <w:rPr>
                <w:rFonts w:asciiTheme="majorHAnsi" w:hAnsiTheme="majorHAnsi" w:cstheme="majorHAnsi"/>
                <w:sz w:val="24"/>
                <w:lang w:val="de-DE"/>
              </w:rPr>
            </w:pPr>
            <w:r w:rsidRPr="008023F4">
              <w:rPr>
                <w:rFonts w:asciiTheme="majorHAnsi" w:hAnsiTheme="majorHAnsi" w:cstheme="majorHAnsi"/>
                <w:sz w:val="24"/>
                <w:lang w:val="pl-PL"/>
              </w:rPr>
              <w:t>DTNH.14/2016</w:t>
            </w:r>
          </w:p>
        </w:tc>
        <w:tc>
          <w:tcPr>
            <w:tcW w:w="1753" w:type="dxa"/>
            <w:tcBorders>
              <w:top w:val="single" w:sz="4" w:space="0" w:color="auto"/>
              <w:left w:val="single" w:sz="4" w:space="0" w:color="auto"/>
              <w:bottom w:val="single" w:sz="4" w:space="0" w:color="auto"/>
              <w:right w:val="single" w:sz="4" w:space="0" w:color="auto"/>
            </w:tcBorders>
          </w:tcPr>
          <w:p w:rsidR="003F024D" w:rsidRPr="00F81883" w:rsidRDefault="003F024D" w:rsidP="00555F69">
            <w:pPr>
              <w:spacing w:before="60" w:after="60"/>
              <w:jc w:val="center"/>
              <w:rPr>
                <w:rFonts w:asciiTheme="majorHAnsi" w:hAnsiTheme="majorHAnsi" w:cstheme="majorHAnsi"/>
                <w:sz w:val="24"/>
                <w:lang w:val="de-DE"/>
              </w:rPr>
            </w:pPr>
            <w:r w:rsidRPr="008023F4">
              <w:rPr>
                <w:rFonts w:asciiTheme="majorHAnsi" w:hAnsiTheme="majorHAnsi" w:cstheme="majorHAnsi"/>
                <w:sz w:val="24"/>
                <w:lang w:val="de-DE"/>
              </w:rPr>
              <w:t>Viện Chiến lược Ngân hàng</w:t>
            </w:r>
            <w:r w:rsidR="00F81883">
              <w:rPr>
                <w:rFonts w:asciiTheme="majorHAnsi" w:hAnsiTheme="majorHAnsi" w:cstheme="majorHAnsi"/>
                <w:sz w:val="24"/>
                <w:lang w:val="de-DE"/>
              </w:rPr>
              <w:t xml:space="preserve">, </w:t>
            </w:r>
            <w:r w:rsidR="00F81883" w:rsidRPr="004C1A1B">
              <w:rPr>
                <w:rFonts w:asciiTheme="majorHAnsi" w:hAnsiTheme="majorHAnsi" w:cstheme="majorHAnsi"/>
                <w:sz w:val="24"/>
                <w:lang w:val="de-DE"/>
              </w:rPr>
              <w:t>NHNN</w:t>
            </w:r>
          </w:p>
          <w:p w:rsidR="003F024D" w:rsidRPr="008023F4" w:rsidRDefault="003F024D" w:rsidP="00555F69">
            <w:pPr>
              <w:spacing w:before="60" w:after="6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 xml:space="preserve">Định hướng mục tiêu: </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Tổng kết những thành tựu nổi bật, đúc rút những bài học kinh nghiệm và làm rõ những vấn đề đặt ra trong hoạt động của ngành ngân hàng năm 2016 và dự báo xu hướng, làm rõ cơ hội và thách thức, khuyến nghị chính sách cho năm 2017.</w:t>
            </w:r>
          </w:p>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Phân tích bối cảnh tác động đến hệ thống ngân hàng 2016;</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Phân tích, nhận định diễn biến thị trường tiền tệ và hoạt động ngân hàng năm 2016 (kết hợp nghiên cứu tại bàn với điều tra chuyên gia);</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Đánh giá công tác điều hành và quản lý của NHNN trong bối cảnh chung của nền kinh tế năm 2016; làm rõ những bài học kinh nghiệm;</w:t>
            </w:r>
          </w:p>
          <w:p w:rsidR="003F024D" w:rsidRPr="008023F4" w:rsidRDefault="003F024D" w:rsidP="00864085">
            <w:pPr>
              <w:pStyle w:val="ListParagraph"/>
              <w:spacing w:before="60" w:after="60"/>
              <w:ind w:left="0"/>
              <w:contextualSpacing w:val="0"/>
              <w:jc w:val="both"/>
              <w:rPr>
                <w:rFonts w:asciiTheme="majorHAnsi" w:hAnsiTheme="majorHAnsi" w:cstheme="majorHAnsi"/>
                <w:lang w:val="de-DE"/>
              </w:rPr>
            </w:pPr>
            <w:r w:rsidRPr="004C1A1B">
              <w:rPr>
                <w:rFonts w:asciiTheme="majorHAnsi" w:hAnsiTheme="majorHAnsi" w:cstheme="majorHAnsi"/>
                <w:lang w:val="de-DE"/>
              </w:rPr>
              <w:t>- Phân tích, nhận định triển vọng ngành ngân hàng năm 2017 và các khuyến nghị chính sách.</w:t>
            </w:r>
          </w:p>
          <w:p w:rsidR="003F024D" w:rsidRPr="008023F4" w:rsidRDefault="003F024D"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de-DE"/>
              </w:rPr>
              <w:t>Yêu cầu về phương thức và địa chỉ áp dụng kết quả nghiên cứu:</w:t>
            </w:r>
            <w:r w:rsidRPr="008023F4">
              <w:rPr>
                <w:rFonts w:asciiTheme="majorHAnsi" w:hAnsiTheme="majorHAnsi" w:cstheme="majorHAnsi"/>
                <w:sz w:val="24"/>
                <w:lang w:val="de-DE"/>
              </w:rPr>
              <w:t xml:space="preserve"> báo cáo tổng hợp của Đề tài sẽ được chuyển giao để xuất bản thành ấn phẩm định kỳ truyền thông về kết quả hoạt động ngành ngân hàng (tương tự các báo cáo thường niên của ngành tài chính do Viện chiến lược và chính sách tài chính thực hiện).</w:t>
            </w:r>
          </w:p>
        </w:tc>
        <w:tc>
          <w:tcPr>
            <w:tcW w:w="1134"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3F024D" w:rsidRPr="008023F4" w:rsidRDefault="003F024D"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de-DE"/>
              </w:rPr>
              <w:t>Hoàn thiện</w:t>
            </w:r>
            <w:r w:rsidRPr="008023F4">
              <w:rPr>
                <w:rFonts w:asciiTheme="majorHAnsi" w:hAnsiTheme="majorHAnsi" w:cstheme="majorHAnsi"/>
                <w:sz w:val="24"/>
                <w:lang w:val="vi-VN"/>
              </w:rPr>
              <w:t xml:space="preserve"> mô hình và cơ chế xử lý nợ xấu cho VAMC</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pl-PL"/>
              </w:rPr>
              <w:t>DTNH.15/2016</w:t>
            </w:r>
          </w:p>
        </w:tc>
        <w:tc>
          <w:tcPr>
            <w:tcW w:w="1753" w:type="dxa"/>
            <w:tcBorders>
              <w:top w:val="single" w:sz="4" w:space="0" w:color="auto"/>
              <w:left w:val="single" w:sz="4" w:space="0" w:color="auto"/>
              <w:bottom w:val="single" w:sz="4" w:space="0" w:color="auto"/>
              <w:right w:val="single" w:sz="4" w:space="0" w:color="auto"/>
            </w:tcBorders>
          </w:tcPr>
          <w:p w:rsidR="003F024D" w:rsidRPr="00F81883" w:rsidRDefault="003F024D" w:rsidP="00864085">
            <w:pPr>
              <w:pStyle w:val="ListParagraph"/>
              <w:spacing w:before="60" w:after="60"/>
              <w:ind w:left="0"/>
              <w:jc w:val="center"/>
              <w:rPr>
                <w:rFonts w:asciiTheme="majorHAnsi" w:hAnsiTheme="majorHAnsi" w:cstheme="majorHAnsi"/>
                <w:lang w:val="de-DE"/>
              </w:rPr>
            </w:pPr>
            <w:r w:rsidRPr="004C1A1B">
              <w:rPr>
                <w:rFonts w:asciiTheme="majorHAnsi" w:hAnsiTheme="majorHAnsi" w:cstheme="majorHAnsi"/>
                <w:lang w:val="vi-VN"/>
              </w:rPr>
              <w:t>Viện C</w:t>
            </w:r>
            <w:r w:rsidRPr="004C1A1B">
              <w:rPr>
                <w:rFonts w:asciiTheme="majorHAnsi" w:hAnsiTheme="majorHAnsi" w:cstheme="majorHAnsi"/>
                <w:lang w:val="de-DE"/>
              </w:rPr>
              <w:t>hiến lược ngân hàng</w:t>
            </w:r>
            <w:r w:rsidR="00F81883">
              <w:rPr>
                <w:rFonts w:asciiTheme="majorHAnsi" w:hAnsiTheme="majorHAnsi" w:cstheme="majorHAnsi"/>
                <w:lang w:val="de-DE"/>
              </w:rPr>
              <w:t xml:space="preserve">, </w:t>
            </w:r>
            <w:r w:rsidR="00F81883" w:rsidRPr="004C1A1B">
              <w:rPr>
                <w:rFonts w:asciiTheme="majorHAnsi" w:hAnsiTheme="majorHAnsi" w:cstheme="majorHAnsi"/>
                <w:lang w:val="de-DE"/>
              </w:rPr>
              <w:t>NHNN</w:t>
            </w:r>
          </w:p>
          <w:p w:rsidR="003F024D" w:rsidRPr="008023F4" w:rsidRDefault="003F024D" w:rsidP="004C1A1B">
            <w:pPr>
              <w:pStyle w:val="ListParagraph"/>
              <w:spacing w:before="60" w:after="60"/>
              <w:ind w:left="0"/>
              <w:jc w:val="center"/>
              <w:rPr>
                <w:rFonts w:asciiTheme="majorHAnsi" w:hAnsiTheme="majorHAnsi" w:cstheme="majorHAnsi"/>
                <w:lang w:val="de-DE"/>
              </w:rPr>
            </w:pPr>
          </w:p>
        </w:tc>
        <w:tc>
          <w:tcPr>
            <w:tcW w:w="7321"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b/>
                <w:sz w:val="24"/>
                <w:lang w:val="de-DE"/>
              </w:rPr>
              <w:t>Định hướng mục tiêu:</w:t>
            </w:r>
          </w:p>
          <w:p w:rsidR="003F024D" w:rsidRPr="008023F4" w:rsidRDefault="003F024D"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de-DE"/>
              </w:rPr>
              <w:t>Hoàn thiện</w:t>
            </w:r>
            <w:r w:rsidRPr="004C1A1B">
              <w:rPr>
                <w:rFonts w:asciiTheme="majorHAnsi" w:hAnsiTheme="majorHAnsi" w:cstheme="majorHAnsi"/>
                <w:lang w:val="vi-VN"/>
              </w:rPr>
              <w:t xml:space="preserve"> mô hình và đề xuất </w:t>
            </w:r>
            <w:r w:rsidRPr="004C1A1B">
              <w:rPr>
                <w:rFonts w:asciiTheme="majorHAnsi" w:hAnsiTheme="majorHAnsi" w:cstheme="majorHAnsi"/>
                <w:lang w:val="de-DE"/>
              </w:rPr>
              <w:t xml:space="preserve">cơ chế, </w:t>
            </w:r>
            <w:r w:rsidRPr="004C1A1B">
              <w:rPr>
                <w:rFonts w:asciiTheme="majorHAnsi" w:hAnsiTheme="majorHAnsi" w:cstheme="majorHAnsi"/>
                <w:lang w:val="vi-VN"/>
              </w:rPr>
              <w:t xml:space="preserve"> giải pháp </w:t>
            </w:r>
            <w:r w:rsidRPr="004C1A1B">
              <w:rPr>
                <w:rFonts w:asciiTheme="majorHAnsi" w:hAnsiTheme="majorHAnsi" w:cstheme="majorHAnsi"/>
                <w:lang w:val="de-DE"/>
              </w:rPr>
              <w:t xml:space="preserve">cho </w:t>
            </w:r>
            <w:r w:rsidRPr="004C1A1B">
              <w:rPr>
                <w:rFonts w:asciiTheme="majorHAnsi" w:hAnsiTheme="majorHAnsi" w:cstheme="majorHAnsi"/>
                <w:lang w:val="vi-VN"/>
              </w:rPr>
              <w:t>xử lý các khoản nợ xấu do VAMC đã mua về.</w:t>
            </w:r>
          </w:p>
          <w:p w:rsidR="003F024D" w:rsidRPr="008023F4" w:rsidRDefault="003F024D" w:rsidP="00864085">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3F024D" w:rsidRPr="008023F4" w:rsidRDefault="003F024D"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Cơ sở lý luận và kinh nghiệm xử lý nợ xấu qua hoạt động của các công ty quản lý tài sản/công ty mua bán nợ;</w:t>
            </w:r>
          </w:p>
          <w:p w:rsidR="003F024D" w:rsidRPr="008023F4" w:rsidRDefault="003F024D"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lastRenderedPageBreak/>
              <w:t>- Thực trạng và vướng mắc trong công tác thu mua, quản lý và xử lý các khoản nợ xấu đã mua về của VAMC;</w:t>
            </w:r>
          </w:p>
          <w:p w:rsidR="003F024D" w:rsidRPr="008023F4" w:rsidRDefault="003F024D"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Đề xuất mô hình, cơ chế và các giải pháp để nâng cao hiệu quả xử lý các khoản nợ xấu do VAMC mua về.</w:t>
            </w:r>
          </w:p>
          <w:p w:rsidR="003F024D" w:rsidRPr="008023F4" w:rsidRDefault="003F024D"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vi-VN" w:eastAsia="ar-SA"/>
              </w:rPr>
              <w:t>Yêu cầu về phương thức và địa chỉ áp dụng kết quả nghiên cứu:</w:t>
            </w:r>
            <w:r w:rsidRPr="008023F4">
              <w:rPr>
                <w:rFonts w:asciiTheme="majorHAnsi" w:hAnsiTheme="majorHAnsi" w:cstheme="majorHAnsi"/>
                <w:sz w:val="24"/>
                <w:lang w:val="vi-VN" w:eastAsia="ar-SA"/>
              </w:rPr>
              <w:t xml:space="preserve"> Chuyển giao kết quả nghiên cứu cho NHNN và VAMC xem xét, áp dụng để quản lý và xử lý các khoản nợ xấu đã mua lại từ các TCTD.</w:t>
            </w:r>
          </w:p>
        </w:tc>
        <w:tc>
          <w:tcPr>
            <w:tcW w:w="1134"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noProof/>
                <w:sz w:val="24"/>
                <w:lang w:val="vi-VN"/>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3F024D" w:rsidRPr="008023F4" w:rsidRDefault="003F024D" w:rsidP="00FA5EF4">
            <w:pPr>
              <w:pStyle w:val="ListParagraph"/>
              <w:numPr>
                <w:ilvl w:val="0"/>
                <w:numId w:val="15"/>
              </w:numPr>
              <w:spacing w:before="120" w:after="120"/>
              <w:jc w:val="center"/>
              <w:rPr>
                <w:rFonts w:asciiTheme="majorHAnsi" w:hAnsiTheme="majorHAnsi" w:cstheme="majorHAnsi"/>
                <w:lang w:val="vi-VN"/>
              </w:rPr>
            </w:pPr>
          </w:p>
        </w:tc>
        <w:tc>
          <w:tcPr>
            <w:tcW w:w="3027"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vi-VN"/>
              </w:rPr>
              <w:t>Hoàn thiện chương trình đào tạo chuyên gia cho NHNN giai đoạn 2016 – 2020</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pl-PL"/>
              </w:rPr>
              <w:t>DTNH.16/2016</w:t>
            </w:r>
          </w:p>
        </w:tc>
        <w:tc>
          <w:tcPr>
            <w:tcW w:w="1753" w:type="dxa"/>
            <w:tcBorders>
              <w:top w:val="single" w:sz="4" w:space="0" w:color="auto"/>
              <w:left w:val="single" w:sz="4" w:space="0" w:color="auto"/>
              <w:bottom w:val="single" w:sz="4" w:space="0" w:color="auto"/>
              <w:right w:val="single" w:sz="4" w:space="0" w:color="auto"/>
            </w:tcBorders>
          </w:tcPr>
          <w:p w:rsidR="003F024D" w:rsidRPr="00F81883" w:rsidRDefault="003F024D" w:rsidP="00864085">
            <w:pPr>
              <w:pStyle w:val="ListParagraph"/>
              <w:spacing w:before="60" w:after="60"/>
              <w:ind w:left="0"/>
              <w:jc w:val="center"/>
              <w:rPr>
                <w:rFonts w:asciiTheme="majorHAnsi" w:eastAsia="Batang" w:hAnsiTheme="majorHAnsi" w:cstheme="majorHAnsi"/>
                <w:lang w:val="de-DE" w:eastAsia="ko-KR"/>
              </w:rPr>
            </w:pPr>
            <w:r w:rsidRPr="004C1A1B">
              <w:rPr>
                <w:rFonts w:asciiTheme="majorHAnsi" w:eastAsia="Batang" w:hAnsiTheme="majorHAnsi" w:cstheme="majorHAnsi"/>
                <w:lang w:val="vi-VN" w:eastAsia="ko-KR"/>
              </w:rPr>
              <w:t>Trường Bồi dưỡng cán bộ ngân hàng</w:t>
            </w:r>
            <w:r w:rsidR="00F81883" w:rsidRPr="004C1A1B">
              <w:rPr>
                <w:rFonts w:asciiTheme="majorHAnsi" w:eastAsia="Batang" w:hAnsiTheme="majorHAnsi" w:cstheme="majorHAnsi"/>
                <w:lang w:val="de-DE" w:eastAsia="ko-KR"/>
              </w:rPr>
              <w:t xml:space="preserve">, </w:t>
            </w:r>
            <w:r w:rsidR="00F81883" w:rsidRPr="004C1A1B">
              <w:rPr>
                <w:rFonts w:asciiTheme="majorHAnsi" w:hAnsiTheme="majorHAnsi" w:cstheme="majorHAnsi"/>
                <w:lang w:val="de-DE"/>
              </w:rPr>
              <w:t>NHNN</w:t>
            </w:r>
          </w:p>
          <w:p w:rsidR="003F024D" w:rsidRPr="008023F4" w:rsidRDefault="003F024D" w:rsidP="00FA5EF4">
            <w:pPr>
              <w:spacing w:before="120" w:after="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 xml:space="preserve">Định hướng mục tiêu: </w:t>
            </w:r>
          </w:p>
          <w:p w:rsidR="003F024D" w:rsidRPr="008023F4" w:rsidRDefault="003F024D" w:rsidP="00864085">
            <w:pPr>
              <w:pStyle w:val="ListParagraph"/>
              <w:spacing w:before="60" w:after="60"/>
              <w:ind w:left="0"/>
              <w:contextualSpacing w:val="0"/>
              <w:jc w:val="both"/>
              <w:rPr>
                <w:rFonts w:asciiTheme="majorHAnsi" w:hAnsiTheme="majorHAnsi" w:cstheme="majorHAnsi"/>
                <w:lang w:val="de-DE"/>
              </w:rPr>
            </w:pPr>
            <w:r w:rsidRPr="004C1A1B">
              <w:rPr>
                <w:rFonts w:asciiTheme="majorHAnsi" w:hAnsiTheme="majorHAnsi" w:cstheme="majorHAnsi"/>
                <w:lang w:val="de-DE"/>
              </w:rPr>
              <w:t>Hoàn thiện chương trình đào tạo chuyên gia cho NHNN giai đoạn 2016 – 2020 và đề xuất các giải pháp tổ chức thực hiện.</w:t>
            </w:r>
          </w:p>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3F024D" w:rsidRPr="008023F4" w:rsidRDefault="003F024D" w:rsidP="00864085">
            <w:pPr>
              <w:pStyle w:val="ListParagraph"/>
              <w:spacing w:before="60" w:after="60"/>
              <w:ind w:left="0"/>
              <w:contextualSpacing w:val="0"/>
              <w:jc w:val="both"/>
              <w:rPr>
                <w:rFonts w:asciiTheme="majorHAnsi" w:hAnsiTheme="majorHAnsi" w:cstheme="majorHAnsi"/>
                <w:lang w:val="de-DE"/>
              </w:rPr>
            </w:pPr>
            <w:r w:rsidRPr="004C1A1B">
              <w:rPr>
                <w:rFonts w:asciiTheme="majorHAnsi" w:hAnsiTheme="majorHAnsi" w:cstheme="majorHAnsi"/>
                <w:lang w:val="de-DE"/>
              </w:rPr>
              <w:t>- Xác định nhu cầu đào tạo chuyên gia cho NHNN theo từng khối chức năng, lĩnh vực chuyên môn cụ thể và phù hợp với cơ cấu nguồn nhân lực của NHNN giai đoạn 2016 – 2020;</w:t>
            </w:r>
          </w:p>
          <w:p w:rsidR="003F024D" w:rsidRPr="008023F4" w:rsidRDefault="003F024D" w:rsidP="00864085">
            <w:pPr>
              <w:pStyle w:val="ListParagraph"/>
              <w:spacing w:before="60" w:after="60"/>
              <w:ind w:left="0"/>
              <w:contextualSpacing w:val="0"/>
              <w:jc w:val="both"/>
              <w:rPr>
                <w:rFonts w:asciiTheme="majorHAnsi" w:hAnsiTheme="majorHAnsi" w:cstheme="majorHAnsi"/>
                <w:lang w:val="de-DE"/>
              </w:rPr>
            </w:pPr>
            <w:r w:rsidRPr="004C1A1B">
              <w:rPr>
                <w:rFonts w:asciiTheme="majorHAnsi" w:hAnsiTheme="majorHAnsi" w:cstheme="majorHAnsi"/>
                <w:lang w:val="de-DE"/>
              </w:rPr>
              <w:t xml:space="preserve">- Xây dựng kế hoạch và chương trình đào tạo chuyên gia đáp ứng nhu cầu đặt ra giai đoạn 2016 – 2020; </w:t>
            </w:r>
          </w:p>
          <w:p w:rsidR="003F024D" w:rsidRPr="008023F4" w:rsidRDefault="003F024D" w:rsidP="00864085">
            <w:pPr>
              <w:pStyle w:val="ListParagraph"/>
              <w:spacing w:before="60" w:after="60"/>
              <w:ind w:left="0"/>
              <w:contextualSpacing w:val="0"/>
              <w:jc w:val="both"/>
              <w:rPr>
                <w:rFonts w:asciiTheme="majorHAnsi" w:hAnsiTheme="majorHAnsi" w:cstheme="majorHAnsi"/>
                <w:lang w:val="de-DE"/>
              </w:rPr>
            </w:pPr>
            <w:r w:rsidRPr="004C1A1B">
              <w:rPr>
                <w:rFonts w:asciiTheme="majorHAnsi" w:hAnsiTheme="majorHAnsi" w:cstheme="majorHAnsi"/>
                <w:lang w:val="de-DE"/>
              </w:rPr>
              <w:t>- Đề xuất các chính sách và giải pháp thực hiện có hiệu quả và đảm bảo chất lượng các chương trình đào tạo chuyên gia cho NHNN giai đoạn 2016 – 2020.</w:t>
            </w:r>
          </w:p>
          <w:p w:rsidR="003F024D" w:rsidRPr="008023F4" w:rsidRDefault="003F024D"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vi-VN"/>
              </w:rPr>
              <w:t>Yêu cầu về phương thức và địa chỉ áp dụng kết quả nghiên cứu:</w:t>
            </w:r>
            <w:r w:rsidRPr="008023F4">
              <w:rPr>
                <w:rFonts w:asciiTheme="majorHAnsi" w:hAnsiTheme="majorHAnsi" w:cstheme="majorHAnsi"/>
                <w:sz w:val="24"/>
                <w:lang w:val="vi-VN"/>
              </w:rPr>
              <w:t xml:space="preserve"> </w:t>
            </w:r>
            <w:r w:rsidRPr="008023F4">
              <w:rPr>
                <w:rFonts w:asciiTheme="majorHAnsi" w:hAnsiTheme="majorHAnsi" w:cstheme="majorHAnsi"/>
                <w:sz w:val="24"/>
                <w:lang w:val="de-DE"/>
              </w:rPr>
              <w:t>Chuyển giao kết quả nghiên cứu cho Vụ Tổ chức cán bộ để triển khai, tổ chức chương trình đào tạo chuyên gia cho NHNN, Trường BDCBNH áp dụng thực hiện các khóa đào tạo chuyên gia cho NHNN.</w:t>
            </w:r>
          </w:p>
        </w:tc>
        <w:tc>
          <w:tcPr>
            <w:tcW w:w="1134"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noProof/>
                <w:sz w:val="24"/>
                <w:lang w:val="vi-VN"/>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3F024D" w:rsidRPr="008023F4" w:rsidRDefault="003F024D" w:rsidP="00FA5EF4">
            <w:pPr>
              <w:pStyle w:val="ListParagraph"/>
              <w:numPr>
                <w:ilvl w:val="0"/>
                <w:numId w:val="15"/>
              </w:numPr>
              <w:spacing w:before="120" w:after="120"/>
              <w:jc w:val="center"/>
              <w:rPr>
                <w:rFonts w:asciiTheme="majorHAnsi" w:hAnsiTheme="majorHAnsi" w:cstheme="majorHAnsi"/>
                <w:lang w:val="vi-VN"/>
              </w:rPr>
            </w:pPr>
          </w:p>
        </w:tc>
        <w:tc>
          <w:tcPr>
            <w:tcW w:w="3027"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vi-VN"/>
              </w:rPr>
              <w:t>Hoàn thiện cơ chế phối hợp giữa NHNN chi nhánh thành phố Hồ Chí Minh và Cục Thanh tra, giám sát ngân hàng thành phố  Hồ  Chí Minh</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pl-PL"/>
              </w:rPr>
              <w:t>DTNH.17/2016</w:t>
            </w:r>
          </w:p>
        </w:tc>
        <w:tc>
          <w:tcPr>
            <w:tcW w:w="1753" w:type="dxa"/>
            <w:tcBorders>
              <w:top w:val="single" w:sz="4" w:space="0" w:color="auto"/>
              <w:left w:val="single" w:sz="4" w:space="0" w:color="auto"/>
              <w:bottom w:val="single" w:sz="4" w:space="0" w:color="auto"/>
              <w:right w:val="single" w:sz="4" w:space="0" w:color="auto"/>
            </w:tcBorders>
          </w:tcPr>
          <w:p w:rsidR="003F024D" w:rsidRPr="00F81883" w:rsidRDefault="003F024D" w:rsidP="00864085">
            <w:pPr>
              <w:spacing w:before="120" w:after="120"/>
              <w:jc w:val="center"/>
              <w:rPr>
                <w:rFonts w:asciiTheme="majorHAnsi" w:hAnsiTheme="majorHAnsi" w:cstheme="majorHAnsi"/>
                <w:sz w:val="24"/>
                <w:lang w:val="de-DE" w:eastAsia="ar-SA"/>
              </w:rPr>
            </w:pPr>
            <w:r w:rsidRPr="008023F4">
              <w:rPr>
                <w:rFonts w:asciiTheme="majorHAnsi" w:hAnsiTheme="majorHAnsi" w:cstheme="majorHAnsi"/>
                <w:sz w:val="24"/>
                <w:lang w:val="de-DE" w:eastAsia="ar-SA"/>
              </w:rPr>
              <w:t>Văn phòng đại diện NHNN tại TP.HCM</w:t>
            </w:r>
            <w:r w:rsidR="00F81883">
              <w:rPr>
                <w:rFonts w:asciiTheme="majorHAnsi" w:hAnsiTheme="majorHAnsi" w:cstheme="majorHAnsi"/>
                <w:sz w:val="24"/>
                <w:lang w:val="de-DE" w:eastAsia="ar-SA"/>
              </w:rPr>
              <w:t xml:space="preserve">, </w:t>
            </w:r>
            <w:r w:rsidR="00F81883" w:rsidRPr="004C1A1B">
              <w:rPr>
                <w:rFonts w:asciiTheme="majorHAnsi" w:hAnsiTheme="majorHAnsi" w:cstheme="majorHAnsi"/>
                <w:sz w:val="24"/>
                <w:lang w:val="de-DE"/>
              </w:rPr>
              <w:t>NHNN</w:t>
            </w:r>
          </w:p>
          <w:p w:rsidR="003F024D" w:rsidRPr="008023F4" w:rsidRDefault="003F024D" w:rsidP="00FA5EF4">
            <w:pPr>
              <w:spacing w:before="120" w:after="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120" w:after="120"/>
              <w:jc w:val="both"/>
              <w:rPr>
                <w:rFonts w:asciiTheme="majorHAnsi" w:hAnsiTheme="majorHAnsi" w:cstheme="majorHAnsi"/>
                <w:sz w:val="24"/>
                <w:lang w:val="de-DE"/>
              </w:rPr>
            </w:pPr>
            <w:r w:rsidRPr="008023F4">
              <w:rPr>
                <w:rFonts w:asciiTheme="majorHAnsi" w:hAnsiTheme="majorHAnsi" w:cstheme="majorHAnsi"/>
                <w:b/>
                <w:sz w:val="24"/>
                <w:lang w:val="de-DE"/>
              </w:rPr>
              <w:t>Định hướng mục tiêu:</w:t>
            </w:r>
          </w:p>
          <w:p w:rsidR="003F024D" w:rsidRPr="008023F4" w:rsidRDefault="003F024D" w:rsidP="00864085">
            <w:pPr>
              <w:pStyle w:val="ListParagraph"/>
              <w:spacing w:before="120" w:after="120" w:line="276" w:lineRule="auto"/>
              <w:ind w:left="0"/>
              <w:contextualSpacing w:val="0"/>
              <w:jc w:val="both"/>
              <w:rPr>
                <w:rFonts w:asciiTheme="majorHAnsi" w:hAnsiTheme="majorHAnsi" w:cstheme="majorHAnsi"/>
                <w:lang w:val="de-DE"/>
              </w:rPr>
            </w:pPr>
            <w:r w:rsidRPr="004C1A1B">
              <w:rPr>
                <w:rFonts w:asciiTheme="majorHAnsi" w:hAnsiTheme="majorHAnsi" w:cstheme="majorHAnsi"/>
                <w:lang w:val="de-DE"/>
              </w:rPr>
              <w:t>Đề xuất các giải pháp hoàn thiện cơ chế phối hợp giữa NHNN chi nhánh Thành phố Hồ Chí Minh và Cục Thanh tra, giám sát ngân hàng Tp. Hồ Chí Minh.</w:t>
            </w:r>
          </w:p>
          <w:p w:rsidR="003F024D" w:rsidRPr="008023F4" w:rsidRDefault="003F024D" w:rsidP="00864085">
            <w:pPr>
              <w:spacing w:before="120" w:after="12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3F024D" w:rsidRPr="008023F4" w:rsidRDefault="003F024D" w:rsidP="00864085">
            <w:pPr>
              <w:pStyle w:val="ListParagraph"/>
              <w:spacing w:before="120" w:after="120" w:line="276" w:lineRule="auto"/>
              <w:ind w:left="0"/>
              <w:contextualSpacing w:val="0"/>
              <w:jc w:val="both"/>
              <w:rPr>
                <w:rFonts w:asciiTheme="majorHAnsi" w:hAnsiTheme="majorHAnsi" w:cstheme="majorHAnsi"/>
                <w:lang w:val="de-DE"/>
              </w:rPr>
            </w:pPr>
            <w:r w:rsidRPr="004C1A1B">
              <w:rPr>
                <w:rFonts w:asciiTheme="majorHAnsi" w:hAnsiTheme="majorHAnsi" w:cstheme="majorHAnsi"/>
                <w:lang w:val="de-DE"/>
              </w:rPr>
              <w:t xml:space="preserve">- Đánh giá thực trạng phối hợp giữa NHNN chi nhánh Thành phố Hồ Chí </w:t>
            </w:r>
            <w:r w:rsidRPr="004C1A1B">
              <w:rPr>
                <w:rFonts w:asciiTheme="majorHAnsi" w:hAnsiTheme="majorHAnsi" w:cstheme="majorHAnsi"/>
                <w:lang w:val="de-DE"/>
              </w:rPr>
              <w:lastRenderedPageBreak/>
              <w:t>Minh và Cục Thanh tra, giám sát ngân hàng Tp. Hồ Chí Minh; rà soát làm rõ các vấn đề tồn tại và phát sinh trong thực tế thực hiện cơ chế phối hợp giữa hai đơn vị trong việc thực hiện chức năng quản lý nhà nước trên địa bàn;</w:t>
            </w:r>
          </w:p>
          <w:p w:rsidR="003F024D" w:rsidRPr="008023F4" w:rsidRDefault="003F024D" w:rsidP="00864085">
            <w:pPr>
              <w:pStyle w:val="ListParagraph"/>
              <w:spacing w:before="120" w:after="120" w:line="276" w:lineRule="auto"/>
              <w:ind w:left="0"/>
              <w:contextualSpacing w:val="0"/>
              <w:jc w:val="both"/>
              <w:rPr>
                <w:rFonts w:asciiTheme="majorHAnsi" w:hAnsiTheme="majorHAnsi" w:cstheme="majorHAnsi"/>
                <w:lang w:val="de-DE"/>
              </w:rPr>
            </w:pPr>
            <w:r w:rsidRPr="004C1A1B">
              <w:rPr>
                <w:rFonts w:asciiTheme="majorHAnsi" w:hAnsiTheme="majorHAnsi" w:cstheme="majorHAnsi"/>
                <w:lang w:val="de-DE"/>
              </w:rPr>
              <w:t>- Đề xuất giải pháp hoàn thiện, nâng cao hiệu quả phối hợp giữa NHNN chi nhánh Thành phố Hồ Chí Minh và Cục Thanh tra, giám sát ngân hàng Tp. Hồ Chí Minh.</w:t>
            </w:r>
          </w:p>
          <w:p w:rsidR="003F024D" w:rsidRPr="008023F4" w:rsidRDefault="003F024D"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de-DE" w:eastAsia="ar-SA"/>
              </w:rPr>
              <w:t>Yêu cầu về phương thức và địa chỉ áp dụng kết quả nghiên cứu:</w:t>
            </w:r>
            <w:r w:rsidRPr="008023F4">
              <w:rPr>
                <w:rFonts w:asciiTheme="majorHAnsi" w:hAnsiTheme="majorHAnsi" w:cstheme="majorHAnsi"/>
                <w:sz w:val="24"/>
                <w:lang w:val="de-DE" w:eastAsia="ar-SA"/>
              </w:rPr>
              <w:t xml:space="preserve"> Chuyển giao kết quả nghiên cứu cho NHNN và Cơ quan thanh tra giám sát để hoàn thiện cơ chế phối hợp </w:t>
            </w:r>
            <w:r w:rsidRPr="008023F4">
              <w:rPr>
                <w:rFonts w:asciiTheme="majorHAnsi" w:hAnsiTheme="majorHAnsi" w:cstheme="majorHAnsi"/>
                <w:sz w:val="24"/>
                <w:lang w:val="de-DE"/>
              </w:rPr>
              <w:t xml:space="preserve">giữa NHNN chi nhánh Thành phố Hồ Chí Minh và Cục Thanh tra, giám sát ngân hàng Tp. </w:t>
            </w:r>
            <w:r w:rsidRPr="008023F4">
              <w:rPr>
                <w:rFonts w:asciiTheme="majorHAnsi" w:hAnsiTheme="majorHAnsi" w:cstheme="majorHAnsi"/>
                <w:sz w:val="24"/>
              </w:rPr>
              <w:t>Hồ Chí Minh.</w:t>
            </w:r>
          </w:p>
        </w:tc>
        <w:tc>
          <w:tcPr>
            <w:tcW w:w="1134"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noProof/>
                <w:sz w:val="24"/>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3F024D" w:rsidRPr="008023F4" w:rsidRDefault="003F024D"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rPr>
              <w:t>Truyền thông chính sách của Ngân hàng Nhà nước: Thực trạng và giải pháp</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pl-PL"/>
              </w:rPr>
              <w:t>DTNH.1</w:t>
            </w:r>
            <w:r w:rsidR="00AE5B51" w:rsidRPr="008023F4">
              <w:rPr>
                <w:rFonts w:asciiTheme="majorHAnsi" w:hAnsiTheme="majorHAnsi" w:cstheme="majorHAnsi"/>
                <w:sz w:val="24"/>
                <w:lang w:val="pl-PL"/>
              </w:rPr>
              <w:t>8</w:t>
            </w:r>
            <w:r w:rsidRPr="008023F4">
              <w:rPr>
                <w:rFonts w:asciiTheme="majorHAnsi" w:hAnsiTheme="majorHAnsi" w:cstheme="majorHAnsi"/>
                <w:sz w:val="24"/>
                <w:lang w:val="pl-PL"/>
              </w:rPr>
              <w:t>/2016</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60" w:after="60"/>
              <w:jc w:val="center"/>
              <w:rPr>
                <w:rFonts w:asciiTheme="majorHAnsi" w:hAnsiTheme="majorHAnsi" w:cstheme="majorHAnsi"/>
                <w:sz w:val="24"/>
              </w:rPr>
            </w:pPr>
            <w:r w:rsidRPr="008023F4">
              <w:rPr>
                <w:rFonts w:asciiTheme="majorHAnsi" w:hAnsiTheme="majorHAnsi" w:cstheme="majorHAnsi"/>
                <w:sz w:val="24"/>
              </w:rPr>
              <w:t xml:space="preserve">Văn phòng NHNN </w:t>
            </w:r>
            <w:r w:rsidR="00F81883">
              <w:rPr>
                <w:rFonts w:asciiTheme="majorHAnsi" w:hAnsiTheme="majorHAnsi" w:cstheme="majorHAnsi"/>
                <w:sz w:val="24"/>
              </w:rPr>
              <w:t>(</w:t>
            </w:r>
            <w:r w:rsidRPr="008023F4">
              <w:rPr>
                <w:rFonts w:asciiTheme="majorHAnsi" w:hAnsiTheme="majorHAnsi" w:cstheme="majorHAnsi"/>
                <w:sz w:val="24"/>
              </w:rPr>
              <w:t>Ban Truyền thông</w:t>
            </w:r>
            <w:r w:rsidR="00F81883">
              <w:rPr>
                <w:rFonts w:asciiTheme="majorHAnsi" w:hAnsiTheme="majorHAnsi" w:cstheme="majorHAnsi"/>
                <w:sz w:val="24"/>
              </w:rPr>
              <w:t>)</w:t>
            </w:r>
          </w:p>
          <w:p w:rsidR="003F024D" w:rsidRPr="008023F4" w:rsidRDefault="003F024D" w:rsidP="00FA5EF4">
            <w:pPr>
              <w:spacing w:before="120" w:after="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 xml:space="preserve">Định hướng mục tiêu: </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xml:space="preserve">Đề xuất các giải pháp nâng cao hiệu quả truyền thông chính sách của NHNN giai đoạn 2016 – 2020. </w:t>
            </w:r>
          </w:p>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Những vấn đề cơ bản về truyền thông chính sách của  ngân hàng trung ương (NHTW), tập trung vào khung lý thuyết truyền thông chính sách; yêu cầu về truyền thông chính sách; phương tiện và đối tượng truyền thông chính sách… và vai trò của truyền thông chính sách trong việc thực hiện các chức năng, nhiệm vụ của NHTW;</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Kinh nghiệm của các NHTW trong hoạt động truyền thông chính sách;</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Thực trạng truyền thông chính sách của NHNN Việt Nam trong giai đoạn 2010 – 2015, đánh giá hiệu quả truyền thông chính sách của NHNN đối với công tác điều hành, quản lý của NHNN;</w:t>
            </w:r>
          </w:p>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sz w:val="24"/>
                <w:lang w:val="de-DE"/>
              </w:rPr>
              <w:t>- Đề xuất các giải pháp nâng cao hiệu quả truyền thông chính sách của Ngân hàng Nhà nước Việt Nam giai đoạn 2016 - 2020.</w:t>
            </w:r>
          </w:p>
          <w:p w:rsidR="003F024D" w:rsidRPr="008023F4" w:rsidRDefault="003F024D"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de-DE"/>
              </w:rPr>
              <w:t>Yêu cầu về phương thức và địa chỉ áp dụng kết quả nghiên cứu:</w:t>
            </w:r>
            <w:r w:rsidRPr="008023F4">
              <w:rPr>
                <w:rFonts w:asciiTheme="majorHAnsi" w:hAnsiTheme="majorHAnsi" w:cstheme="majorHAnsi"/>
                <w:sz w:val="24"/>
                <w:lang w:val="de-DE"/>
              </w:rPr>
              <w:t xml:space="preserve"> Chuyển giao kết quả nghiên cứu cho Văn phòng NHNN và các đơn vị có liên quan để ứng dụng trong công tác truyền thông chính sách của NHNN.</w:t>
            </w:r>
          </w:p>
        </w:tc>
        <w:tc>
          <w:tcPr>
            <w:tcW w:w="1134"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3F024D" w:rsidRPr="008023F4" w:rsidRDefault="003F024D"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3F024D" w:rsidRPr="008023F4" w:rsidRDefault="003F024D"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de-DE"/>
              </w:rPr>
              <w:t>Các giải pháp nâng cao hiệu quả và vai trò của các ngân hàng thương mại nhà nước trong việc tham gia hỗ trợ tái cơ cấu các tổ chức tín dụng yếu kém tại Việt Nam giai đoạn 2016 - 2020</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sz w:val="24"/>
                <w:lang w:val="vi-VN"/>
              </w:rPr>
            </w:pPr>
            <w:r w:rsidRPr="008023F4">
              <w:rPr>
                <w:rFonts w:asciiTheme="majorHAnsi" w:hAnsiTheme="majorHAnsi" w:cstheme="majorHAnsi"/>
                <w:sz w:val="24"/>
                <w:lang w:val="pl-PL"/>
              </w:rPr>
              <w:t>DTNH.</w:t>
            </w:r>
            <w:r w:rsidR="00AE5B51" w:rsidRPr="008023F4">
              <w:rPr>
                <w:rFonts w:asciiTheme="majorHAnsi" w:hAnsiTheme="majorHAnsi" w:cstheme="majorHAnsi"/>
                <w:sz w:val="24"/>
                <w:lang w:val="pl-PL"/>
              </w:rPr>
              <w:t>19</w:t>
            </w:r>
            <w:r w:rsidRPr="008023F4">
              <w:rPr>
                <w:rFonts w:asciiTheme="majorHAnsi" w:hAnsiTheme="majorHAnsi" w:cstheme="majorHAnsi"/>
                <w:sz w:val="24"/>
                <w:lang w:val="pl-PL"/>
              </w:rPr>
              <w:t>/2016</w:t>
            </w:r>
          </w:p>
        </w:tc>
        <w:tc>
          <w:tcPr>
            <w:tcW w:w="1753"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60" w:after="60"/>
              <w:jc w:val="center"/>
              <w:rPr>
                <w:rFonts w:asciiTheme="majorHAnsi" w:hAnsiTheme="majorHAnsi" w:cstheme="majorHAnsi"/>
                <w:sz w:val="24"/>
                <w:lang w:val="vi-VN"/>
              </w:rPr>
            </w:pPr>
            <w:r w:rsidRPr="008023F4">
              <w:rPr>
                <w:rFonts w:asciiTheme="majorHAnsi" w:hAnsiTheme="majorHAnsi" w:cstheme="majorHAnsi"/>
                <w:sz w:val="24"/>
                <w:lang w:val="vi-VN"/>
              </w:rPr>
              <w:t>Ngân hàng thương mại cổ phần Ngoại thương Việt Nam</w:t>
            </w:r>
          </w:p>
          <w:p w:rsidR="003F024D" w:rsidRPr="008023F4" w:rsidRDefault="003F024D" w:rsidP="004C1A1B">
            <w:pPr>
              <w:spacing w:before="60" w:after="6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tcPr>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b/>
                <w:sz w:val="24"/>
                <w:lang w:val="de-DE"/>
              </w:rPr>
              <w:t>Định hướng mục tiêu:</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Đề xuất giải pháp nâng cao hiệu quả và vai trò của các ngân hàng thương mại nhà nước (NHTMNN) trong việc tham gia hỗ trợ tái cơ cấu các TCTD yếu kém tại Việt Nam trong giai đoạn 2016 – 2020.</w:t>
            </w:r>
          </w:p>
          <w:p w:rsidR="003F024D" w:rsidRPr="008023F4" w:rsidRDefault="003F024D"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b/>
                <w:sz w:val="24"/>
                <w:lang w:val="de-DE"/>
              </w:rPr>
              <w:t xml:space="preserve">- </w:t>
            </w:r>
            <w:r w:rsidRPr="008023F4">
              <w:rPr>
                <w:rFonts w:asciiTheme="majorHAnsi" w:hAnsiTheme="majorHAnsi" w:cstheme="majorHAnsi"/>
                <w:sz w:val="24"/>
                <w:lang w:val="de-DE"/>
              </w:rPr>
              <w:t>Đánh giá tổng quan về thực trạng các TCTD hiện nay, yêu cầu tái cơ cấu;</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xml:space="preserve">- Đánh giá hiệu quả và vai trò của các NHTMNN trong quá trình tham gia hỗ trợ tái cơ cấu hệ thống các TCTD yếu kém tại Việt Nam trong giai đoạn 2011 – 2015. </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Nghiên cứu kinh nghiệm quốc tế và rút ra bài học trong việc phát huy vai trò của các đơn vị nhà nước nói chung và ngân hàng thương mại do nhà nước nắm giữ cổ phần chi phối nói riêng trong việc tham gia xử lý các tổ chức tín dụng yếu kém;</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Đề xuất giải pháp nâng cao hiệu quả và vai trò của các NHTMNN trong việc tham gia hỗ trợ tái cơ cấu các TCTD yếu kém Việt Nam trong giai đoạn 2016 -2020;</w:t>
            </w:r>
          </w:p>
          <w:p w:rsidR="003F024D" w:rsidRPr="008023F4" w:rsidRDefault="003F024D"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xml:space="preserve"> _Kiến nghị và đề xuất để cải thiện hệ thống pháp lý, cơ chế chính sách nhằm nâng cao hiệu quả và phát huy vai trò của các NHTM trong quá trình tham gia tái cơ cấu các TCTD yếu kém tại Việt Nam</w:t>
            </w:r>
          </w:p>
          <w:p w:rsidR="003F024D" w:rsidRPr="008023F4" w:rsidRDefault="003F024D"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de-DE" w:eastAsia="ar-SA"/>
              </w:rPr>
              <w:t xml:space="preserve">Yêu cầu về phương thức và địa chỉ áp dụng kết quả nghiên cứu: </w:t>
            </w:r>
            <w:r w:rsidRPr="008023F4">
              <w:rPr>
                <w:rFonts w:asciiTheme="majorHAnsi" w:hAnsiTheme="majorHAnsi" w:cstheme="majorHAnsi"/>
                <w:sz w:val="24"/>
                <w:lang w:val="de-DE" w:eastAsia="ar-SA"/>
              </w:rPr>
              <w:t>Chuyển giao kết quả nghiên cứu cho NHNN và Cơ quan thanh tra giám sát áp dụng trong quá trình thực hiện các mục tiêu cơ cấu lại hệ thống các tổ chức tín dụng đến năm 2020.</w:t>
            </w:r>
          </w:p>
        </w:tc>
        <w:tc>
          <w:tcPr>
            <w:tcW w:w="1134" w:type="dxa"/>
            <w:tcBorders>
              <w:top w:val="single" w:sz="4" w:space="0" w:color="auto"/>
              <w:left w:val="single" w:sz="4" w:space="0" w:color="auto"/>
              <w:bottom w:val="single" w:sz="4" w:space="0" w:color="auto"/>
              <w:right w:val="single" w:sz="4" w:space="0" w:color="auto"/>
            </w:tcBorders>
          </w:tcPr>
          <w:p w:rsidR="003F024D" w:rsidRPr="008023F4" w:rsidRDefault="003F024D">
            <w:pPr>
              <w:spacing w:before="120" w:after="120"/>
              <w:jc w:val="center"/>
              <w:rPr>
                <w:rFonts w:asciiTheme="majorHAnsi" w:hAnsiTheme="majorHAnsi" w:cstheme="majorHAnsi"/>
                <w:noProof/>
                <w:sz w:val="24"/>
                <w:lang w:val="vi-VN"/>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B30360">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Nâng cao hiệu quả của các chương trình tín dụng chính sách đối với đồng bào dân tộc thiểu số</w:t>
            </w:r>
          </w:p>
          <w:p w:rsidR="00AE5B51" w:rsidRPr="008023F4" w:rsidRDefault="00AE5B51">
            <w:pPr>
              <w:spacing w:before="120" w:after="120"/>
              <w:jc w:val="both"/>
              <w:outlineLvl w:val="1"/>
              <w:rPr>
                <w:rFonts w:asciiTheme="majorHAnsi" w:hAnsiTheme="majorHAnsi" w:cstheme="majorHAnsi"/>
                <w:sz w:val="24"/>
                <w:lang w:val="de-DE"/>
              </w:rPr>
            </w:pP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DTNH.20/2016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B30360">
            <w:pPr>
              <w:spacing w:before="60" w:after="60"/>
              <w:jc w:val="center"/>
              <w:rPr>
                <w:rFonts w:asciiTheme="majorHAnsi" w:hAnsiTheme="majorHAnsi" w:cstheme="majorHAnsi"/>
                <w:sz w:val="24"/>
                <w:lang w:val="vi-VN"/>
              </w:rPr>
            </w:pPr>
            <w:r w:rsidRPr="008023F4">
              <w:rPr>
                <w:rFonts w:asciiTheme="majorHAnsi" w:hAnsiTheme="majorHAnsi" w:cstheme="majorHAnsi"/>
                <w:sz w:val="24"/>
                <w:lang w:val="vi-VN"/>
              </w:rPr>
              <w:t>Ngân hàng chính sách xã hội</w:t>
            </w:r>
          </w:p>
          <w:p w:rsidR="00AE5B51" w:rsidRPr="008023F4" w:rsidRDefault="00AE5B51" w:rsidP="00864085">
            <w:pPr>
              <w:spacing w:before="60" w:after="60"/>
              <w:jc w:val="center"/>
              <w:rPr>
                <w:rFonts w:asciiTheme="majorHAnsi" w:hAnsiTheme="majorHAnsi" w:cstheme="majorHAnsi"/>
                <w:sz w:val="24"/>
                <w:lang w:val="vi-VN"/>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B30360">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 xml:space="preserve">Định hướng mục tiêu: </w:t>
            </w:r>
          </w:p>
          <w:p w:rsidR="00AE5B51" w:rsidRPr="008023F4" w:rsidRDefault="00AE5B51" w:rsidP="00B30360">
            <w:pPr>
              <w:spacing w:before="60" w:after="60"/>
              <w:jc w:val="both"/>
              <w:rPr>
                <w:rFonts w:asciiTheme="majorHAnsi" w:hAnsiTheme="majorHAnsi" w:cstheme="majorHAnsi"/>
                <w:sz w:val="24"/>
                <w:lang w:val="vi-VN"/>
              </w:rPr>
            </w:pPr>
            <w:r w:rsidRPr="008023F4">
              <w:rPr>
                <w:rFonts w:asciiTheme="majorHAnsi" w:hAnsiTheme="majorHAnsi" w:cstheme="majorHAnsi"/>
                <w:sz w:val="24"/>
                <w:lang w:val="vi-VN"/>
              </w:rPr>
              <w:t>Nghiên cứu khảo sát đánh giá các chương trình tín dụng chính sách cho đồng bào các dân tộc thiểu số nhằm tìm ra những đóng góp và những hạn chế tồn tại của các chương trình tín dụng để đề xuất các giải pháp nâng cao hiệu quả của các chương trình.</w:t>
            </w:r>
          </w:p>
          <w:p w:rsidR="00AE5B51" w:rsidRPr="008023F4" w:rsidRDefault="00AE5B51" w:rsidP="00B30360">
            <w:pPr>
              <w:spacing w:before="60" w:after="60"/>
              <w:jc w:val="both"/>
              <w:rPr>
                <w:rFonts w:asciiTheme="majorHAnsi" w:hAnsiTheme="majorHAnsi" w:cstheme="majorHAnsi"/>
                <w:sz w:val="24"/>
                <w:lang w:val="vi-VN"/>
              </w:rPr>
            </w:pPr>
            <w:r w:rsidRPr="008023F4">
              <w:rPr>
                <w:rFonts w:asciiTheme="majorHAnsi" w:hAnsiTheme="majorHAnsi" w:cstheme="majorHAnsi"/>
                <w:b/>
                <w:sz w:val="24"/>
                <w:lang w:val="vi-VN"/>
              </w:rPr>
              <w:t>Định hướng nội dung nghiên cứu:</w:t>
            </w:r>
          </w:p>
          <w:p w:rsidR="00AE5B51" w:rsidRPr="008023F4" w:rsidRDefault="00AE5B51" w:rsidP="00B30360">
            <w:pPr>
              <w:spacing w:before="60" w:after="60"/>
              <w:jc w:val="both"/>
              <w:rPr>
                <w:rFonts w:asciiTheme="majorHAnsi" w:hAnsiTheme="majorHAnsi" w:cstheme="majorHAnsi"/>
                <w:sz w:val="24"/>
                <w:lang w:val="vi-VN"/>
              </w:rPr>
            </w:pPr>
            <w:r w:rsidRPr="008023F4">
              <w:rPr>
                <w:rFonts w:asciiTheme="majorHAnsi" w:hAnsiTheme="majorHAnsi" w:cstheme="majorHAnsi"/>
                <w:sz w:val="24"/>
                <w:lang w:val="vi-VN"/>
              </w:rPr>
              <w:t xml:space="preserve">- Nghiên cứu và sử dụng hệ thống các tiêu chí phù hợp để đánh giá hiệu </w:t>
            </w:r>
            <w:r w:rsidRPr="008023F4">
              <w:rPr>
                <w:rFonts w:asciiTheme="majorHAnsi" w:hAnsiTheme="majorHAnsi" w:cstheme="majorHAnsi"/>
                <w:sz w:val="24"/>
                <w:lang w:val="vi-VN"/>
              </w:rPr>
              <w:lastRenderedPageBreak/>
              <w:t>quả của các chương trình tín dụng chính sách đối với đồng bào dân tộc thiểu số.</w:t>
            </w:r>
          </w:p>
          <w:p w:rsidR="00AE5B51" w:rsidRPr="008023F4" w:rsidRDefault="00AE5B51" w:rsidP="00B30360">
            <w:pPr>
              <w:spacing w:before="60" w:after="60"/>
              <w:jc w:val="both"/>
              <w:rPr>
                <w:rFonts w:asciiTheme="majorHAnsi" w:hAnsiTheme="majorHAnsi" w:cstheme="majorHAnsi"/>
                <w:sz w:val="24"/>
                <w:lang w:val="vi-VN"/>
              </w:rPr>
            </w:pPr>
            <w:r w:rsidRPr="008023F4">
              <w:rPr>
                <w:rFonts w:asciiTheme="majorHAnsi" w:hAnsiTheme="majorHAnsi" w:cstheme="majorHAnsi"/>
                <w:sz w:val="24"/>
                <w:lang w:val="vi-VN"/>
              </w:rPr>
              <w:t>- Khảo sát đánh giá thực trạng triển khai và hiệu quả thực hiện các chương trình tín dụng chính sách dành cho đồng bào thiểu số tại Việt Nam (loại chương trình, qui mô thực hiện, các qui định chính sách, quá trình triển khai, kết quả triển khai, thuận lợi và khó khăn);</w:t>
            </w:r>
          </w:p>
          <w:p w:rsidR="00AE5B51" w:rsidRPr="008023F4" w:rsidRDefault="00AE5B51" w:rsidP="00B30360">
            <w:pPr>
              <w:spacing w:before="60" w:after="60"/>
              <w:jc w:val="both"/>
              <w:rPr>
                <w:rFonts w:asciiTheme="majorHAnsi" w:hAnsiTheme="majorHAnsi" w:cstheme="majorHAnsi"/>
                <w:sz w:val="24"/>
                <w:lang w:val="vi-VN"/>
              </w:rPr>
            </w:pPr>
            <w:r w:rsidRPr="008023F4">
              <w:rPr>
                <w:rFonts w:asciiTheme="majorHAnsi" w:hAnsiTheme="majorHAnsi" w:cstheme="majorHAnsi"/>
                <w:sz w:val="24"/>
                <w:lang w:val="vi-VN"/>
              </w:rPr>
              <w:t>- Đánh giá những đóng góp và hạn chế của các chương trình tín dụng chính sách dành cho đồng bào các dân tộc thiểu số đối với việc cải thiện cuộc sống của người vay nói riêng và với sự phát triển kinh tế xã hội của địa phương nói chung;</w:t>
            </w:r>
          </w:p>
          <w:p w:rsidR="00AE5B51" w:rsidRPr="008023F4" w:rsidRDefault="00AE5B51" w:rsidP="00B30360">
            <w:pPr>
              <w:spacing w:before="60" w:after="60"/>
              <w:jc w:val="both"/>
              <w:rPr>
                <w:rFonts w:asciiTheme="majorHAnsi" w:hAnsiTheme="majorHAnsi" w:cstheme="majorHAnsi"/>
                <w:sz w:val="24"/>
                <w:lang w:val="vi-VN"/>
              </w:rPr>
            </w:pPr>
            <w:r w:rsidRPr="008023F4">
              <w:rPr>
                <w:rFonts w:asciiTheme="majorHAnsi" w:hAnsiTheme="majorHAnsi" w:cstheme="majorHAnsi"/>
                <w:sz w:val="24"/>
                <w:lang w:val="vi-VN"/>
              </w:rPr>
              <w:t>- Đề xuất các giải pháp nâng cao hiệu quả của tín dụng chính sách đối với đồng bào các dân tộc thiểu số.</w:t>
            </w:r>
          </w:p>
          <w:p w:rsidR="00AE5B51" w:rsidRPr="008023F4" w:rsidRDefault="00AE5B51"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vi-VN"/>
              </w:rPr>
              <w:t xml:space="preserve">Yêu cầu về phương thức và địa chỉ áp dụng kết quả nghiên cứu: </w:t>
            </w:r>
            <w:r w:rsidRPr="008023F4">
              <w:rPr>
                <w:rFonts w:asciiTheme="majorHAnsi" w:hAnsiTheme="majorHAnsi" w:cstheme="majorHAnsi"/>
                <w:sz w:val="24"/>
                <w:lang w:val="vi-VN"/>
              </w:rPr>
              <w:t>chuyển giao kết quả nghiên cứu để xem xét áp dụng tại NHCSXH và kiến nghị với Chính phủ, các bộ ngành, các tổ chức Chính trị-xã hội nhận ủy thác để nâng cao chất lượng và hiệu quả của tín dụng chính sách đối với đồng bào các dân tộc thiểu số.</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B30360">
            <w:pPr>
              <w:spacing w:before="60" w:after="60"/>
              <w:jc w:val="both"/>
              <w:rPr>
                <w:rFonts w:asciiTheme="majorHAnsi" w:hAnsiTheme="majorHAnsi" w:cstheme="majorHAnsi"/>
                <w:sz w:val="24"/>
                <w:lang w:val="de-DE"/>
              </w:rPr>
            </w:pPr>
            <w:r w:rsidRPr="004C1A1B">
              <w:rPr>
                <w:rFonts w:asciiTheme="majorHAnsi" w:eastAsia="Arial" w:hAnsiTheme="majorHAnsi" w:cstheme="majorHAnsi"/>
                <w:sz w:val="24"/>
                <w:lang w:val="vi-VN"/>
              </w:rPr>
              <w:t>Phát triển sản phẩm, dịch vụ ngân hàng hiện đại tại các NHTM Việt Nam – nghiên cứu tình huống tại NHTMCP Bưu điện Liên Việt</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DTNH.21/2016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B30360">
            <w:pPr>
              <w:spacing w:before="60" w:after="60"/>
              <w:jc w:val="center"/>
              <w:rPr>
                <w:rFonts w:asciiTheme="majorHAnsi" w:hAnsiTheme="majorHAnsi" w:cstheme="majorHAnsi"/>
                <w:sz w:val="24"/>
                <w:lang w:val="de-DE"/>
              </w:rPr>
            </w:pPr>
            <w:r w:rsidRPr="008023F4">
              <w:rPr>
                <w:rFonts w:asciiTheme="majorHAnsi" w:hAnsiTheme="majorHAnsi" w:cstheme="majorHAnsi"/>
                <w:sz w:val="24"/>
                <w:lang w:val="de-DE"/>
              </w:rPr>
              <w:t>Ngân hàng thương mại cổ phần Bưu điện Liên Việt</w:t>
            </w:r>
          </w:p>
          <w:p w:rsidR="00AE5B51" w:rsidRPr="008023F4" w:rsidRDefault="00AE5B51" w:rsidP="00B30360">
            <w:pPr>
              <w:spacing w:before="60" w:after="60"/>
              <w:jc w:val="center"/>
              <w:rPr>
                <w:rFonts w:asciiTheme="majorHAnsi" w:hAnsiTheme="majorHAnsi" w:cstheme="majorHAnsi"/>
                <w:sz w:val="24"/>
                <w:lang w:val="vi-VN"/>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B30360">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 xml:space="preserve">Định hướng mục tiêu: </w:t>
            </w:r>
          </w:p>
          <w:p w:rsidR="00AE5B51" w:rsidRPr="004C1A1B" w:rsidRDefault="00AE5B51" w:rsidP="00B30360">
            <w:pPr>
              <w:pStyle w:val="Default"/>
              <w:spacing w:before="60" w:after="60"/>
              <w:jc w:val="both"/>
              <w:rPr>
                <w:rFonts w:asciiTheme="majorHAnsi" w:hAnsiTheme="majorHAnsi" w:cstheme="majorHAnsi"/>
                <w:color w:val="auto"/>
                <w:lang w:val="de-DE"/>
              </w:rPr>
            </w:pPr>
            <w:r w:rsidRPr="004C1A1B">
              <w:rPr>
                <w:rFonts w:asciiTheme="majorHAnsi" w:hAnsiTheme="majorHAnsi" w:cstheme="majorHAnsi"/>
                <w:color w:val="auto"/>
                <w:lang w:val="de-DE"/>
              </w:rPr>
              <w:t>Đề xuất giải pháp phát triển sản phẩm, dịch vụ ngân hàng trên nền tảng công nghệ hiện đại tại NHTM Việt Nam – nghiên cứu áp dụng tại NHTMCP Bưu điện Liên Việt.</w:t>
            </w:r>
          </w:p>
          <w:p w:rsidR="00AE5B51" w:rsidRPr="008023F4" w:rsidRDefault="00AE5B51" w:rsidP="00B30360">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AE5B51" w:rsidRPr="004C1A1B" w:rsidRDefault="00AE5B51" w:rsidP="00B30360">
            <w:pPr>
              <w:pStyle w:val="Default"/>
              <w:spacing w:before="60" w:after="60"/>
              <w:jc w:val="both"/>
              <w:rPr>
                <w:rFonts w:asciiTheme="majorHAnsi" w:hAnsiTheme="majorHAnsi" w:cstheme="majorHAnsi"/>
                <w:color w:val="auto"/>
                <w:lang w:val="de-DE"/>
              </w:rPr>
            </w:pPr>
            <w:r w:rsidRPr="004C1A1B">
              <w:rPr>
                <w:rFonts w:asciiTheme="majorHAnsi" w:hAnsiTheme="majorHAnsi" w:cstheme="majorHAnsi"/>
                <w:color w:val="auto"/>
                <w:lang w:val="de-DE"/>
              </w:rPr>
              <w:t>- Cơ sở lý luận và kinh nghiệm quốc tế về phát triển sản phẩm, dịch vụ ngân hàng trên nền tảng công nghệ hiện đại;</w:t>
            </w:r>
          </w:p>
          <w:p w:rsidR="00AE5B51" w:rsidRPr="004C1A1B" w:rsidRDefault="00AE5B51" w:rsidP="00B30360">
            <w:pPr>
              <w:pStyle w:val="Default"/>
              <w:spacing w:before="60" w:after="60"/>
              <w:jc w:val="both"/>
              <w:rPr>
                <w:rFonts w:asciiTheme="majorHAnsi" w:hAnsiTheme="majorHAnsi" w:cstheme="majorHAnsi"/>
                <w:color w:val="auto"/>
                <w:lang w:val="de-DE"/>
              </w:rPr>
            </w:pPr>
            <w:r w:rsidRPr="004C1A1B">
              <w:rPr>
                <w:rFonts w:asciiTheme="majorHAnsi" w:hAnsiTheme="majorHAnsi" w:cstheme="majorHAnsi"/>
                <w:color w:val="auto"/>
                <w:lang w:val="de-DE"/>
              </w:rPr>
              <w:t>- Thực trạng phát triển dịch vụ ngân hàng trên nền tảng công nghệ hiện đại liên quan các nghiệp vụ NHTM chính (hoạt động cho vay, huy động và thanh toán) tại Việt Nam nói chung và NHTMCP Bưu điện Liên Việt nói riêng;</w:t>
            </w:r>
          </w:p>
          <w:p w:rsidR="00AE5B51" w:rsidRPr="004C1A1B" w:rsidRDefault="00AE5B51" w:rsidP="00B30360">
            <w:pPr>
              <w:pStyle w:val="Default"/>
              <w:spacing w:before="60" w:after="60"/>
              <w:jc w:val="both"/>
              <w:rPr>
                <w:rFonts w:asciiTheme="majorHAnsi" w:hAnsiTheme="majorHAnsi" w:cstheme="majorHAnsi"/>
                <w:color w:val="auto"/>
                <w:lang w:val="de-DE"/>
              </w:rPr>
            </w:pPr>
            <w:r w:rsidRPr="004C1A1B">
              <w:rPr>
                <w:rFonts w:asciiTheme="majorHAnsi" w:hAnsiTheme="majorHAnsi" w:cstheme="majorHAnsi"/>
                <w:color w:val="auto"/>
                <w:lang w:val="de-DE"/>
              </w:rPr>
              <w:t xml:space="preserve">- </w:t>
            </w:r>
            <w:r w:rsidRPr="004C1A1B">
              <w:rPr>
                <w:rFonts w:asciiTheme="majorHAnsi" w:hAnsiTheme="majorHAnsi" w:cstheme="majorHAnsi"/>
                <w:color w:val="auto"/>
                <w:lang w:val="pt-BR"/>
              </w:rPr>
              <w:t xml:space="preserve">Giải pháp </w:t>
            </w:r>
            <w:r w:rsidRPr="004C1A1B">
              <w:rPr>
                <w:rFonts w:asciiTheme="majorHAnsi" w:eastAsia="Calibri" w:hAnsiTheme="majorHAnsi" w:cstheme="majorHAnsi"/>
                <w:color w:val="auto"/>
                <w:shd w:val="clear" w:color="auto" w:fill="FFFFFF"/>
                <w:lang w:val="de-DE"/>
              </w:rPr>
              <w:t xml:space="preserve">phát triển sản phẩm dịch vụ ngân hàng trên nền tảng công nghệ hiện đại tại NHTM Việt Nam, </w:t>
            </w:r>
            <w:r w:rsidRPr="004C1A1B">
              <w:rPr>
                <w:rFonts w:asciiTheme="majorHAnsi" w:hAnsiTheme="majorHAnsi" w:cstheme="majorHAnsi"/>
                <w:color w:val="auto"/>
                <w:lang w:val="de-DE"/>
              </w:rPr>
              <w:t>nghiên cứu áp dụng cho NHTMCP Bưu điện Liên Việt.</w:t>
            </w:r>
            <w:r w:rsidRPr="004C1A1B">
              <w:rPr>
                <w:rFonts w:asciiTheme="majorHAnsi" w:eastAsia="Calibri" w:hAnsiTheme="majorHAnsi" w:cstheme="majorHAnsi"/>
                <w:color w:val="auto"/>
                <w:shd w:val="clear" w:color="auto" w:fill="FFFFFF"/>
                <w:lang w:val="de-DE"/>
              </w:rPr>
              <w:t>.</w:t>
            </w:r>
          </w:p>
          <w:p w:rsidR="00AE5B51" w:rsidRPr="008023F4" w:rsidRDefault="00AE5B51" w:rsidP="00B30360">
            <w:pPr>
              <w:widowControl w:val="0"/>
              <w:spacing w:before="60" w:after="60"/>
              <w:jc w:val="both"/>
              <w:rPr>
                <w:rFonts w:asciiTheme="majorHAnsi" w:hAnsiTheme="majorHAnsi" w:cstheme="majorHAnsi"/>
                <w:sz w:val="24"/>
                <w:lang w:val="de-DE"/>
              </w:rPr>
            </w:pPr>
            <w:r w:rsidRPr="008023F4">
              <w:rPr>
                <w:rFonts w:asciiTheme="majorHAnsi" w:hAnsiTheme="majorHAnsi" w:cstheme="majorHAnsi"/>
                <w:b/>
                <w:sz w:val="24"/>
                <w:lang w:val="de-DE"/>
              </w:rPr>
              <w:t xml:space="preserve">Yêu cầu về phương thức và địa chỉ áp dụng kết quả nghiên cứu: </w:t>
            </w:r>
            <w:r w:rsidRPr="008023F4">
              <w:rPr>
                <w:rFonts w:asciiTheme="majorHAnsi" w:hAnsiTheme="majorHAnsi" w:cstheme="majorHAnsi"/>
                <w:sz w:val="24"/>
                <w:lang w:val="de-DE"/>
              </w:rPr>
              <w:lastRenderedPageBreak/>
              <w:t xml:space="preserve">chuyển giao kết quả nghiên cứu </w:t>
            </w:r>
            <w:r w:rsidRPr="004C1A1B">
              <w:rPr>
                <w:rFonts w:asciiTheme="majorHAnsi" w:eastAsia="Arial" w:hAnsiTheme="majorHAnsi" w:cstheme="majorHAnsi"/>
                <w:sz w:val="24"/>
                <w:lang w:val="de-DE"/>
              </w:rPr>
              <w:t>cho các NHTM Việt Nam</w:t>
            </w:r>
            <w:r w:rsidRPr="008023F4">
              <w:rPr>
                <w:rFonts w:asciiTheme="majorHAnsi" w:hAnsiTheme="majorHAnsi" w:cstheme="majorHAnsi"/>
                <w:sz w:val="24"/>
                <w:lang w:val="de-DE"/>
              </w:rPr>
              <w:t xml:space="preserve"> tham khảo áp dụng để</w:t>
            </w:r>
            <w:r w:rsidRPr="004C1A1B">
              <w:rPr>
                <w:rFonts w:asciiTheme="majorHAnsi" w:eastAsia="Arial" w:hAnsiTheme="majorHAnsi" w:cstheme="majorHAnsi"/>
                <w:sz w:val="24"/>
                <w:lang w:val="de-DE"/>
              </w:rPr>
              <w:t xml:space="preserve"> </w:t>
            </w:r>
            <w:r w:rsidRPr="004C1A1B">
              <w:rPr>
                <w:rFonts w:asciiTheme="majorHAnsi" w:eastAsia="Calibri" w:hAnsiTheme="majorHAnsi" w:cstheme="majorHAnsi"/>
                <w:sz w:val="24"/>
                <w:shd w:val="clear" w:color="auto" w:fill="FFFFFF"/>
                <w:lang w:val="de-DE"/>
              </w:rPr>
              <w:t>tăng cường năng lực cạnh tranh, xác định và xây dựng những quy trình, nghiệp vụ hợp lý, các sản phẩm, dịch vụ an toàn, tiện lợi, phù hợp với điều kiện về vốn và công nghệ, đáp ứng tốt hơn nhu cầu của khách hàng</w:t>
            </w:r>
            <w:r w:rsidRPr="008023F4">
              <w:rPr>
                <w:rFonts w:asciiTheme="majorHAnsi" w:hAnsiTheme="majorHAnsi" w:cstheme="majorHAnsi"/>
                <w:sz w:val="24"/>
                <w:lang w:val="de-DE"/>
              </w:rPr>
              <w:t>;</w:t>
            </w:r>
          </w:p>
          <w:p w:rsidR="00AE5B51" w:rsidRPr="008023F4" w:rsidRDefault="00AE5B51" w:rsidP="00B30360">
            <w:pPr>
              <w:spacing w:before="60" w:after="60"/>
              <w:jc w:val="both"/>
              <w:rPr>
                <w:rFonts w:asciiTheme="majorHAnsi" w:hAnsiTheme="majorHAnsi" w:cstheme="majorHAnsi"/>
                <w:b/>
                <w:sz w:val="24"/>
                <w:lang w:val="vi-VN"/>
              </w:rPr>
            </w:pPr>
            <w:r w:rsidRPr="008023F4">
              <w:rPr>
                <w:rFonts w:asciiTheme="majorHAnsi" w:hAnsiTheme="majorHAnsi" w:cstheme="majorHAnsi"/>
                <w:sz w:val="24"/>
                <w:lang w:val="de-DE"/>
              </w:rPr>
              <w:t xml:space="preserve">Chuyển giao kết quả nghiên cứu </w:t>
            </w:r>
            <w:r w:rsidRPr="004C1A1B">
              <w:rPr>
                <w:rFonts w:asciiTheme="majorHAnsi" w:eastAsia="Arial" w:hAnsiTheme="majorHAnsi" w:cstheme="majorHAnsi"/>
                <w:sz w:val="24"/>
                <w:lang w:val="de-DE"/>
              </w:rPr>
              <w:t>cho NHNN trong việc định hướng chính sách nhằm tạo điều kiện cho các NHTM ứng dụng công nghệ để hiện đại hóa các nghiệp vụ, sản phẩm, dịch vụ của mình.</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B30360">
            <w:pPr>
              <w:spacing w:before="60" w:after="60"/>
              <w:jc w:val="both"/>
              <w:rPr>
                <w:rFonts w:asciiTheme="majorHAnsi" w:hAnsiTheme="majorHAnsi" w:cstheme="majorHAnsi"/>
                <w:sz w:val="24"/>
                <w:lang w:val="de-DE"/>
              </w:rPr>
            </w:pPr>
            <w:r w:rsidRPr="008023F4">
              <w:rPr>
                <w:rFonts w:asciiTheme="majorHAnsi" w:hAnsiTheme="majorHAnsi" w:cstheme="majorHAnsi"/>
                <w:sz w:val="24"/>
                <w:lang w:val="vi-VN"/>
              </w:rPr>
              <w:t>Áp dụng chuẩn tin điện tài chính quốc tế ISO 20022 trong hệ thống tài chính - ngân hàng Việt Nam: Những thách thức và giải pháp.</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pacing w:val="-4"/>
                <w:sz w:val="24"/>
                <w:lang w:val="pl-PL"/>
              </w:rPr>
            </w:pPr>
            <w:r w:rsidRPr="008023F4">
              <w:rPr>
                <w:rFonts w:asciiTheme="majorHAnsi" w:hAnsiTheme="majorHAnsi" w:cstheme="majorHAnsi"/>
                <w:spacing w:val="-4"/>
                <w:sz w:val="24"/>
                <w:lang w:val="pl-PL"/>
              </w:rPr>
              <w:t>DANH.01/2016</w:t>
            </w:r>
          </w:p>
        </w:tc>
        <w:tc>
          <w:tcPr>
            <w:tcW w:w="1753" w:type="dxa"/>
            <w:tcBorders>
              <w:top w:val="single" w:sz="4" w:space="0" w:color="auto"/>
              <w:left w:val="single" w:sz="4" w:space="0" w:color="auto"/>
              <w:bottom w:val="single" w:sz="4" w:space="0" w:color="auto"/>
              <w:right w:val="single" w:sz="4" w:space="0" w:color="auto"/>
            </w:tcBorders>
          </w:tcPr>
          <w:p w:rsidR="00AE5B51" w:rsidRPr="004C1A1B" w:rsidRDefault="00AE5B51" w:rsidP="00B30360">
            <w:pPr>
              <w:pStyle w:val="ListParagraph"/>
              <w:spacing w:before="60" w:after="60"/>
              <w:ind w:left="0"/>
              <w:jc w:val="center"/>
              <w:rPr>
                <w:rFonts w:asciiTheme="majorHAnsi" w:hAnsiTheme="majorHAnsi" w:cstheme="majorHAnsi"/>
              </w:rPr>
            </w:pPr>
            <w:r w:rsidRPr="004C1A1B">
              <w:rPr>
                <w:rFonts w:asciiTheme="majorHAnsi" w:hAnsiTheme="majorHAnsi" w:cstheme="majorHAnsi"/>
                <w:lang w:val="vi-VN"/>
              </w:rPr>
              <w:t>Vụ Thanh toán</w:t>
            </w:r>
            <w:r w:rsidR="00F81883">
              <w:rPr>
                <w:rFonts w:asciiTheme="majorHAnsi" w:hAnsiTheme="majorHAnsi" w:cstheme="majorHAnsi"/>
              </w:rPr>
              <w:t>, NHNN</w:t>
            </w:r>
          </w:p>
          <w:p w:rsidR="00AE5B51" w:rsidRPr="008023F4" w:rsidRDefault="00AE5B51" w:rsidP="00B30360">
            <w:pPr>
              <w:spacing w:before="60" w:after="60"/>
              <w:jc w:val="center"/>
              <w:rPr>
                <w:rFonts w:asciiTheme="majorHAnsi" w:hAnsiTheme="majorHAnsi" w:cstheme="majorHAnsi"/>
                <w:sz w:val="24"/>
                <w:lang w:val="vi-VN"/>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B30360">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 xml:space="preserve">Định hướng mục tiêu: </w:t>
            </w:r>
          </w:p>
          <w:p w:rsidR="00AE5B51" w:rsidRPr="008023F4" w:rsidRDefault="00AE5B51" w:rsidP="00B30360">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Đề xuất giải pháp và lộ trình ap dụng chuẩn tin điện tài chính quốc tế ISO20022 hướng đến mở rộng các dịch vụ ngân hàng điện tử trong nước và chuẩn bị sẵn sàng cho việc kết nối, liên thông với các dịch vụ ngân hàng, tài chính xuyên biên giới. Đồng thời, phổ biến để áp dụng cả đối với các Tập đoàn lớn của Việt Nam và kết nối với hệ thống NHTM phục vụ thanh toán, dịch vụ tài chính.</w:t>
            </w:r>
          </w:p>
          <w:p w:rsidR="00AE5B51" w:rsidRPr="008023F4" w:rsidRDefault="00AE5B51" w:rsidP="00B30360">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AE5B51" w:rsidRPr="008023F4" w:rsidRDefault="00AE5B51" w:rsidP="00B30360">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Làm rõ những vấn đề cơ bản về chuẩn tin điện ISO 20022: sự khác biệt và những lợi ích mà chuẩn ISO đem lại so với các chuẩn, định dạng tin điện hiện đang áp dụng;</w:t>
            </w:r>
          </w:p>
          <w:p w:rsidR="00AE5B51" w:rsidRPr="008023F4" w:rsidRDefault="00AE5B51" w:rsidP="00B30360">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Kinh nghiệm triển khai áp dụng chuẩn tin điện ở các nước trong khu vực ASEAN, Châu Âu (SEPA)... và bài học rút ra đối với Việt Nam;</w:t>
            </w:r>
          </w:p>
          <w:p w:rsidR="00AE5B51" w:rsidRPr="008023F4" w:rsidRDefault="00AE5B51" w:rsidP="00B30360">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Thực trạng áp dụng các định dạng, chuẩn tin điện tài chính hiện nay tại Việt Nam; những khó khăn, thách thức có thể xảy ra trong quá trình triển khai áp dụng chuẩn ISO 20022 tại Việt Nam;</w:t>
            </w:r>
          </w:p>
          <w:p w:rsidR="00AE5B51" w:rsidRPr="008023F4" w:rsidRDefault="00AE5B51" w:rsidP="00B30360">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Đề xuất lộ trình và các giải pháp cụ thể để áp dụng chuẩn tin điện ISO 20022 cho Việt Nam gắn việc đổi mới sản phẩm, dịch vụ ngành ngân hàng - tài chính.</w:t>
            </w:r>
          </w:p>
          <w:p w:rsidR="00AE5B51" w:rsidRPr="008023F4" w:rsidRDefault="00AE5B51" w:rsidP="00B30360">
            <w:pPr>
              <w:pStyle w:val="ListParagraph"/>
              <w:spacing w:before="60" w:after="60"/>
              <w:ind w:left="0"/>
              <w:contextualSpacing w:val="0"/>
              <w:jc w:val="both"/>
              <w:rPr>
                <w:rFonts w:asciiTheme="majorHAnsi" w:hAnsiTheme="majorHAnsi" w:cstheme="majorHAnsi"/>
                <w:b/>
                <w:lang w:val="vi-VN"/>
              </w:rPr>
            </w:pPr>
            <w:r w:rsidRPr="004C1A1B">
              <w:rPr>
                <w:rFonts w:asciiTheme="majorHAnsi" w:hAnsiTheme="majorHAnsi" w:cstheme="majorHAnsi"/>
                <w:b/>
                <w:lang w:val="vi-VN"/>
              </w:rPr>
              <w:t>Yêu cầu về phương thức và địa chỉ áp dụng kết quả nghiên cứu:</w:t>
            </w:r>
          </w:p>
          <w:p w:rsidR="00AE5B51" w:rsidRPr="008023F4" w:rsidRDefault="00AE5B51" w:rsidP="00B30360">
            <w:pPr>
              <w:spacing w:before="60" w:after="60"/>
              <w:jc w:val="both"/>
              <w:rPr>
                <w:rFonts w:asciiTheme="majorHAnsi" w:hAnsiTheme="majorHAnsi" w:cstheme="majorHAnsi"/>
                <w:b/>
                <w:sz w:val="24"/>
                <w:lang w:val="vi-VN"/>
              </w:rPr>
            </w:pPr>
            <w:r w:rsidRPr="008023F4">
              <w:rPr>
                <w:rFonts w:asciiTheme="majorHAnsi" w:hAnsiTheme="majorHAnsi" w:cstheme="majorHAnsi"/>
                <w:sz w:val="24"/>
                <w:lang w:val="vi-VN"/>
              </w:rPr>
              <w:t>Chuyển giao kết quả nghiên cứu cho Vụ Thanh toán thực hiện nhiệm vụ xây dựng giải pháp áp dụng chuẩn ISO 20022 đáp ứng yêu cầu hình thành hệ thống thanh toán khu vực giai đoạn 2016 – 2020.</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lang w:val="vi-VN"/>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vi-VN"/>
              </w:rPr>
              <w:t>Chính sách tiền tệ phi truyền thống:  kinh nghiệm quốc tế và khuyến nghị cho Việt Nam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pl-PL"/>
              </w:rPr>
              <w:t>DTNH.22/2016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jc w:val="center"/>
              <w:rPr>
                <w:rFonts w:asciiTheme="majorHAnsi" w:hAnsiTheme="majorHAnsi" w:cstheme="majorHAnsi"/>
                <w:sz w:val="24"/>
                <w:lang w:val="de-DE"/>
              </w:rPr>
            </w:pPr>
            <w:r w:rsidRPr="008023F4">
              <w:rPr>
                <w:rFonts w:asciiTheme="majorHAnsi" w:hAnsiTheme="majorHAnsi" w:cstheme="majorHAnsi"/>
                <w:sz w:val="24"/>
                <w:lang w:val="de-DE"/>
              </w:rPr>
              <w:t>Học Viện Ngân hàng</w:t>
            </w:r>
          </w:p>
          <w:p w:rsidR="00AE5B51" w:rsidRPr="008023F4" w:rsidRDefault="00AE5B51" w:rsidP="004C1A1B">
            <w:pPr>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vAlign w:val="center"/>
          </w:tcPr>
          <w:p w:rsidR="00AE5B51" w:rsidRPr="008023F4" w:rsidRDefault="00AE5B51"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mục tiêu</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Làm rõ kinh nghiệm quốc tế về sử dụng chính sách tiền tệ phi truyền thông, từ đó rút ra bài học và khuyến nghị đối với Việt Nam.</w:t>
            </w:r>
          </w:p>
          <w:p w:rsidR="00AE5B51" w:rsidRPr="008023F4" w:rsidRDefault="00AE5B51"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Tổng kết cơ sở lý luận và kinh nghiệm quốc tế trong việc xây dựng và thực hiện các chính sách tiền tệ phi truyền thống, trong đó làm rõ:</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Các công cụ phi truyền thống mà NHTW các nước sử dụng;</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Bối cảnh, điều kiện và hiệu quả áp dụng các công cụ này trong từng trường hợp;</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Bài học kinh nghiệm (thành công và thất bại).</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Phân tích bối cảnh sử dụng và đặc điểm sử dụng công cụ chính sách tiền tệ ở Việt Nam giai đoạn 2005 - 2015;  so sánh với việc sử dụng công cụ chính sách tiền tệ thông thường và chính sách tiền tệ phi truyền thống trên thế giới;</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Khuyến nghị về việc sử dụng các công cụ chính sách tiền tệ phi truyền thống trong điều kiện Việt Nam.</w:t>
            </w:r>
          </w:p>
          <w:p w:rsidR="00AE5B51" w:rsidRPr="008023F4" w:rsidRDefault="00AE5B51" w:rsidP="00555F69">
            <w:pPr>
              <w:tabs>
                <w:tab w:val="left" w:pos="567"/>
              </w:tabs>
              <w:spacing w:before="120" w:after="120"/>
              <w:jc w:val="both"/>
              <w:rPr>
                <w:rFonts w:asciiTheme="majorHAnsi" w:hAnsiTheme="majorHAnsi" w:cstheme="majorHAnsi"/>
                <w:sz w:val="24"/>
                <w:lang w:val="vi-VN"/>
              </w:rPr>
            </w:pPr>
            <w:r w:rsidRPr="008023F4">
              <w:rPr>
                <w:rFonts w:asciiTheme="majorHAnsi" w:hAnsiTheme="majorHAnsi" w:cstheme="majorHAnsi"/>
                <w:b/>
                <w:sz w:val="24"/>
                <w:lang w:val="de-DE" w:eastAsia="ar-SA"/>
              </w:rPr>
              <w:t xml:space="preserve">Yêu cầu về phương thức và địa chỉ áp dụng kết quả nghiên cứu: </w:t>
            </w:r>
            <w:r w:rsidRPr="008023F4">
              <w:rPr>
                <w:rFonts w:asciiTheme="majorHAnsi" w:hAnsiTheme="majorHAnsi" w:cstheme="majorHAnsi"/>
                <w:sz w:val="24"/>
                <w:lang w:val="de-DE" w:eastAsia="ar-SA"/>
              </w:rPr>
              <w:t>chuyển giao kết quả nghiên cứu cho Vụ Chính sách tiền tệ - NHNN làm luận cứ khoa học trong việc lựa chọn và sử dụng các công cụ chính sách tiền tệ giai đoạn 2016 – 2020.</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de-DE"/>
              </w:rPr>
              <w:t>Đào tạo nguồn nhân lực chất lượng cao tại Học viện Ngân hàng phù hợp với xu thế tự do hóa thị trường lao động</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jc w:val="center"/>
              <w:rPr>
                <w:rFonts w:asciiTheme="majorHAnsi" w:hAnsiTheme="majorHAnsi" w:cstheme="majorHAnsi"/>
                <w:sz w:val="24"/>
              </w:rPr>
            </w:pPr>
            <w:r w:rsidRPr="008023F4">
              <w:rPr>
                <w:rFonts w:asciiTheme="majorHAnsi" w:hAnsiTheme="majorHAnsi" w:cstheme="majorHAnsi"/>
                <w:sz w:val="24"/>
                <w:lang w:val="pl-PL"/>
              </w:rPr>
              <w:t>DTNH.23/2016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jc w:val="center"/>
              <w:rPr>
                <w:rFonts w:asciiTheme="majorHAnsi" w:hAnsiTheme="majorHAnsi" w:cstheme="majorHAnsi"/>
                <w:sz w:val="24"/>
              </w:rPr>
            </w:pPr>
            <w:r w:rsidRPr="008023F4">
              <w:rPr>
                <w:rFonts w:asciiTheme="majorHAnsi" w:hAnsiTheme="majorHAnsi" w:cstheme="majorHAnsi"/>
                <w:sz w:val="24"/>
              </w:rPr>
              <w:t>Học Viện Ngân hàng</w:t>
            </w:r>
          </w:p>
          <w:p w:rsidR="00AE5B51" w:rsidRPr="008023F4" w:rsidRDefault="00AE5B51" w:rsidP="004C1A1B">
            <w:pPr>
              <w:spacing w:before="120"/>
              <w:jc w:val="center"/>
              <w:rPr>
                <w:rFonts w:asciiTheme="majorHAnsi" w:hAnsiTheme="majorHAnsi" w:cstheme="majorHAnsi"/>
                <w:sz w:val="24"/>
              </w:rPr>
            </w:pPr>
          </w:p>
        </w:tc>
        <w:tc>
          <w:tcPr>
            <w:tcW w:w="7321" w:type="dxa"/>
            <w:tcBorders>
              <w:top w:val="single" w:sz="4" w:space="0" w:color="auto"/>
              <w:left w:val="single" w:sz="4" w:space="0" w:color="auto"/>
              <w:bottom w:val="single" w:sz="4" w:space="0" w:color="auto"/>
              <w:right w:val="single" w:sz="4" w:space="0" w:color="auto"/>
            </w:tcBorders>
            <w:vAlign w:val="center"/>
          </w:tcPr>
          <w:p w:rsidR="00AE5B51" w:rsidRPr="008023F4" w:rsidRDefault="00AE5B51">
            <w:pPr>
              <w:spacing w:before="60" w:after="60"/>
              <w:jc w:val="both"/>
              <w:rPr>
                <w:rFonts w:asciiTheme="majorHAnsi" w:hAnsiTheme="majorHAnsi" w:cstheme="majorHAnsi"/>
                <w:b/>
                <w:sz w:val="24"/>
              </w:rPr>
            </w:pPr>
            <w:r w:rsidRPr="008023F4">
              <w:rPr>
                <w:rFonts w:asciiTheme="majorHAnsi" w:hAnsiTheme="majorHAnsi" w:cstheme="majorHAnsi"/>
                <w:b/>
                <w:sz w:val="24"/>
              </w:rPr>
              <w:t xml:space="preserve">Định hướng mục tiêu: </w:t>
            </w:r>
          </w:p>
          <w:p w:rsidR="00AE5B51" w:rsidRPr="008023F4" w:rsidRDefault="00AE5B51">
            <w:pPr>
              <w:tabs>
                <w:tab w:val="left" w:pos="253"/>
              </w:tabs>
              <w:spacing w:before="60" w:after="60"/>
              <w:jc w:val="both"/>
              <w:rPr>
                <w:rFonts w:asciiTheme="majorHAnsi" w:hAnsiTheme="majorHAnsi" w:cstheme="majorHAnsi"/>
                <w:sz w:val="24"/>
                <w:shd w:val="clear" w:color="auto" w:fill="FFFFFF"/>
              </w:rPr>
            </w:pPr>
            <w:r w:rsidRPr="008023F4">
              <w:rPr>
                <w:rFonts w:asciiTheme="majorHAnsi" w:hAnsiTheme="majorHAnsi" w:cstheme="majorHAnsi"/>
                <w:sz w:val="24"/>
                <w:shd w:val="clear" w:color="auto" w:fill="FFFFFF"/>
              </w:rPr>
              <w:t xml:space="preserve">Đề xuất giải pháp đào tạo nguồn nhân lực chất lượng cao tại Học viện Ngân hàng phù hợp với </w:t>
            </w:r>
            <w:r w:rsidRPr="008023F4">
              <w:rPr>
                <w:rFonts w:asciiTheme="majorHAnsi" w:hAnsiTheme="majorHAnsi" w:cstheme="majorHAnsi"/>
                <w:sz w:val="24"/>
              </w:rPr>
              <w:t>xu thế tự do hóa thị trường lao động.</w:t>
            </w:r>
          </w:p>
          <w:p w:rsidR="00AE5B51" w:rsidRPr="008023F4" w:rsidRDefault="00AE5B51">
            <w:pPr>
              <w:spacing w:before="60" w:after="60"/>
              <w:jc w:val="both"/>
              <w:rPr>
                <w:rFonts w:asciiTheme="majorHAnsi" w:hAnsiTheme="majorHAnsi" w:cstheme="majorHAnsi"/>
                <w:b/>
                <w:sz w:val="24"/>
              </w:rPr>
            </w:pPr>
            <w:r w:rsidRPr="008023F4">
              <w:rPr>
                <w:rFonts w:asciiTheme="majorHAnsi" w:hAnsiTheme="majorHAnsi" w:cstheme="majorHAnsi"/>
                <w:b/>
                <w:sz w:val="24"/>
              </w:rPr>
              <w:t>Định hướng nội dung nghiên cứu:</w:t>
            </w:r>
          </w:p>
          <w:p w:rsidR="00AE5B51" w:rsidRPr="008023F4" w:rsidRDefault="00AE5B51" w:rsidP="00555F69">
            <w:pPr>
              <w:numPr>
                <w:ilvl w:val="0"/>
                <w:numId w:val="16"/>
              </w:numPr>
              <w:tabs>
                <w:tab w:val="left" w:pos="253"/>
              </w:tabs>
              <w:spacing w:before="60" w:after="60"/>
              <w:ind w:left="0" w:firstLine="0"/>
              <w:jc w:val="both"/>
              <w:rPr>
                <w:rFonts w:asciiTheme="majorHAnsi" w:hAnsiTheme="majorHAnsi" w:cstheme="majorHAnsi"/>
                <w:sz w:val="24"/>
                <w:shd w:val="clear" w:color="auto" w:fill="FFFFFF"/>
              </w:rPr>
            </w:pPr>
            <w:r w:rsidRPr="004C1A1B">
              <w:rPr>
                <w:rFonts w:asciiTheme="majorHAnsi" w:hAnsiTheme="majorHAnsi" w:cstheme="majorHAnsi"/>
                <w:sz w:val="24"/>
              </w:rPr>
              <w:t>Cơ sở lý luận và kinh nghiệm quốc tế về tự do hóa thị trường lao động và đào tạo nguồn nhân lực chất lượng cao trong xu thế tự do hóa thị trường lao động</w:t>
            </w:r>
            <w:r w:rsidRPr="008023F4">
              <w:rPr>
                <w:rFonts w:asciiTheme="majorHAnsi" w:hAnsiTheme="majorHAnsi" w:cstheme="majorHAnsi"/>
                <w:sz w:val="24"/>
                <w:shd w:val="clear" w:color="auto" w:fill="FFFFFF"/>
              </w:rPr>
              <w:t>;Đánh giá hoạt động đào tạo nguồn nhân lực chất lượng cao tại Học viện Ngân hàng trong xu thế tự do hóa thị trường lao động – kết quả đạt được, hạn chế và nguyên nhân;</w:t>
            </w:r>
          </w:p>
          <w:p w:rsidR="00AE5B51" w:rsidRPr="008023F4" w:rsidRDefault="00AE5B51" w:rsidP="00555F69">
            <w:pPr>
              <w:numPr>
                <w:ilvl w:val="0"/>
                <w:numId w:val="16"/>
              </w:numPr>
              <w:tabs>
                <w:tab w:val="left" w:pos="253"/>
              </w:tabs>
              <w:spacing w:before="60" w:after="60"/>
              <w:ind w:left="0" w:firstLine="0"/>
              <w:jc w:val="both"/>
              <w:rPr>
                <w:rFonts w:asciiTheme="majorHAnsi" w:hAnsiTheme="majorHAnsi" w:cstheme="majorHAnsi"/>
                <w:sz w:val="24"/>
                <w:shd w:val="clear" w:color="auto" w:fill="FFFFFF"/>
              </w:rPr>
            </w:pPr>
            <w:r w:rsidRPr="008023F4">
              <w:rPr>
                <w:rFonts w:asciiTheme="majorHAnsi" w:hAnsiTheme="majorHAnsi" w:cstheme="majorHAnsi"/>
                <w:sz w:val="24"/>
                <w:shd w:val="clear" w:color="auto" w:fill="FFFFFF"/>
              </w:rPr>
              <w:t xml:space="preserve">Đề xuất giải pháp đào tạo nguồn nhân lực chất lượng cao tại Học viện </w:t>
            </w:r>
            <w:r w:rsidRPr="008023F4">
              <w:rPr>
                <w:rFonts w:asciiTheme="majorHAnsi" w:hAnsiTheme="majorHAnsi" w:cstheme="majorHAnsi"/>
                <w:sz w:val="24"/>
                <w:shd w:val="clear" w:color="auto" w:fill="FFFFFF"/>
              </w:rPr>
              <w:lastRenderedPageBreak/>
              <w:t xml:space="preserve">Ngân hàng đáp ứng  </w:t>
            </w:r>
            <w:r w:rsidRPr="008023F4">
              <w:rPr>
                <w:rFonts w:asciiTheme="majorHAnsi" w:hAnsiTheme="majorHAnsi" w:cstheme="majorHAnsi"/>
                <w:sz w:val="24"/>
              </w:rPr>
              <w:t>xu thế tự do hóa thị trường lao động.</w:t>
            </w:r>
          </w:p>
          <w:p w:rsidR="00AE5B51" w:rsidRPr="008023F4" w:rsidRDefault="00AE5B51"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rPr>
              <w:t>Yêu cầu về phương thức và địa chỉ áp dụng kết quả nghiên cứu:</w:t>
            </w:r>
            <w:r w:rsidRPr="008023F4">
              <w:rPr>
                <w:rFonts w:asciiTheme="majorHAnsi" w:hAnsiTheme="majorHAnsi" w:cstheme="majorHAnsi"/>
                <w:sz w:val="24"/>
              </w:rPr>
              <w:t xml:space="preserve">  Chuyển giao kết quả nghiên cứu để triển khai đào tạo nguồn nhân lực chất lượng cao tại Học viện Ngân hàng.</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rPr>
              <w:t>Đầu tư trực tiếp ra nước ngoài của các ngân hàng thương mại – Thực tiễn và khuyến nghị chính sách cho Việt Nam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jc w:val="center"/>
              <w:rPr>
                <w:rFonts w:asciiTheme="majorHAnsi" w:hAnsiTheme="majorHAnsi" w:cstheme="majorHAnsi"/>
                <w:sz w:val="24"/>
                <w:lang w:val="de-DE"/>
              </w:rPr>
            </w:pPr>
            <w:r w:rsidRPr="008023F4">
              <w:rPr>
                <w:rFonts w:asciiTheme="majorHAnsi" w:hAnsiTheme="majorHAnsi" w:cstheme="majorHAnsi"/>
                <w:sz w:val="24"/>
                <w:lang w:val="pl-PL"/>
              </w:rPr>
              <w:t>DTNH.24/2016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jc w:val="center"/>
              <w:rPr>
                <w:rFonts w:asciiTheme="majorHAnsi" w:hAnsiTheme="majorHAnsi" w:cstheme="majorHAnsi"/>
                <w:sz w:val="24"/>
                <w:lang w:val="de-DE"/>
              </w:rPr>
            </w:pPr>
            <w:r w:rsidRPr="008023F4">
              <w:rPr>
                <w:rFonts w:asciiTheme="majorHAnsi" w:hAnsiTheme="majorHAnsi" w:cstheme="majorHAnsi"/>
                <w:sz w:val="24"/>
                <w:lang w:val="de-DE"/>
              </w:rPr>
              <w:t xml:space="preserve">Học Viện Ngân hàng </w:t>
            </w:r>
          </w:p>
          <w:p w:rsidR="00AE5B51" w:rsidRPr="008023F4" w:rsidRDefault="00AE5B51" w:rsidP="004C1A1B">
            <w:pPr>
              <w:spacing w:before="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vAlign w:val="center"/>
          </w:tcPr>
          <w:p w:rsidR="00AE5B51" w:rsidRPr="008023F4" w:rsidRDefault="00AE5B51">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 xml:space="preserve">Định hướng mục tiêu: </w:t>
            </w:r>
          </w:p>
          <w:p w:rsidR="00AE5B51" w:rsidRPr="008023F4" w:rsidRDefault="00AE5B51">
            <w:pPr>
              <w:pStyle w:val="ListParagraph"/>
              <w:spacing w:before="60" w:after="60"/>
              <w:ind w:left="0"/>
              <w:contextualSpacing w:val="0"/>
              <w:jc w:val="both"/>
              <w:rPr>
                <w:rFonts w:asciiTheme="majorHAnsi" w:hAnsiTheme="majorHAnsi" w:cstheme="majorHAnsi"/>
                <w:i/>
                <w:lang w:val="vi-VN"/>
              </w:rPr>
            </w:pPr>
            <w:r w:rsidRPr="004C1A1B">
              <w:rPr>
                <w:rFonts w:asciiTheme="majorHAnsi" w:eastAsia="Arial" w:hAnsiTheme="majorHAnsi" w:cstheme="majorHAnsi"/>
                <w:lang w:val="de-DE"/>
              </w:rPr>
              <w:t>Khuyến nghị các chính sách quản lý nhà nước đối với hoạt động đầu tư ra nước ngoài của các ngân hàng thương mại Việt Nam.</w:t>
            </w:r>
          </w:p>
          <w:p w:rsidR="00AE5B51" w:rsidRPr="008023F4" w:rsidRDefault="00AE5B51">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AE5B51" w:rsidRPr="008023F4" w:rsidRDefault="00AE5B51">
            <w:pPr>
              <w:spacing w:before="60" w:after="60"/>
              <w:jc w:val="both"/>
              <w:rPr>
                <w:rFonts w:asciiTheme="majorHAnsi" w:eastAsia="Arial" w:hAnsiTheme="majorHAnsi" w:cstheme="majorHAnsi"/>
                <w:sz w:val="24"/>
                <w:lang w:val="vi-VN"/>
              </w:rPr>
            </w:pPr>
            <w:r w:rsidRPr="008023F4">
              <w:rPr>
                <w:rFonts w:asciiTheme="majorHAnsi" w:eastAsia="Arial" w:hAnsiTheme="majorHAnsi" w:cstheme="majorHAnsi"/>
                <w:sz w:val="24"/>
                <w:lang w:val="vi-VN"/>
              </w:rPr>
              <w:t>- Hệ thống hóa cơ sở lý luận về quản lý nhà nước đối với hoạt động đầu tư ra nước ngoài của các ngân hàng thương mại;</w:t>
            </w:r>
          </w:p>
          <w:p w:rsidR="00AE5B51" w:rsidRPr="008023F4" w:rsidRDefault="00AE5B51">
            <w:pPr>
              <w:spacing w:before="60" w:after="60"/>
              <w:jc w:val="both"/>
              <w:rPr>
                <w:rFonts w:asciiTheme="majorHAnsi" w:eastAsia="Arial" w:hAnsiTheme="majorHAnsi" w:cstheme="majorHAnsi"/>
                <w:sz w:val="24"/>
                <w:lang w:val="vi-VN"/>
              </w:rPr>
            </w:pPr>
            <w:r w:rsidRPr="008023F4">
              <w:rPr>
                <w:rFonts w:asciiTheme="majorHAnsi" w:eastAsia="Arial" w:hAnsiTheme="majorHAnsi" w:cstheme="majorHAnsi"/>
                <w:sz w:val="24"/>
                <w:lang w:val="vi-VN"/>
              </w:rPr>
              <w:t>- Kinh nghiệm quốc tế về quản lý nhà nước đối với hoạt động đầu tư trực tiếp ra nước ngoài của các NHTM, trong đó tập trung vào các quốc gia đang phát triển có đặc thù hệ thống NHTM tương đồng với Việt Nam;</w:t>
            </w:r>
          </w:p>
          <w:p w:rsidR="00AE5B51" w:rsidRPr="008023F4" w:rsidRDefault="00AE5B51">
            <w:pPr>
              <w:spacing w:before="60" w:after="60"/>
              <w:jc w:val="both"/>
              <w:rPr>
                <w:rFonts w:asciiTheme="majorHAnsi" w:eastAsia="Arial" w:hAnsiTheme="majorHAnsi" w:cstheme="majorHAnsi"/>
                <w:sz w:val="24"/>
                <w:lang w:val="vi-VN"/>
              </w:rPr>
            </w:pPr>
            <w:r w:rsidRPr="008023F4">
              <w:rPr>
                <w:rFonts w:asciiTheme="majorHAnsi" w:eastAsia="Arial" w:hAnsiTheme="majorHAnsi" w:cstheme="majorHAnsi"/>
                <w:sz w:val="24"/>
                <w:lang w:val="vi-VN"/>
              </w:rPr>
              <w:t>- Thực trạng quản lý nhà nước đối với hoạt động đầu tư trực tiếp ra nước ngoài của các ngân hàng thương mại Việt Nam;</w:t>
            </w:r>
          </w:p>
          <w:p w:rsidR="00AE5B51" w:rsidRPr="008023F4" w:rsidRDefault="00AE5B51">
            <w:pPr>
              <w:spacing w:before="60" w:after="60"/>
              <w:jc w:val="both"/>
              <w:rPr>
                <w:rFonts w:asciiTheme="majorHAnsi" w:eastAsia="Arial" w:hAnsiTheme="majorHAnsi" w:cstheme="majorHAnsi"/>
                <w:sz w:val="24"/>
                <w:lang w:val="vi-VN"/>
              </w:rPr>
            </w:pPr>
            <w:r w:rsidRPr="008023F4">
              <w:rPr>
                <w:rFonts w:asciiTheme="majorHAnsi" w:eastAsia="Arial" w:hAnsiTheme="majorHAnsi" w:cstheme="majorHAnsi"/>
                <w:sz w:val="24"/>
                <w:lang w:val="vi-VN"/>
              </w:rPr>
              <w:t>- Hoàn thiện quản lý nhà nước đối với hoạt động đầu tư trực tiếp ra nước ngoài của các NHTM Việt Nam.</w:t>
            </w:r>
          </w:p>
          <w:p w:rsidR="00AE5B51" w:rsidRPr="008023F4" w:rsidRDefault="00AE5B51"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vi-VN"/>
              </w:rPr>
              <w:t>Yêu cầu về phương thức và địa chỉ áp dụng kết quả nghiên cứu:</w:t>
            </w:r>
            <w:r w:rsidRPr="008023F4">
              <w:rPr>
                <w:rFonts w:asciiTheme="majorHAnsi" w:hAnsiTheme="majorHAnsi" w:cstheme="majorHAnsi"/>
                <w:sz w:val="24"/>
                <w:lang w:val="vi-VN"/>
              </w:rPr>
              <w:t xml:space="preserve">  chuyển giao kết quả nghiên cứu cho Cơ quan Thanh tra, giám sát ngân hàng – NHNN, Bộ Kế hoạch và Đầu tư để xem xét ứng dụng trong việc tham mưu, hoạch định chính sách.</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t>12 tháng</w:t>
            </w:r>
          </w:p>
        </w:tc>
      </w:tr>
      <w:tr w:rsidR="00C0324B" w:rsidRPr="008023F4" w:rsidTr="003F024D">
        <w:trPr>
          <w:trHeight w:val="416"/>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de-DE"/>
              </w:rPr>
              <w:t>Điều hành chính sách giám sát an toàn vĩ mô: kinh nghiệm quốc tế và khuyến nghị cho Việt Nam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240"/>
              <w:jc w:val="center"/>
              <w:rPr>
                <w:rFonts w:asciiTheme="majorHAnsi" w:hAnsiTheme="majorHAnsi" w:cstheme="majorHAnsi"/>
                <w:sz w:val="24"/>
              </w:rPr>
            </w:pPr>
            <w:r w:rsidRPr="008023F4">
              <w:rPr>
                <w:rFonts w:asciiTheme="majorHAnsi" w:hAnsiTheme="majorHAnsi" w:cstheme="majorHAnsi"/>
                <w:sz w:val="24"/>
                <w:lang w:val="pl-PL"/>
              </w:rPr>
              <w:t>DTNH.25/2016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240"/>
              <w:jc w:val="center"/>
              <w:rPr>
                <w:rFonts w:asciiTheme="majorHAnsi" w:hAnsiTheme="majorHAnsi" w:cstheme="majorHAnsi"/>
                <w:sz w:val="24"/>
              </w:rPr>
            </w:pPr>
            <w:r w:rsidRPr="008023F4">
              <w:rPr>
                <w:rFonts w:asciiTheme="majorHAnsi" w:hAnsiTheme="majorHAnsi" w:cstheme="majorHAnsi"/>
                <w:sz w:val="24"/>
              </w:rPr>
              <w:t>Học Viện Ngân hàng</w:t>
            </w:r>
          </w:p>
          <w:p w:rsidR="00AE5B51" w:rsidRPr="008023F4" w:rsidRDefault="00AE5B51" w:rsidP="00555F69">
            <w:pPr>
              <w:spacing w:before="240"/>
              <w:jc w:val="center"/>
              <w:rPr>
                <w:rFonts w:asciiTheme="majorHAnsi" w:hAnsiTheme="majorHAnsi" w:cstheme="majorHAnsi"/>
                <w:sz w:val="24"/>
              </w:rPr>
            </w:pPr>
          </w:p>
        </w:tc>
        <w:tc>
          <w:tcPr>
            <w:tcW w:w="7321" w:type="dxa"/>
            <w:tcBorders>
              <w:top w:val="single" w:sz="4" w:space="0" w:color="auto"/>
              <w:left w:val="single" w:sz="4" w:space="0" w:color="auto"/>
              <w:bottom w:val="single" w:sz="4" w:space="0" w:color="auto"/>
              <w:right w:val="single" w:sz="4" w:space="0" w:color="auto"/>
            </w:tcBorders>
            <w:vAlign w:val="center"/>
          </w:tcPr>
          <w:p w:rsidR="00AE5B51" w:rsidRPr="008023F4" w:rsidRDefault="00AE5B51">
            <w:pPr>
              <w:spacing w:before="60" w:after="60"/>
              <w:jc w:val="both"/>
              <w:rPr>
                <w:rFonts w:asciiTheme="majorHAnsi" w:hAnsiTheme="majorHAnsi" w:cstheme="majorHAnsi"/>
                <w:b/>
                <w:sz w:val="24"/>
              </w:rPr>
            </w:pPr>
            <w:r w:rsidRPr="008023F4">
              <w:rPr>
                <w:rFonts w:asciiTheme="majorHAnsi" w:hAnsiTheme="majorHAnsi" w:cstheme="majorHAnsi"/>
                <w:b/>
                <w:sz w:val="24"/>
              </w:rPr>
              <w:t xml:space="preserve">Định hướng mục tiêu: </w:t>
            </w:r>
          </w:p>
          <w:p w:rsidR="00AE5B51" w:rsidRPr="008023F4" w:rsidRDefault="00AE5B51">
            <w:pPr>
              <w:pStyle w:val="ListParagraph"/>
              <w:spacing w:before="60" w:after="60"/>
              <w:ind w:left="0"/>
              <w:contextualSpacing w:val="0"/>
              <w:jc w:val="both"/>
              <w:rPr>
                <w:rFonts w:asciiTheme="majorHAnsi" w:hAnsiTheme="majorHAnsi" w:cstheme="majorHAnsi"/>
                <w:i/>
                <w:lang w:val="vi-VN"/>
              </w:rPr>
            </w:pPr>
            <w:r w:rsidRPr="004C1A1B">
              <w:rPr>
                <w:rFonts w:asciiTheme="majorHAnsi" w:hAnsiTheme="majorHAnsi" w:cstheme="majorHAnsi"/>
              </w:rPr>
              <w:t xml:space="preserve">Làm rõ kinh nghiệm quốc tế trong điều hành </w:t>
            </w:r>
            <w:r w:rsidRPr="004C1A1B">
              <w:rPr>
                <w:rFonts w:asciiTheme="majorHAnsi" w:hAnsiTheme="majorHAnsi" w:cstheme="majorHAnsi"/>
                <w:lang w:val="vi-VN"/>
              </w:rPr>
              <w:t>chính sách giám sát an toàn vĩ mô</w:t>
            </w:r>
            <w:r w:rsidRPr="004C1A1B">
              <w:rPr>
                <w:rFonts w:asciiTheme="majorHAnsi" w:hAnsiTheme="majorHAnsi" w:cstheme="majorHAnsi"/>
              </w:rPr>
              <w:t xml:space="preserve"> (CSGSATVM), từ đó rút ra bài học và đề xuất một số khuyến nghị về CSGSATVM tại Việt Nam trong thời gian tới</w:t>
            </w:r>
            <w:r w:rsidRPr="004C1A1B">
              <w:rPr>
                <w:rFonts w:asciiTheme="majorHAnsi" w:hAnsiTheme="majorHAnsi" w:cstheme="majorHAnsi"/>
                <w:lang w:val="vi-VN"/>
              </w:rPr>
              <w:t>.</w:t>
            </w:r>
          </w:p>
          <w:p w:rsidR="00AE5B51" w:rsidRPr="008023F4" w:rsidRDefault="00AE5B51">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AE5B51" w:rsidRPr="008023F4" w:rsidRDefault="00AE5B51">
            <w:pPr>
              <w:spacing w:before="60" w:after="60" w:line="300" w:lineRule="exact"/>
              <w:jc w:val="both"/>
              <w:rPr>
                <w:rFonts w:asciiTheme="majorHAnsi" w:hAnsiTheme="majorHAnsi" w:cstheme="majorHAnsi"/>
                <w:sz w:val="24"/>
                <w:lang w:val="vi-VN"/>
              </w:rPr>
            </w:pPr>
            <w:r w:rsidRPr="008023F4">
              <w:rPr>
                <w:rFonts w:asciiTheme="majorHAnsi" w:hAnsiTheme="majorHAnsi" w:cstheme="majorHAnsi"/>
                <w:sz w:val="24"/>
                <w:lang w:val="vi-VN"/>
              </w:rPr>
              <w:t>- Tổng quan về chính sách an toàn vĩ mô: tập trung vào các công cụ của chính sách an toàn vĩ mô; cơ chế truyền dẫn và hiệu lực CSATVM tới mục tiêu cuối cùng là ổn định hệ thống tài chính;</w:t>
            </w:r>
          </w:p>
          <w:p w:rsidR="00AE5B51" w:rsidRPr="008023F4" w:rsidRDefault="00AE5B51">
            <w:pPr>
              <w:spacing w:before="60" w:after="60" w:line="300" w:lineRule="exact"/>
              <w:jc w:val="both"/>
              <w:rPr>
                <w:rFonts w:asciiTheme="majorHAnsi" w:hAnsiTheme="majorHAnsi" w:cstheme="majorHAnsi"/>
                <w:sz w:val="24"/>
                <w:lang w:val="vi-VN"/>
              </w:rPr>
            </w:pPr>
            <w:r w:rsidRPr="008023F4">
              <w:rPr>
                <w:rFonts w:asciiTheme="majorHAnsi" w:hAnsiTheme="majorHAnsi" w:cstheme="majorHAnsi"/>
                <w:sz w:val="24"/>
                <w:lang w:val="vi-VN"/>
              </w:rPr>
              <w:t xml:space="preserve">- Kinh nghiệm sử dụng các công cụ CSATVM trên thế giới và bài học </w:t>
            </w:r>
            <w:r w:rsidRPr="008023F4">
              <w:rPr>
                <w:rFonts w:asciiTheme="majorHAnsi" w:hAnsiTheme="majorHAnsi" w:cstheme="majorHAnsi"/>
                <w:sz w:val="24"/>
                <w:lang w:val="vi-VN"/>
              </w:rPr>
              <w:lastRenderedPageBreak/>
              <w:t>kinh nghiệm cho Việt Nam;</w:t>
            </w:r>
          </w:p>
          <w:p w:rsidR="00AE5B51" w:rsidRPr="008023F4" w:rsidRDefault="00AE5B51">
            <w:pPr>
              <w:spacing w:before="60" w:after="60" w:line="300" w:lineRule="exact"/>
              <w:jc w:val="both"/>
              <w:rPr>
                <w:rFonts w:asciiTheme="majorHAnsi" w:hAnsiTheme="majorHAnsi" w:cstheme="majorHAnsi"/>
                <w:sz w:val="24"/>
                <w:lang w:val="vi-VN"/>
              </w:rPr>
            </w:pPr>
            <w:r w:rsidRPr="008023F4">
              <w:rPr>
                <w:rFonts w:asciiTheme="majorHAnsi" w:hAnsiTheme="majorHAnsi" w:cstheme="majorHAnsi"/>
                <w:sz w:val="24"/>
                <w:lang w:val="vi-VN"/>
              </w:rPr>
              <w:t>- Thực trạng điều hành CSATVM tại Việt Nam, làm rõ các thành công, hạn chế và nguyên nhân chủ yếu;</w:t>
            </w:r>
          </w:p>
          <w:p w:rsidR="00AE5B51" w:rsidRPr="008023F4" w:rsidRDefault="00AE5B51">
            <w:pPr>
              <w:spacing w:before="60" w:after="60" w:line="300" w:lineRule="exact"/>
              <w:jc w:val="both"/>
              <w:rPr>
                <w:rFonts w:asciiTheme="majorHAnsi" w:hAnsiTheme="majorHAnsi" w:cstheme="majorHAnsi"/>
                <w:sz w:val="24"/>
                <w:lang w:val="vi-VN"/>
              </w:rPr>
            </w:pPr>
            <w:r w:rsidRPr="008023F4">
              <w:rPr>
                <w:rFonts w:asciiTheme="majorHAnsi" w:hAnsiTheme="majorHAnsi" w:cstheme="majorHAnsi"/>
                <w:sz w:val="24"/>
                <w:lang w:val="vi-VN"/>
              </w:rPr>
              <w:t>- Đề xuất một số khuyến nghị về CSGSATVM tại Việt Nam trong thời gian tới.</w:t>
            </w:r>
          </w:p>
          <w:p w:rsidR="00AE5B51" w:rsidRPr="008023F4" w:rsidRDefault="00AE5B51" w:rsidP="00555F69">
            <w:pPr>
              <w:tabs>
                <w:tab w:val="left" w:pos="567"/>
              </w:tabs>
              <w:spacing w:before="120" w:after="120"/>
              <w:jc w:val="both"/>
              <w:rPr>
                <w:rFonts w:asciiTheme="majorHAnsi" w:hAnsiTheme="majorHAnsi" w:cstheme="majorHAnsi"/>
                <w:sz w:val="24"/>
                <w:lang w:val="vi-VN"/>
              </w:rPr>
            </w:pPr>
            <w:r w:rsidRPr="008023F4">
              <w:rPr>
                <w:rFonts w:asciiTheme="majorHAnsi" w:hAnsiTheme="majorHAnsi" w:cstheme="majorHAnsi"/>
                <w:b/>
                <w:sz w:val="24"/>
                <w:lang w:val="vi-VN"/>
              </w:rPr>
              <w:t>Yêu cầu về phương thức và địa chỉ áp dụng kết quả nghiên cứu:</w:t>
            </w:r>
            <w:r w:rsidRPr="008023F4">
              <w:rPr>
                <w:rFonts w:asciiTheme="majorHAnsi" w:hAnsiTheme="majorHAnsi" w:cstheme="majorHAnsi"/>
                <w:sz w:val="24"/>
                <w:lang w:val="vi-VN" w:eastAsia="ar-SA"/>
              </w:rPr>
              <w:t>Chuyển giao kết quả nghiên cứu cho NHNN, Bộ Tài chính, Ủy ban Giám tài chính quốc gia để xem xét áp dụng trong thực tiễn.</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rPr>
              <w:t>Tác động của Hiệp định đối tác xuyên Thái Bình Dương (TPP) đối với xuất khẩu dệt may của Việt Nam đến năm 2020</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eastAsia="Batang" w:hAnsiTheme="majorHAnsi" w:cstheme="majorHAnsi"/>
                <w:sz w:val="24"/>
                <w:lang w:val="vi-VN" w:eastAsia="ko-KR"/>
              </w:rPr>
            </w:pPr>
            <w:r w:rsidRPr="008023F4">
              <w:rPr>
                <w:rFonts w:asciiTheme="majorHAnsi" w:hAnsiTheme="majorHAnsi" w:cstheme="majorHAnsi"/>
                <w:sz w:val="24"/>
                <w:lang w:val="pl-PL"/>
              </w:rPr>
              <w:t>DTNH.26/2016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864085">
            <w:pPr>
              <w:spacing w:before="60" w:after="60"/>
              <w:jc w:val="center"/>
              <w:rPr>
                <w:rFonts w:asciiTheme="majorHAnsi" w:hAnsiTheme="majorHAnsi" w:cstheme="majorHAnsi"/>
                <w:sz w:val="24"/>
                <w:lang w:val="vi-VN"/>
              </w:rPr>
            </w:pPr>
            <w:r w:rsidRPr="008023F4">
              <w:rPr>
                <w:rFonts w:asciiTheme="majorHAnsi" w:hAnsiTheme="majorHAnsi" w:cstheme="majorHAnsi"/>
                <w:sz w:val="24"/>
                <w:lang w:val="vi-VN"/>
              </w:rPr>
              <w:t>Học viện Ngân hàng</w:t>
            </w:r>
          </w:p>
          <w:p w:rsidR="00AE5B51" w:rsidRPr="008023F4" w:rsidRDefault="00AE5B51" w:rsidP="00FA5EF4">
            <w:pPr>
              <w:spacing w:before="120" w:after="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mục tiêu:</w:t>
            </w:r>
          </w:p>
          <w:p w:rsidR="00AE5B51" w:rsidRPr="004C1A1B" w:rsidRDefault="00AE5B51" w:rsidP="00864085">
            <w:pPr>
              <w:pStyle w:val="ListParagraph"/>
              <w:ind w:left="0"/>
              <w:contextualSpacing w:val="0"/>
              <w:jc w:val="both"/>
              <w:rPr>
                <w:rFonts w:asciiTheme="majorHAnsi" w:hAnsiTheme="majorHAnsi" w:cstheme="majorHAnsi"/>
                <w:lang w:val="vi-VN"/>
              </w:rPr>
            </w:pPr>
            <w:r w:rsidRPr="004C1A1B">
              <w:rPr>
                <w:rFonts w:asciiTheme="majorHAnsi" w:hAnsiTheme="majorHAnsi" w:cstheme="majorHAnsi"/>
                <w:lang w:val="vi-VN"/>
              </w:rPr>
              <w:t>Nghiên cứu, đánh giá những cơ hội, thách thức trong các cam kết TPP của Việt Nam</w:t>
            </w:r>
            <w:r w:rsidRPr="004C1A1B">
              <w:rPr>
                <w:rFonts w:asciiTheme="majorHAnsi" w:hAnsiTheme="majorHAnsi" w:cstheme="majorHAnsi"/>
                <w:lang w:val="de-DE"/>
              </w:rPr>
              <w:t xml:space="preserve"> đối với xuất khẩu dệt may</w:t>
            </w:r>
            <w:r w:rsidRPr="004C1A1B">
              <w:rPr>
                <w:rFonts w:asciiTheme="majorHAnsi" w:hAnsiTheme="majorHAnsi" w:cstheme="majorHAnsi"/>
                <w:lang w:val="vi-VN"/>
              </w:rPr>
              <w:t xml:space="preserve"> và kiến nghị một số giải pháp tận dụng những cơ hội, hạn chế những thách thức nhằm thúc đẩy xuất khẩu dệt may của Việt Nam tới năm 2020.</w:t>
            </w:r>
          </w:p>
          <w:p w:rsidR="00AE5B51" w:rsidRPr="008023F4" w:rsidRDefault="00AE5B51" w:rsidP="00864085">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Định hướng nội dung nghiên cứu:</w:t>
            </w:r>
          </w:p>
          <w:p w:rsidR="00AE5B51" w:rsidRPr="008023F4" w:rsidRDefault="00AE5B51" w:rsidP="00864085">
            <w:pPr>
              <w:spacing w:before="60" w:after="60"/>
              <w:jc w:val="both"/>
              <w:rPr>
                <w:rFonts w:asciiTheme="majorHAnsi" w:hAnsiTheme="majorHAnsi" w:cstheme="majorHAnsi"/>
                <w:sz w:val="24"/>
                <w:lang w:val="vi-VN"/>
              </w:rPr>
            </w:pPr>
            <w:r w:rsidRPr="008023F4">
              <w:rPr>
                <w:rFonts w:asciiTheme="majorHAnsi" w:hAnsiTheme="majorHAnsi" w:cstheme="majorHAnsi"/>
                <w:sz w:val="24"/>
                <w:lang w:val="vi-VN"/>
              </w:rPr>
              <w:t>-</w:t>
            </w:r>
            <w:r w:rsidRPr="008023F4">
              <w:rPr>
                <w:rFonts w:asciiTheme="majorHAnsi" w:hAnsiTheme="majorHAnsi" w:cstheme="majorHAnsi"/>
                <w:i/>
                <w:sz w:val="24"/>
                <w:lang w:val="vi-VN"/>
              </w:rPr>
              <w:t xml:space="preserve"> </w:t>
            </w:r>
            <w:r w:rsidRPr="008023F4">
              <w:rPr>
                <w:rFonts w:asciiTheme="majorHAnsi" w:hAnsiTheme="majorHAnsi" w:cstheme="majorHAnsi"/>
                <w:sz w:val="24"/>
                <w:lang w:val="vi-VN"/>
              </w:rPr>
              <w:t>Tổng quan các cam kết trong TPP đối với xuất khẩu dệt may của Việt Nam;</w:t>
            </w:r>
          </w:p>
          <w:p w:rsidR="00AE5B51" w:rsidRPr="008023F4" w:rsidRDefault="00AE5B51"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Đánh giá những cơ hội và thách thức trong các cam kết TPP đối với xuất khẩu dệt may của Việt Nam;</w:t>
            </w:r>
          </w:p>
          <w:p w:rsidR="00AE5B51" w:rsidRPr="004C1A1B" w:rsidRDefault="00AE5B51" w:rsidP="00864085">
            <w:pPr>
              <w:pStyle w:val="ListParagraph"/>
              <w:spacing w:before="60" w:after="60"/>
              <w:ind w:left="0"/>
              <w:contextualSpacing w:val="0"/>
              <w:jc w:val="both"/>
              <w:rPr>
                <w:rFonts w:asciiTheme="majorHAnsi" w:hAnsiTheme="majorHAnsi" w:cstheme="majorHAnsi"/>
                <w:lang w:val="vi-VN"/>
              </w:rPr>
            </w:pPr>
            <w:r w:rsidRPr="004C1A1B">
              <w:rPr>
                <w:rFonts w:asciiTheme="majorHAnsi" w:hAnsiTheme="majorHAnsi" w:cstheme="majorHAnsi"/>
                <w:lang w:val="vi-VN"/>
              </w:rPr>
              <w:t>-  Giải pháp tận dụng những cơ hội và hạn chế thách thức đối với thúc đẩy xuất khẩu dệt may của Việt Nam thời kỳ đến năm 2020, tầm nhìn đến năm 2030</w:t>
            </w:r>
          </w:p>
          <w:p w:rsidR="00AE5B51" w:rsidRPr="008023F4" w:rsidRDefault="00AE5B51" w:rsidP="00864085">
            <w:pPr>
              <w:spacing w:before="60" w:after="60"/>
              <w:jc w:val="both"/>
              <w:rPr>
                <w:rFonts w:asciiTheme="majorHAnsi" w:hAnsiTheme="majorHAnsi" w:cstheme="majorHAnsi"/>
                <w:sz w:val="24"/>
                <w:lang w:val="vi-VN" w:eastAsia="ar-SA"/>
              </w:rPr>
            </w:pPr>
            <w:r w:rsidRPr="008023F4">
              <w:rPr>
                <w:rFonts w:asciiTheme="majorHAnsi" w:hAnsiTheme="majorHAnsi" w:cstheme="majorHAnsi"/>
                <w:b/>
                <w:sz w:val="24"/>
                <w:lang w:val="vi-VN" w:eastAsia="ar-SA"/>
              </w:rPr>
              <w:t>Yêu cầu về phương thức và địa chỉ áp dụng kết quả nghiên cứu:</w:t>
            </w:r>
            <w:r w:rsidRPr="008023F4">
              <w:rPr>
                <w:rFonts w:asciiTheme="majorHAnsi" w:hAnsiTheme="majorHAnsi" w:cstheme="majorHAnsi"/>
                <w:sz w:val="24"/>
                <w:lang w:val="vi-VN" w:eastAsia="ar-SA"/>
              </w:rPr>
              <w:t xml:space="preserve"> </w:t>
            </w:r>
          </w:p>
          <w:p w:rsidR="00AE5B51" w:rsidRPr="008023F4" w:rsidRDefault="00AE5B51" w:rsidP="00864085">
            <w:pPr>
              <w:spacing w:before="60" w:after="60"/>
              <w:jc w:val="both"/>
              <w:rPr>
                <w:rFonts w:asciiTheme="majorHAnsi" w:hAnsiTheme="majorHAnsi" w:cstheme="majorHAnsi"/>
                <w:sz w:val="24"/>
                <w:lang w:val="vi-VN" w:eastAsia="ar-SA"/>
              </w:rPr>
            </w:pPr>
            <w:r w:rsidRPr="008023F4">
              <w:rPr>
                <w:rFonts w:asciiTheme="majorHAnsi" w:hAnsiTheme="majorHAnsi" w:cstheme="majorHAnsi"/>
                <w:sz w:val="24"/>
                <w:lang w:val="vi-VN" w:eastAsia="ar-SA"/>
              </w:rPr>
              <w:t>Chuyển giao kết quả nghiên cứu làm tài liệu giảng dạy cho sinh viên, học viên cao học chuyên ngành Quản trị kinh doanh tại Học viện Ngân hàng;</w:t>
            </w:r>
          </w:p>
          <w:p w:rsidR="00AE5B51" w:rsidRPr="008023F4" w:rsidRDefault="00AE5B51"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sz w:val="24"/>
                <w:lang w:val="vi-VN"/>
              </w:rPr>
              <w:t>Chuyển giao kết quả nghiên cứu cho Bộ công thương và Hiệp hội dệt may Việt Nam để làm tài liệu tham khảo trong quá trình hoạch định chính sách và phổ biến kiến thức về TPP cho các doanh nghiệp.</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vi-VN"/>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lang w:val="vi-VN"/>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vi-VN"/>
              </w:rPr>
              <w:t xml:space="preserve">Xây dựng hệ thống thông tin quản trị chiến lược dựa trên </w:t>
            </w:r>
            <w:r w:rsidRPr="008023F4">
              <w:rPr>
                <w:rFonts w:asciiTheme="majorHAnsi" w:hAnsiTheme="majorHAnsi" w:cstheme="majorHAnsi"/>
                <w:sz w:val="24"/>
                <w:lang w:val="vi-VN"/>
              </w:rPr>
              <w:lastRenderedPageBreak/>
              <w:t>phương pháp thẻ điểm cân bằng của ngân hàng thương mại– nghiên cứu áp dụng tại một ngân hàng thương mại Việt Nam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rPr>
            </w:pPr>
            <w:r w:rsidRPr="008023F4">
              <w:rPr>
                <w:rFonts w:asciiTheme="majorHAnsi" w:hAnsiTheme="majorHAnsi" w:cstheme="majorHAnsi"/>
                <w:sz w:val="24"/>
                <w:lang w:val="pl-PL"/>
              </w:rPr>
              <w:lastRenderedPageBreak/>
              <w:t>DTNH.27/2016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864085">
            <w:pPr>
              <w:spacing w:before="60" w:after="60"/>
              <w:jc w:val="center"/>
              <w:rPr>
                <w:rFonts w:asciiTheme="majorHAnsi" w:hAnsiTheme="majorHAnsi" w:cstheme="majorHAnsi"/>
                <w:sz w:val="24"/>
              </w:rPr>
            </w:pPr>
            <w:r w:rsidRPr="008023F4">
              <w:rPr>
                <w:rFonts w:asciiTheme="majorHAnsi" w:hAnsiTheme="majorHAnsi" w:cstheme="majorHAnsi"/>
                <w:sz w:val="24"/>
              </w:rPr>
              <w:t>Học viện Ngân hàng</w:t>
            </w:r>
          </w:p>
          <w:p w:rsidR="00AE5B51" w:rsidRPr="004C1A1B" w:rsidRDefault="00AE5B51" w:rsidP="00555F69">
            <w:pPr>
              <w:jc w:val="center"/>
              <w:rPr>
                <w:rFonts w:asciiTheme="majorHAnsi" w:hAnsiTheme="majorHAnsi" w:cstheme="majorHAnsi"/>
                <w:sz w:val="24"/>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864085">
            <w:pPr>
              <w:spacing w:before="60" w:after="60"/>
              <w:jc w:val="both"/>
              <w:rPr>
                <w:rFonts w:asciiTheme="majorHAnsi" w:hAnsiTheme="majorHAnsi" w:cstheme="majorHAnsi"/>
                <w:b/>
                <w:sz w:val="24"/>
              </w:rPr>
            </w:pPr>
            <w:r w:rsidRPr="008023F4">
              <w:rPr>
                <w:rFonts w:asciiTheme="majorHAnsi" w:hAnsiTheme="majorHAnsi" w:cstheme="majorHAnsi"/>
                <w:b/>
                <w:sz w:val="24"/>
              </w:rPr>
              <w:lastRenderedPageBreak/>
              <w:t>Định hướng mục tiêu:</w:t>
            </w:r>
          </w:p>
          <w:p w:rsidR="00AE5B51" w:rsidRPr="008023F4" w:rsidRDefault="00AE5B51" w:rsidP="00864085">
            <w:pPr>
              <w:spacing w:before="60" w:after="60"/>
              <w:jc w:val="both"/>
              <w:rPr>
                <w:rFonts w:asciiTheme="majorHAnsi" w:hAnsiTheme="majorHAnsi" w:cstheme="majorHAnsi"/>
                <w:b/>
                <w:sz w:val="24"/>
              </w:rPr>
            </w:pPr>
            <w:r w:rsidRPr="008023F4">
              <w:rPr>
                <w:rFonts w:asciiTheme="majorHAnsi" w:hAnsiTheme="majorHAnsi" w:cstheme="majorHAnsi"/>
                <w:sz w:val="24"/>
                <w:lang w:eastAsia="ar-SA"/>
              </w:rPr>
              <w:t xml:space="preserve">Xây dựng hệ thống thông tin quản trị chiến lược cho các NHTM nhằm </w:t>
            </w:r>
            <w:r w:rsidRPr="008023F4">
              <w:rPr>
                <w:rFonts w:asciiTheme="majorHAnsi" w:hAnsiTheme="majorHAnsi" w:cstheme="majorHAnsi"/>
                <w:sz w:val="24"/>
                <w:lang w:eastAsia="ar-SA"/>
              </w:rPr>
              <w:lastRenderedPageBreak/>
              <w:t xml:space="preserve">theo dõi và điều hành hoạt động kinh doanh dựa trên các chỉ tiêu được thiết lập sử dụng phương pháp </w:t>
            </w:r>
            <w:r w:rsidRPr="008023F4">
              <w:rPr>
                <w:rFonts w:asciiTheme="majorHAnsi" w:hAnsiTheme="majorHAnsi" w:cstheme="majorHAnsi"/>
                <w:sz w:val="24"/>
              </w:rPr>
              <w:t xml:space="preserve">thẻ điểm cân bằng </w:t>
            </w:r>
            <w:r w:rsidRPr="008023F4">
              <w:rPr>
                <w:rFonts w:asciiTheme="majorHAnsi" w:hAnsiTheme="majorHAnsi" w:cstheme="majorHAnsi"/>
                <w:sz w:val="24"/>
                <w:lang w:eastAsia="ar-SA"/>
              </w:rPr>
              <w:t>(</w:t>
            </w:r>
            <w:r w:rsidRPr="004C1A1B">
              <w:rPr>
                <w:rFonts w:asciiTheme="majorHAnsi" w:hAnsiTheme="majorHAnsi" w:cstheme="majorHAnsi"/>
                <w:sz w:val="24"/>
              </w:rPr>
              <w:t>Balanced Scorecard – BSC).</w:t>
            </w:r>
          </w:p>
          <w:p w:rsidR="00AE5B51" w:rsidRPr="008023F4" w:rsidRDefault="00AE5B51" w:rsidP="00864085">
            <w:pPr>
              <w:spacing w:before="60" w:after="60"/>
              <w:jc w:val="both"/>
              <w:rPr>
                <w:rFonts w:asciiTheme="majorHAnsi" w:hAnsiTheme="majorHAnsi" w:cstheme="majorHAnsi"/>
                <w:b/>
                <w:sz w:val="24"/>
              </w:rPr>
            </w:pPr>
            <w:r w:rsidRPr="008023F4">
              <w:rPr>
                <w:rFonts w:asciiTheme="majorHAnsi" w:hAnsiTheme="majorHAnsi" w:cstheme="majorHAnsi"/>
                <w:b/>
                <w:sz w:val="24"/>
              </w:rPr>
              <w:t>Định hướng nội dung nghiên cứu:</w:t>
            </w:r>
          </w:p>
          <w:p w:rsidR="00AE5B51" w:rsidRPr="008023F4" w:rsidRDefault="00AE5B51" w:rsidP="00864085">
            <w:pPr>
              <w:tabs>
                <w:tab w:val="left" w:pos="450"/>
              </w:tabs>
              <w:spacing w:before="60" w:after="60"/>
              <w:jc w:val="both"/>
              <w:rPr>
                <w:rFonts w:asciiTheme="majorHAnsi" w:hAnsiTheme="majorHAnsi" w:cstheme="majorHAnsi"/>
                <w:sz w:val="24"/>
                <w:lang w:eastAsia="ar-SA"/>
              </w:rPr>
            </w:pPr>
            <w:r w:rsidRPr="008023F4">
              <w:rPr>
                <w:rFonts w:asciiTheme="majorHAnsi" w:hAnsiTheme="majorHAnsi" w:cstheme="majorHAnsi"/>
                <w:sz w:val="24"/>
                <w:lang w:eastAsia="ar-SA"/>
              </w:rPr>
              <w:t>- Tổng quan về các Hệ thống thông tin quản trị chiến lược tại ngân hàng;</w:t>
            </w:r>
          </w:p>
          <w:p w:rsidR="00AE5B51" w:rsidRPr="008023F4" w:rsidRDefault="00AE5B51" w:rsidP="00864085">
            <w:pPr>
              <w:tabs>
                <w:tab w:val="left" w:pos="450"/>
              </w:tabs>
              <w:spacing w:before="60" w:after="60"/>
              <w:jc w:val="both"/>
              <w:rPr>
                <w:rFonts w:asciiTheme="majorHAnsi" w:hAnsiTheme="majorHAnsi" w:cstheme="majorHAnsi"/>
                <w:sz w:val="24"/>
                <w:lang w:eastAsia="ar-SA"/>
              </w:rPr>
            </w:pPr>
            <w:r w:rsidRPr="008023F4">
              <w:rPr>
                <w:rFonts w:asciiTheme="majorHAnsi" w:hAnsiTheme="majorHAnsi" w:cstheme="majorHAnsi"/>
                <w:sz w:val="24"/>
                <w:lang w:eastAsia="ar-SA"/>
              </w:rPr>
              <w:t>- Đánh giá thực trạng, nhu cầu, phân tích sự cần thiết việc xây dựng Hệ thống thông tin quản trị chiến lược tại các NHTM Việt Nam;</w:t>
            </w:r>
          </w:p>
          <w:p w:rsidR="00AE5B51" w:rsidRPr="008023F4" w:rsidRDefault="00AE5B51" w:rsidP="00864085">
            <w:pPr>
              <w:tabs>
                <w:tab w:val="left" w:pos="450"/>
              </w:tabs>
              <w:spacing w:before="60" w:after="60"/>
              <w:jc w:val="both"/>
              <w:rPr>
                <w:rFonts w:asciiTheme="majorHAnsi" w:hAnsiTheme="majorHAnsi" w:cstheme="majorHAnsi"/>
                <w:sz w:val="24"/>
                <w:lang w:eastAsia="ar-SA"/>
              </w:rPr>
            </w:pPr>
            <w:r w:rsidRPr="008023F4">
              <w:rPr>
                <w:rFonts w:asciiTheme="majorHAnsi" w:hAnsiTheme="majorHAnsi" w:cstheme="majorHAnsi"/>
                <w:sz w:val="24"/>
                <w:lang w:eastAsia="ar-SA"/>
              </w:rPr>
              <w:t>- Giới thiệu về Thẻ điểm cân bằng và áp dụng Thẻ điểm cân bằng trong công tác quản trị chiến lược tại các NHTM;</w:t>
            </w:r>
          </w:p>
          <w:p w:rsidR="00AE5B51" w:rsidRPr="008023F4" w:rsidRDefault="00AE5B51" w:rsidP="00864085">
            <w:pPr>
              <w:tabs>
                <w:tab w:val="left" w:pos="450"/>
              </w:tabs>
              <w:spacing w:before="60" w:after="60"/>
              <w:jc w:val="both"/>
              <w:rPr>
                <w:rFonts w:asciiTheme="majorHAnsi" w:hAnsiTheme="majorHAnsi" w:cstheme="majorHAnsi"/>
                <w:sz w:val="24"/>
                <w:lang w:eastAsia="ar-SA"/>
              </w:rPr>
            </w:pPr>
            <w:r w:rsidRPr="008023F4">
              <w:rPr>
                <w:rFonts w:asciiTheme="majorHAnsi" w:hAnsiTheme="majorHAnsi" w:cstheme="majorHAnsi"/>
                <w:sz w:val="24"/>
                <w:lang w:eastAsia="ar-SA"/>
              </w:rPr>
              <w:t>- Khảo sát, phân tích thiết kế mô hình chuẩn cho hệ thống thông tin quản trị chiến lược áp dụng tại 1 NHTM Việt Nam;</w:t>
            </w:r>
          </w:p>
          <w:p w:rsidR="00AE5B51" w:rsidRPr="008023F4" w:rsidRDefault="00AE5B51" w:rsidP="00864085">
            <w:pPr>
              <w:tabs>
                <w:tab w:val="left" w:pos="450"/>
              </w:tabs>
              <w:spacing w:before="60" w:after="60"/>
              <w:jc w:val="both"/>
              <w:rPr>
                <w:rFonts w:asciiTheme="majorHAnsi" w:hAnsiTheme="majorHAnsi" w:cstheme="majorHAnsi"/>
                <w:sz w:val="24"/>
                <w:lang w:eastAsia="ar-SA"/>
              </w:rPr>
            </w:pPr>
            <w:r w:rsidRPr="008023F4">
              <w:rPr>
                <w:rFonts w:asciiTheme="majorHAnsi" w:hAnsiTheme="majorHAnsi" w:cstheme="majorHAnsi"/>
                <w:sz w:val="24"/>
                <w:lang w:eastAsia="ar-SA"/>
              </w:rPr>
              <w:t>- Xây dựng phần mềm Hệ thống thông tin quản trị chiến lược dựa trên phương pháp Thẻ điểm cân bằng áp dụng tại 1 NHTM Việt Nam.</w:t>
            </w:r>
          </w:p>
          <w:p w:rsidR="00AE5B51" w:rsidRPr="008023F4" w:rsidRDefault="00AE5B51"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eastAsia="ar-SA"/>
              </w:rPr>
              <w:t>Yêu cầu về phương thức và địa chỉ áp dụng kết quả nghiên cứu:</w:t>
            </w:r>
            <w:r w:rsidRPr="008023F4">
              <w:rPr>
                <w:rFonts w:asciiTheme="majorHAnsi" w:hAnsiTheme="majorHAnsi" w:cstheme="majorHAnsi"/>
                <w:sz w:val="24"/>
                <w:lang w:eastAsia="ar-SA"/>
              </w:rPr>
              <w:t xml:space="preserve"> </w:t>
            </w:r>
            <w:r w:rsidRPr="008023F4">
              <w:rPr>
                <w:rFonts w:asciiTheme="majorHAnsi" w:hAnsiTheme="majorHAnsi" w:cstheme="majorHAnsi"/>
                <w:sz w:val="24"/>
              </w:rPr>
              <w:t>Chuyển giao kết quả nghiên cứu cho các NHTM tham khảo, áp dụng xây dựng mô hình hệ thống thông tin quản trị chiến lược trực tuyến.</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rPr>
              <w:t>Hoàn thiện chính sách đãi ngộ nhân viên nhằm nâng cao hiệu quả hoạt động của các NHTM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pl-PL"/>
              </w:rPr>
              <w:t>DTNH.28/2016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864085">
            <w:pPr>
              <w:spacing w:before="60" w:after="60"/>
              <w:jc w:val="center"/>
              <w:rPr>
                <w:rFonts w:asciiTheme="majorHAnsi" w:hAnsiTheme="majorHAnsi" w:cstheme="majorHAnsi"/>
                <w:sz w:val="24"/>
                <w:lang w:val="de-DE"/>
              </w:rPr>
            </w:pPr>
            <w:r w:rsidRPr="008023F4">
              <w:rPr>
                <w:rFonts w:asciiTheme="majorHAnsi" w:hAnsiTheme="majorHAnsi" w:cstheme="majorHAnsi"/>
                <w:sz w:val="24"/>
                <w:lang w:val="de-DE"/>
              </w:rPr>
              <w:t>Học viện Ngân hàng</w:t>
            </w:r>
          </w:p>
          <w:p w:rsidR="00AE5B51" w:rsidRPr="008023F4" w:rsidRDefault="00AE5B51" w:rsidP="00FA5EF4">
            <w:pPr>
              <w:spacing w:before="120" w:after="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mục tiêu:</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Đề xuất chính sách đãi ngộ nhân viên hợp lý cho các NHTM Việt Nam và khuyến nghị chính sách liên quan tới các cơ quan quản lý nhằm nâng cao hiệu quả lao động của các NHTM.</w:t>
            </w:r>
          </w:p>
          <w:p w:rsidR="00AE5B51" w:rsidRPr="008023F4" w:rsidRDefault="00AE5B51" w:rsidP="00864085">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Hệ thống hóa các lý luận về vấn đề chính sách đãi ngộ nhân viên, và mối quan hệ giữa chính sách đãi ngộ với hiệu quả hoạt động ngân hàng;</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Tổng hợp những kinh nghiệm về chính sách đãi ngộ nhân viên của các ngân hàng trên thế giới;</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Đánh giá thực trạng chính sách đãi ngộ dành cho nhân viên và mối quan hệ với hiệu quả hoạt động của các ngân hàng Việt Nam;</w:t>
            </w:r>
          </w:p>
          <w:p w:rsidR="00AE5B51" w:rsidRPr="008023F4" w:rsidRDefault="00AE5B51" w:rsidP="00864085">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Đề xuất chính sách đãi ngộ nhân viên hợp lý cho các NHTM Việt Nam và khuyến nghị chính sách liên quan tới các cơ quan quản lý nhằm nâng cao hiệu quả lao động của các NHTM.</w:t>
            </w:r>
          </w:p>
          <w:p w:rsidR="00AE5B51" w:rsidRPr="008023F4" w:rsidRDefault="00AE5B51"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b/>
                <w:sz w:val="24"/>
                <w:lang w:val="de-DE"/>
              </w:rPr>
              <w:lastRenderedPageBreak/>
              <w:t>Yêu cầu về phương thức và địa chỉ áp dụng kết quả nghiên cứu:</w:t>
            </w:r>
            <w:r w:rsidRPr="008023F4">
              <w:rPr>
                <w:rFonts w:asciiTheme="majorHAnsi" w:hAnsiTheme="majorHAnsi" w:cstheme="majorHAnsi"/>
                <w:sz w:val="24"/>
                <w:lang w:val="de-DE"/>
              </w:rPr>
              <w:t xml:space="preserve"> Chuyển giao kết quả nghiên cứu cho các NHTM để xem xét, áp dụng trong việc xây dựng chính sách đãi ngộ phù hợp cho đối tượng nhân viên của mình.</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lastRenderedPageBreak/>
              <w:t>12 tháng</w:t>
            </w:r>
          </w:p>
        </w:tc>
      </w:tr>
      <w:tr w:rsidR="00C0324B" w:rsidRPr="008023F4" w:rsidTr="004C1A1B">
        <w:trPr>
          <w:trHeight w:val="416"/>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27DFF">
            <w:pPr>
              <w:spacing w:before="60" w:after="60"/>
              <w:jc w:val="both"/>
              <w:rPr>
                <w:rFonts w:asciiTheme="majorHAnsi" w:hAnsiTheme="majorHAnsi" w:cstheme="majorHAnsi"/>
                <w:sz w:val="24"/>
              </w:rPr>
            </w:pPr>
            <w:r w:rsidRPr="008023F4">
              <w:rPr>
                <w:rFonts w:asciiTheme="majorHAnsi" w:hAnsiTheme="majorHAnsi" w:cstheme="majorHAnsi"/>
                <w:sz w:val="24"/>
              </w:rPr>
              <w:t>Thị trường mua bán nợ xấu tại Việt Nam</w:t>
            </w:r>
          </w:p>
          <w:p w:rsidR="00AE5B51" w:rsidRPr="008023F4" w:rsidRDefault="00AE5B51">
            <w:pPr>
              <w:spacing w:before="120" w:after="120"/>
              <w:jc w:val="both"/>
              <w:outlineLvl w:val="1"/>
              <w:rPr>
                <w:rFonts w:asciiTheme="majorHAnsi" w:hAnsiTheme="majorHAnsi" w:cstheme="majorHAnsi"/>
                <w:sz w:val="24"/>
              </w:rPr>
            </w:pP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DTNH.29/2016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center"/>
              <w:rPr>
                <w:rFonts w:asciiTheme="majorHAnsi" w:hAnsiTheme="majorHAnsi" w:cstheme="majorHAnsi"/>
                <w:sz w:val="24"/>
                <w:lang w:val="pl-PL"/>
              </w:rPr>
            </w:pPr>
            <w:r w:rsidRPr="008023F4">
              <w:rPr>
                <w:rFonts w:asciiTheme="majorHAnsi" w:hAnsiTheme="majorHAnsi" w:cstheme="majorHAnsi"/>
                <w:sz w:val="24"/>
                <w:lang w:val="pl-PL"/>
              </w:rPr>
              <w:t>Trường đại học Ngân hàng TP.HCM</w:t>
            </w:r>
          </w:p>
          <w:p w:rsidR="00AE5B51" w:rsidRPr="008023F4" w:rsidRDefault="00AE5B51" w:rsidP="001601F0">
            <w:pPr>
              <w:spacing w:before="60" w:after="60"/>
              <w:jc w:val="center"/>
              <w:rPr>
                <w:rFonts w:asciiTheme="majorHAnsi" w:hAnsiTheme="majorHAnsi" w:cstheme="majorHAnsi"/>
                <w:sz w:val="24"/>
                <w:lang w:val="pl-PL"/>
              </w:rPr>
            </w:pPr>
            <w:r w:rsidRPr="008023F4">
              <w:rPr>
                <w:rFonts w:asciiTheme="majorHAnsi" w:hAnsiTheme="majorHAnsi" w:cstheme="majorHAnsi"/>
                <w:sz w:val="24"/>
                <w:lang w:val="pl-PL"/>
              </w:rPr>
              <w:t>phối hợp với VAMC và Cơ quan Thanh tra, giám sát Ngân hàng, NHNN</w:t>
            </w:r>
          </w:p>
          <w:p w:rsidR="00AE5B51" w:rsidRPr="008023F4" w:rsidRDefault="00AE5B51" w:rsidP="001601F0">
            <w:pPr>
              <w:spacing w:before="60" w:after="60"/>
              <w:jc w:val="center"/>
              <w:rPr>
                <w:rFonts w:asciiTheme="majorHAnsi" w:hAnsiTheme="majorHAnsi" w:cstheme="majorHAnsi"/>
                <w:sz w:val="24"/>
                <w:lang w:val="pl-PL"/>
              </w:rPr>
            </w:pPr>
          </w:p>
          <w:p w:rsidR="00AE5B51" w:rsidRPr="008023F4" w:rsidRDefault="00AE5B51" w:rsidP="00864085">
            <w:pPr>
              <w:spacing w:before="60" w:after="60"/>
              <w:jc w:val="center"/>
              <w:rPr>
                <w:rFonts w:asciiTheme="majorHAnsi" w:hAnsiTheme="majorHAnsi" w:cstheme="majorHAnsi"/>
                <w:sz w:val="24"/>
                <w:lang w:val="pl-PL"/>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b/>
                <w:sz w:val="24"/>
                <w:lang w:val="pl-PL"/>
              </w:rPr>
              <w:t>Định hướng mục tiêu:</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Đề xuất giải pháp về kỹ thuật và pháp lý để tạo lập và phát triển thị trường mua bán nợ xấu và đẩy mạnh mua bán nợ xấu tại Việt Nam.</w:t>
            </w:r>
          </w:p>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Kinh nghiệm phát triển thị trường mua bán nợ xấu tại các nước; khuôn khổ pháp lý cần thiết để hình thành và vận hành thị trường mua bán nợ xấu minh bạch, thông suốt và hiệu quả;</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Cơ sở pháp lý cho hoạt động mua bán nợ xấu tại Việt Nam và kết quả hoạt động mua bán nợ xấu tại Việt Nam trong thời gian qua: làm rõ thành công, vướng mắc chủ yếu và nguyên nhân.</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Đề xuất giải pháp, tập trung vào các giải pháp kỹ thuật và pháp lý nhằm tạo lập và phát triển thị trường mua bán nợ xấu tại Việt Nam.</w:t>
            </w:r>
          </w:p>
          <w:p w:rsidR="00AE5B51" w:rsidRPr="004C1A1B" w:rsidRDefault="00AE5B51" w:rsidP="00864085">
            <w:pPr>
              <w:spacing w:before="60" w:after="60"/>
              <w:jc w:val="both"/>
              <w:rPr>
                <w:rFonts w:asciiTheme="majorHAnsi" w:hAnsiTheme="majorHAnsi" w:cstheme="majorHAnsi"/>
                <w:b/>
                <w:spacing w:val="-2"/>
                <w:sz w:val="24"/>
                <w:lang w:val="pl-PL"/>
              </w:rPr>
            </w:pPr>
            <w:r w:rsidRPr="004C1A1B">
              <w:rPr>
                <w:rFonts w:asciiTheme="majorHAnsi" w:hAnsiTheme="majorHAnsi" w:cstheme="majorHAnsi"/>
                <w:b/>
                <w:spacing w:val="-2"/>
                <w:sz w:val="24"/>
                <w:lang w:val="pl-PL"/>
              </w:rPr>
              <w:t>Yêu cầu về phương thức và địa chỉ áp dụng kết quả nghiên cứu:</w:t>
            </w:r>
            <w:r w:rsidRPr="004C1A1B">
              <w:rPr>
                <w:rFonts w:asciiTheme="majorHAnsi" w:hAnsiTheme="majorHAnsi" w:cstheme="majorHAnsi"/>
                <w:spacing w:val="-2"/>
                <w:sz w:val="24"/>
                <w:lang w:val="pl-PL"/>
              </w:rPr>
              <w:t xml:space="preserve"> chuyển giao kết quả nghiên cứu cho Ngân hàng Nhà nước và Bộ Tài chính, Bộ Kế hoạch – Đầu tư để xem xét, áp dụng hoàn thiện khuôn khổ pháp lý cho hình thành và quản lý thị trường mua bán nợ xấu tại Việt nam.</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both"/>
              <w:outlineLvl w:val="1"/>
              <w:rPr>
                <w:rFonts w:asciiTheme="majorHAnsi" w:hAnsiTheme="majorHAnsi" w:cstheme="majorHAnsi"/>
                <w:sz w:val="24"/>
              </w:rPr>
            </w:pPr>
            <w:r w:rsidRPr="008023F4">
              <w:rPr>
                <w:rFonts w:asciiTheme="majorHAnsi" w:hAnsiTheme="majorHAnsi" w:cstheme="majorHAnsi"/>
                <w:sz w:val="24"/>
              </w:rPr>
              <w:t>Xây dựng và ứng dụng Chỉ số căng thẳng tài chính cho Việt Nam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DTNH.30/2016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center"/>
              <w:rPr>
                <w:rFonts w:asciiTheme="majorHAnsi" w:hAnsiTheme="majorHAnsi" w:cstheme="majorHAnsi"/>
                <w:sz w:val="24"/>
                <w:lang w:val="pl-PL"/>
              </w:rPr>
            </w:pPr>
            <w:r w:rsidRPr="008023F4">
              <w:rPr>
                <w:rFonts w:asciiTheme="majorHAnsi" w:hAnsiTheme="majorHAnsi" w:cstheme="majorHAnsi"/>
                <w:sz w:val="24"/>
                <w:lang w:val="pl-PL"/>
              </w:rPr>
              <w:t>Trường Đại học ngân hàng Tp. Hồ Chí Minh</w:t>
            </w:r>
          </w:p>
          <w:p w:rsidR="00AE5B51" w:rsidRPr="008023F4" w:rsidRDefault="00AE5B51" w:rsidP="00864085">
            <w:pPr>
              <w:spacing w:before="60" w:after="60"/>
              <w:jc w:val="center"/>
              <w:rPr>
                <w:rFonts w:asciiTheme="majorHAnsi" w:hAnsiTheme="majorHAnsi" w:cstheme="majorHAnsi"/>
                <w:sz w:val="24"/>
                <w:lang w:val="pl-PL"/>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b/>
                <w:sz w:val="24"/>
                <w:lang w:val="pl-PL"/>
              </w:rPr>
              <w:t>Định hướng mục tiêu:</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Xây dựng chỉ số căng thẳng tài chính cho Việt Nam để đo lường, đánh giá tình trạng sức khỏe của hệ thống tài chính trong nước.</w:t>
            </w:r>
          </w:p>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Tổng quan về chỉ số căng thẳng tài chính (FSI) và ứng dụng FSI trên thế giới: mô tả chi tiết kinh nghiệm xây dựng và áp dụng FSI tại một số quốc gia trên thế giới;</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Đề xuất phương pháp xây dựng FSI cho Việt Nam: lựa chọn các biến số phù hợp với điều kiện thực tế tại Việt Nam để tính toán chỉ số FSI; áp dụng các phương pháp tính chỉ số khác nhau để có được chỉ số tối ưu (đo lường và dự báo tốt nhất cho căng thẳng/khủng hoảng tài chính);</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lastRenderedPageBreak/>
              <w:t xml:space="preserve">- Ứng dụng FSI tại Việt Nam: phân tích khả năng ứng dụng FSI trong việc đánh giá sức khỏe của hệ thống tài chính; đề xuất hướng sử dụng FSI trong quản lý hệ thống tài chính tại Việt Nam.      </w:t>
            </w:r>
          </w:p>
          <w:p w:rsidR="00AE5B51" w:rsidRPr="008023F4" w:rsidRDefault="00AE5B51" w:rsidP="00864085">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eastAsia="ar-SA"/>
              </w:rPr>
              <w:t xml:space="preserve">Yêu cầu về phương thức và địa chỉ áp dụng kết quả nghiên cứu: </w:t>
            </w:r>
            <w:r w:rsidRPr="008023F4">
              <w:rPr>
                <w:rFonts w:asciiTheme="majorHAnsi" w:hAnsiTheme="majorHAnsi" w:cstheme="majorHAnsi"/>
                <w:sz w:val="24"/>
                <w:lang w:val="pl-PL"/>
              </w:rPr>
              <w:t>Chuyển giao kết quả nghiên cứu cho Vụ Ổn định tiền tệ - tài chính, NHNN để xem xét sử dụng.</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both"/>
              <w:outlineLvl w:val="1"/>
              <w:rPr>
                <w:rFonts w:asciiTheme="majorHAnsi" w:hAnsiTheme="majorHAnsi" w:cstheme="majorHAnsi"/>
                <w:sz w:val="24"/>
              </w:rPr>
            </w:pPr>
            <w:r w:rsidRPr="008023F4">
              <w:rPr>
                <w:rFonts w:asciiTheme="majorHAnsi" w:hAnsiTheme="majorHAnsi" w:cstheme="majorHAnsi"/>
                <w:sz w:val="24"/>
              </w:rPr>
              <w:t>Giải pháp tạo nguồn vốn bền vững cho hoạt động của các tổ chức tài chính vi mô tại Việt Nam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DTNH.31/2016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center"/>
              <w:rPr>
                <w:rFonts w:asciiTheme="majorHAnsi" w:hAnsiTheme="majorHAnsi" w:cstheme="majorHAnsi"/>
                <w:sz w:val="24"/>
                <w:lang w:val="pl-PL"/>
              </w:rPr>
            </w:pPr>
            <w:r w:rsidRPr="008023F4">
              <w:rPr>
                <w:rFonts w:asciiTheme="majorHAnsi" w:hAnsiTheme="majorHAnsi" w:cstheme="majorHAnsi"/>
                <w:sz w:val="24"/>
                <w:lang w:val="pl-PL"/>
              </w:rPr>
              <w:t>Trường Đại học ngân hàng Tp. Hồ Chí Minh</w:t>
            </w:r>
          </w:p>
          <w:p w:rsidR="00AE5B51" w:rsidRPr="008023F4" w:rsidRDefault="00AE5B51" w:rsidP="00864085">
            <w:pPr>
              <w:spacing w:before="60" w:after="60"/>
              <w:jc w:val="center"/>
              <w:rPr>
                <w:rFonts w:asciiTheme="majorHAnsi" w:hAnsiTheme="majorHAnsi" w:cstheme="majorHAnsi"/>
                <w:sz w:val="24"/>
                <w:lang w:val="pl-PL"/>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b/>
                <w:sz w:val="24"/>
                <w:lang w:val="pl-PL"/>
              </w:rPr>
              <w:t>Định hướng mục tiêu:</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Xây dựng các giải pháp tạo nguồn vốn bền vững cho hoạt động của các tổ chức tài chính vi mô tại Việt Nam</w:t>
            </w:r>
          </w:p>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Làm rõ kinh nghiệm quốc tế trong việc tạo nguồn vốn cho hoạt động tài chính vi mô và rút ra bài học đối với Việt Nam;</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Nghiên cứu thực trạng hoạt động tạo nguồn vốn cho các tổ chức tài chính vi mô tại Việt Nam: nêu rõ những thành công, hạn chế và các nguyên nhân;</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Làm rõ những vấn đề đặt ra đối với việc tạo nguồn vốn bền vững cho hoạt động của các tổ chức tài chính vi mô trong giai đoạn 2016 – 2020;</w:t>
            </w:r>
          </w:p>
          <w:p w:rsidR="00AE5B51" w:rsidRPr="008023F4" w:rsidRDefault="00AE5B51" w:rsidP="001601F0">
            <w:pPr>
              <w:pStyle w:val="ListParagraph"/>
              <w:spacing w:before="60" w:after="60"/>
              <w:ind w:left="0"/>
              <w:contextualSpacing w:val="0"/>
              <w:jc w:val="both"/>
              <w:rPr>
                <w:rFonts w:asciiTheme="majorHAnsi" w:hAnsiTheme="majorHAnsi" w:cstheme="majorHAnsi"/>
                <w:i/>
                <w:lang w:val="vi-VN"/>
              </w:rPr>
            </w:pPr>
            <w:r w:rsidRPr="004C1A1B">
              <w:rPr>
                <w:rFonts w:asciiTheme="majorHAnsi" w:hAnsiTheme="majorHAnsi" w:cstheme="majorHAnsi"/>
                <w:lang w:val="pl-PL"/>
              </w:rPr>
              <w:t>-</w:t>
            </w:r>
            <w:r w:rsidRPr="004C1A1B">
              <w:rPr>
                <w:rFonts w:asciiTheme="majorHAnsi" w:hAnsiTheme="majorHAnsi" w:cstheme="majorHAnsi"/>
                <w:lang w:val="vi-VN"/>
              </w:rPr>
              <w:t xml:space="preserve"> Đề xuất các giải pháp nhằm </w:t>
            </w:r>
            <w:r w:rsidRPr="004C1A1B">
              <w:rPr>
                <w:rFonts w:asciiTheme="majorHAnsi" w:hAnsiTheme="majorHAnsi" w:cstheme="majorHAnsi"/>
                <w:lang w:val="pl-PL"/>
              </w:rPr>
              <w:t>tạo nguồn vốn bền vững</w:t>
            </w:r>
            <w:r w:rsidRPr="004C1A1B">
              <w:rPr>
                <w:rFonts w:asciiTheme="majorHAnsi" w:hAnsiTheme="majorHAnsi" w:cstheme="majorHAnsi"/>
                <w:lang w:val="vi-VN"/>
              </w:rPr>
              <w:t xml:space="preserve"> </w:t>
            </w:r>
            <w:r w:rsidRPr="004C1A1B">
              <w:rPr>
                <w:rFonts w:asciiTheme="majorHAnsi" w:hAnsiTheme="majorHAnsi" w:cstheme="majorHAnsi"/>
                <w:lang w:val="pl-PL"/>
              </w:rPr>
              <w:t xml:space="preserve">cho hoạt động </w:t>
            </w:r>
            <w:r w:rsidRPr="004C1A1B">
              <w:rPr>
                <w:rFonts w:asciiTheme="majorHAnsi" w:hAnsiTheme="majorHAnsi" w:cstheme="majorHAnsi"/>
                <w:lang w:val="vi-VN"/>
              </w:rPr>
              <w:t xml:space="preserve">tài chính vi mô </w:t>
            </w:r>
            <w:r w:rsidRPr="004C1A1B">
              <w:rPr>
                <w:rFonts w:asciiTheme="majorHAnsi" w:hAnsiTheme="majorHAnsi" w:cstheme="majorHAnsi"/>
                <w:lang w:val="pl-PL"/>
              </w:rPr>
              <w:t xml:space="preserve">phù hợp với điều kiện và đặc điểm của </w:t>
            </w:r>
            <w:r w:rsidRPr="004C1A1B">
              <w:rPr>
                <w:rFonts w:asciiTheme="majorHAnsi" w:hAnsiTheme="majorHAnsi" w:cstheme="majorHAnsi"/>
                <w:lang w:val="vi-VN"/>
              </w:rPr>
              <w:t>Việt Nam.</w:t>
            </w:r>
          </w:p>
          <w:p w:rsidR="00AE5B51" w:rsidRPr="008023F4" w:rsidRDefault="00AE5B51" w:rsidP="00864085">
            <w:pPr>
              <w:spacing w:before="60" w:after="60"/>
              <w:jc w:val="both"/>
              <w:rPr>
                <w:rFonts w:asciiTheme="majorHAnsi" w:hAnsiTheme="majorHAnsi" w:cstheme="majorHAnsi"/>
                <w:b/>
                <w:sz w:val="24"/>
                <w:lang w:val="vi-VN"/>
              </w:rPr>
            </w:pPr>
            <w:r w:rsidRPr="008023F4">
              <w:rPr>
                <w:rFonts w:asciiTheme="majorHAnsi" w:hAnsiTheme="majorHAnsi" w:cstheme="majorHAnsi"/>
                <w:b/>
                <w:sz w:val="24"/>
                <w:lang w:val="vi-VN"/>
              </w:rPr>
              <w:t>Yêu cầu về phương thức và địa chỉ áp dụng kết quả nghiên cứu</w:t>
            </w:r>
            <w:r w:rsidRPr="008023F4">
              <w:rPr>
                <w:rFonts w:asciiTheme="majorHAnsi" w:hAnsiTheme="majorHAnsi" w:cstheme="majorHAnsi"/>
                <w:sz w:val="24"/>
                <w:lang w:val="vi-VN"/>
              </w:rPr>
              <w:t>: Chuyển giao kết quả nghiên cứu cho NHNN và các đơn vị có liên quan để áp dụng trong việc tạo cơ chế hỗ trợ và phát huy hiệu quả hoạt động cho các tổ chức tài chính vi mô ở Việt Nam.</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both"/>
              <w:outlineLvl w:val="1"/>
              <w:rPr>
                <w:rFonts w:asciiTheme="majorHAnsi" w:hAnsiTheme="majorHAnsi" w:cstheme="majorHAnsi"/>
                <w:sz w:val="24"/>
              </w:rPr>
            </w:pPr>
            <w:r w:rsidRPr="008023F4">
              <w:rPr>
                <w:rFonts w:asciiTheme="majorHAnsi" w:hAnsiTheme="majorHAnsi" w:cstheme="majorHAnsi"/>
                <w:sz w:val="24"/>
              </w:rPr>
              <w:t>Phát triển tập đoàn tài chính ở Việt Nam đến năm 2020</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DTNH.32/2016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center"/>
              <w:rPr>
                <w:rFonts w:asciiTheme="majorHAnsi" w:hAnsiTheme="majorHAnsi" w:cstheme="majorHAnsi"/>
                <w:sz w:val="24"/>
                <w:lang w:val="pl-PL"/>
              </w:rPr>
            </w:pPr>
            <w:r w:rsidRPr="008023F4">
              <w:rPr>
                <w:rFonts w:asciiTheme="majorHAnsi" w:hAnsiTheme="majorHAnsi" w:cstheme="majorHAnsi"/>
                <w:sz w:val="24"/>
                <w:lang w:val="pl-PL"/>
              </w:rPr>
              <w:t>Trường Đại học ngân hàng Tp. Hồ Chí Minh</w:t>
            </w:r>
          </w:p>
          <w:p w:rsidR="00AE5B51" w:rsidRPr="008023F4" w:rsidRDefault="00AE5B51" w:rsidP="001601F0">
            <w:pPr>
              <w:spacing w:before="60" w:after="60"/>
              <w:jc w:val="center"/>
              <w:rPr>
                <w:rFonts w:asciiTheme="majorHAnsi" w:hAnsiTheme="majorHAnsi" w:cstheme="majorHAnsi"/>
                <w:sz w:val="24"/>
                <w:lang w:val="pl-PL"/>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rPr>
              <w:t xml:space="preserve">Định hướng mục tiêu: </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Đề xuất mô hình và các giải pháp phát triển tập đoàn tài chính tại Việt Nam đến năm 2020.</w:t>
            </w:r>
          </w:p>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Nghiên cứu các mô hình và xu thế phát triển tập đoàn tài chính trên thế giới; kinh nghiệm quốc tế trong phát triển các tập đoàn tài chính;</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Quá trình hình thành và thực trạng các tập đoàn tài chính ở Việt Nam;</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lastRenderedPageBreak/>
              <w:t>- Đề xuất mô hình tập đoàn tài chính tại Việt Nam;</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xml:space="preserve"> - Đề xuất các giải pháp phát triển tập đoàn tài chính Việt Nam đến năm 2020, tập trung vào khuôn khổ pháp lý cho công tác quản lý và thanh tra, giám sát tập đoàn tài chính tại Việt Nam.</w:t>
            </w:r>
          </w:p>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vi-VN"/>
              </w:rPr>
              <w:t>Yêu cầu về phương thức và địa chỉ áp dụng kết quả nghiên cứu:</w:t>
            </w:r>
            <w:r w:rsidRPr="008023F4">
              <w:rPr>
                <w:rFonts w:asciiTheme="majorHAnsi" w:hAnsiTheme="majorHAnsi" w:cstheme="majorHAnsi"/>
                <w:sz w:val="24"/>
                <w:lang w:val="vi-VN"/>
              </w:rPr>
              <w:t xml:space="preserve"> Chuyển giao kết quả nghiên cứu cho NHNN</w:t>
            </w:r>
            <w:r w:rsidRPr="008023F4">
              <w:rPr>
                <w:rFonts w:asciiTheme="majorHAnsi" w:hAnsiTheme="majorHAnsi" w:cstheme="majorHAnsi"/>
                <w:sz w:val="24"/>
                <w:lang w:val="pl-PL"/>
              </w:rPr>
              <w:t>, Bộ Tài chính</w:t>
            </w:r>
            <w:r w:rsidRPr="008023F4">
              <w:rPr>
                <w:rFonts w:asciiTheme="majorHAnsi" w:hAnsiTheme="majorHAnsi" w:cstheme="majorHAnsi"/>
                <w:sz w:val="24"/>
                <w:lang w:val="vi-VN"/>
              </w:rPr>
              <w:t xml:space="preserve"> sử dụng </w:t>
            </w:r>
            <w:r w:rsidRPr="008023F4">
              <w:rPr>
                <w:rFonts w:asciiTheme="majorHAnsi" w:hAnsiTheme="majorHAnsi" w:cstheme="majorHAnsi"/>
                <w:sz w:val="24"/>
                <w:lang w:val="pl-PL"/>
              </w:rPr>
              <w:t>để</w:t>
            </w:r>
            <w:r w:rsidRPr="008023F4">
              <w:rPr>
                <w:rFonts w:asciiTheme="majorHAnsi" w:hAnsiTheme="majorHAnsi" w:cstheme="majorHAnsi"/>
                <w:sz w:val="24"/>
                <w:lang w:val="vi-VN"/>
              </w:rPr>
              <w:t xml:space="preserve"> định hướng và quản lý hoạt động của các </w:t>
            </w:r>
            <w:r w:rsidRPr="008023F4">
              <w:rPr>
                <w:rFonts w:asciiTheme="majorHAnsi" w:hAnsiTheme="majorHAnsi" w:cstheme="majorHAnsi"/>
                <w:sz w:val="24"/>
                <w:lang w:val="pl-PL"/>
              </w:rPr>
              <w:t>tập đoàn tài chính</w:t>
            </w:r>
            <w:r w:rsidRPr="008023F4">
              <w:rPr>
                <w:rFonts w:asciiTheme="majorHAnsi" w:hAnsiTheme="majorHAnsi" w:cstheme="majorHAnsi"/>
                <w:sz w:val="24"/>
                <w:lang w:val="vi-VN"/>
              </w:rPr>
              <w:t>.</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lastRenderedPageBreak/>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both"/>
              <w:outlineLvl w:val="1"/>
              <w:rPr>
                <w:rFonts w:asciiTheme="majorHAnsi" w:hAnsiTheme="majorHAnsi" w:cstheme="majorHAnsi"/>
                <w:sz w:val="24"/>
              </w:rPr>
            </w:pPr>
            <w:r w:rsidRPr="008023F4">
              <w:rPr>
                <w:rFonts w:asciiTheme="majorHAnsi" w:hAnsiTheme="majorHAnsi" w:cstheme="majorHAnsi"/>
                <w:sz w:val="24"/>
              </w:rPr>
              <w:t>Mối quan hệ giữa chính sách tài khóa và chính sách an toàn vĩ mô trong việc ổn định tài chính tại Việt Nam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pl-PL"/>
              </w:rPr>
            </w:pPr>
            <w:r w:rsidRPr="008023F4">
              <w:rPr>
                <w:rFonts w:asciiTheme="majorHAnsi" w:hAnsiTheme="majorHAnsi" w:cstheme="majorHAnsi"/>
                <w:sz w:val="24"/>
                <w:lang w:val="pl-PL"/>
              </w:rPr>
              <w:t>DTNH.33/2016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center"/>
              <w:rPr>
                <w:rFonts w:asciiTheme="majorHAnsi" w:hAnsiTheme="majorHAnsi" w:cstheme="majorHAnsi"/>
                <w:sz w:val="24"/>
                <w:lang w:val="pl-PL"/>
              </w:rPr>
            </w:pPr>
            <w:r w:rsidRPr="008023F4">
              <w:rPr>
                <w:rFonts w:asciiTheme="majorHAnsi" w:hAnsiTheme="majorHAnsi" w:cstheme="majorHAnsi"/>
                <w:sz w:val="24"/>
                <w:lang w:val="pl-PL"/>
              </w:rPr>
              <w:t>Trường Đại học ngân hàng Tp. HCM</w:t>
            </w:r>
          </w:p>
          <w:p w:rsidR="00AE5B51" w:rsidRPr="008023F4" w:rsidRDefault="00AE5B51" w:rsidP="001601F0">
            <w:pPr>
              <w:spacing w:before="60" w:after="60"/>
              <w:jc w:val="center"/>
              <w:rPr>
                <w:rFonts w:asciiTheme="majorHAnsi" w:hAnsiTheme="majorHAnsi" w:cstheme="majorHAnsi"/>
                <w:sz w:val="24"/>
                <w:lang w:val="pl-PL"/>
              </w:rPr>
            </w:pPr>
          </w:p>
        </w:tc>
        <w:tc>
          <w:tcPr>
            <w:tcW w:w="7321" w:type="dxa"/>
            <w:tcBorders>
              <w:top w:val="single" w:sz="4" w:space="0" w:color="auto"/>
              <w:left w:val="single" w:sz="4" w:space="0" w:color="auto"/>
              <w:bottom w:val="single" w:sz="4" w:space="0" w:color="auto"/>
              <w:right w:val="single" w:sz="4" w:space="0" w:color="auto"/>
            </w:tcBorders>
          </w:tcPr>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rPr>
              <w:t xml:space="preserve">Định hướng mục tiêu: </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Đề xuất các giải pháp nâng cao hiệu quả phối hợp giữa chính sách tài khóa và chính sách an toàn vĩ mô hướng tới mục tiêu ổn định tài chính tại Việt Nam.</w:t>
            </w:r>
          </w:p>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rPr>
              <w:t>Định hướng nội dung nghiên cứu:</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Cơ sở lý luận về mối quan hệ giữa chính sách an toàn vĩ mô và chính sách tài khóa hướng đến mục tiêu ổn định tài chính;</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xml:space="preserve">- Thực trạng phối hợp chính sách an toàn vĩ mô và chính sách tài khóa ở Việt Nam, trong đó làm rõ những vấn đề đặt ra trong việc phối hợp hai chính sách để đạt được mục tiêu ổn định tài chính bên cạnh các mục tiêu riêng của từng chính sách; </w:t>
            </w:r>
          </w:p>
          <w:p w:rsidR="00AE5B51" w:rsidRPr="008023F4" w:rsidRDefault="00AE5B51" w:rsidP="001601F0">
            <w:pPr>
              <w:spacing w:before="60" w:after="60"/>
              <w:jc w:val="both"/>
              <w:rPr>
                <w:rFonts w:asciiTheme="majorHAnsi" w:hAnsiTheme="majorHAnsi" w:cstheme="majorHAnsi"/>
                <w:sz w:val="24"/>
                <w:lang w:val="pl-PL"/>
              </w:rPr>
            </w:pPr>
            <w:r w:rsidRPr="008023F4">
              <w:rPr>
                <w:rFonts w:asciiTheme="majorHAnsi" w:hAnsiTheme="majorHAnsi" w:cstheme="majorHAnsi"/>
                <w:sz w:val="24"/>
                <w:lang w:val="pl-PL"/>
              </w:rPr>
              <w:t>- Đề xuất giải pháp nâng cao hiệu quả phối hợp giữa chính sách tài khóa và chính sách an toàn vĩ mô phù hợp với điều kiện Việt Nam nhằm đảm bảo mục tiêu ổn định tài chính.</w:t>
            </w:r>
          </w:p>
          <w:p w:rsidR="00AE5B51" w:rsidRPr="008023F4" w:rsidRDefault="00AE5B51" w:rsidP="001601F0">
            <w:pPr>
              <w:spacing w:before="60" w:after="60"/>
              <w:jc w:val="both"/>
              <w:rPr>
                <w:rFonts w:asciiTheme="majorHAnsi" w:hAnsiTheme="majorHAnsi" w:cstheme="majorHAnsi"/>
                <w:b/>
                <w:sz w:val="24"/>
                <w:lang w:val="pl-PL"/>
              </w:rPr>
            </w:pPr>
            <w:r w:rsidRPr="008023F4">
              <w:rPr>
                <w:rFonts w:asciiTheme="majorHAnsi" w:hAnsiTheme="majorHAnsi" w:cstheme="majorHAnsi"/>
                <w:b/>
                <w:sz w:val="24"/>
                <w:lang w:val="pl-PL"/>
              </w:rPr>
              <w:t>Yêu cầu về phương thức và địa chỉ áp dụng kết quả nghiên cứu:</w:t>
            </w:r>
            <w:r w:rsidRPr="008023F4">
              <w:rPr>
                <w:rFonts w:asciiTheme="majorHAnsi" w:hAnsiTheme="majorHAnsi" w:cstheme="majorHAnsi"/>
                <w:sz w:val="24"/>
                <w:lang w:val="pl-PL"/>
              </w:rPr>
              <w:t xml:space="preserve"> chuyển giao kết quả nghiên cứu cho NHNN, Bộ Tài chính và các đơn vị liên quan để áp dụng trong công tác phối hợp điều hành chính sách hướng tới mục tiêu ổn định tài chính.</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lang w:val="de-DE"/>
              </w:rPr>
            </w:pPr>
            <w:r w:rsidRPr="008023F4">
              <w:rPr>
                <w:rFonts w:asciiTheme="majorHAnsi" w:hAnsiTheme="majorHAnsi" w:cstheme="majorHAnsi"/>
                <w:noProof/>
                <w:sz w:val="24"/>
              </w:rPr>
              <w:t>12 tháng</w:t>
            </w:r>
          </w:p>
        </w:tc>
      </w:tr>
      <w:tr w:rsidR="00C0324B" w:rsidRPr="008023F4" w:rsidTr="003F024D">
        <w:trPr>
          <w:trHeight w:val="801"/>
        </w:trPr>
        <w:tc>
          <w:tcPr>
            <w:tcW w:w="747"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pStyle w:val="ListParagraph"/>
              <w:numPr>
                <w:ilvl w:val="0"/>
                <w:numId w:val="15"/>
              </w:numPr>
              <w:spacing w:before="120" w:after="120"/>
              <w:jc w:val="center"/>
              <w:rPr>
                <w:rFonts w:asciiTheme="majorHAnsi" w:hAnsiTheme="majorHAnsi" w:cstheme="majorHAnsi"/>
                <w:lang w:val="de-DE"/>
              </w:rPr>
            </w:pPr>
          </w:p>
        </w:tc>
        <w:tc>
          <w:tcPr>
            <w:tcW w:w="3027" w:type="dxa"/>
            <w:tcBorders>
              <w:top w:val="single" w:sz="4" w:space="0" w:color="auto"/>
              <w:left w:val="single" w:sz="4" w:space="0" w:color="auto"/>
              <w:bottom w:val="single" w:sz="4" w:space="0" w:color="auto"/>
              <w:right w:val="single" w:sz="4" w:space="0" w:color="auto"/>
            </w:tcBorders>
          </w:tcPr>
          <w:p w:rsidR="00AE5B51" w:rsidRPr="008023F4" w:rsidRDefault="00AE5B51" w:rsidP="00555F69">
            <w:pPr>
              <w:spacing w:before="120" w:after="120"/>
              <w:jc w:val="both"/>
              <w:outlineLvl w:val="1"/>
              <w:rPr>
                <w:rFonts w:asciiTheme="majorHAnsi" w:hAnsiTheme="majorHAnsi" w:cstheme="majorHAnsi"/>
                <w:sz w:val="24"/>
                <w:lang w:val="de-DE"/>
              </w:rPr>
            </w:pPr>
            <w:r w:rsidRPr="008023F4">
              <w:rPr>
                <w:rFonts w:asciiTheme="majorHAnsi" w:hAnsiTheme="majorHAnsi" w:cstheme="majorHAnsi"/>
                <w:sz w:val="24"/>
                <w:lang w:val="de-DE"/>
              </w:rPr>
              <w:t>Đánh giá tác động của viện trợ phát triển đến tăng trưởng kinh tế: trường hợp Việt Nam</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pl-PL"/>
              </w:rPr>
              <w:t>DTNH.34/2016</w:t>
            </w:r>
          </w:p>
        </w:tc>
        <w:tc>
          <w:tcPr>
            <w:tcW w:w="1753" w:type="dxa"/>
            <w:tcBorders>
              <w:top w:val="single" w:sz="4" w:space="0" w:color="auto"/>
              <w:left w:val="single" w:sz="4" w:space="0" w:color="auto"/>
              <w:bottom w:val="single" w:sz="4" w:space="0" w:color="auto"/>
              <w:right w:val="single" w:sz="4" w:space="0" w:color="auto"/>
            </w:tcBorders>
          </w:tcPr>
          <w:p w:rsidR="00AE5B51" w:rsidRPr="008023F4" w:rsidRDefault="00AE5B51" w:rsidP="00FA5EF4">
            <w:pPr>
              <w:spacing w:before="120" w:after="120"/>
              <w:jc w:val="center"/>
              <w:rPr>
                <w:rFonts w:asciiTheme="majorHAnsi" w:hAnsiTheme="majorHAnsi" w:cstheme="majorHAnsi"/>
                <w:sz w:val="24"/>
                <w:lang w:val="de-DE"/>
              </w:rPr>
            </w:pPr>
            <w:r w:rsidRPr="008023F4">
              <w:rPr>
                <w:rFonts w:asciiTheme="majorHAnsi" w:hAnsiTheme="majorHAnsi" w:cstheme="majorHAnsi"/>
                <w:sz w:val="24"/>
                <w:lang w:val="de-DE"/>
              </w:rPr>
              <w:t>Trường Đại học ngân hàng Tp. HCM</w:t>
            </w:r>
          </w:p>
          <w:p w:rsidR="00AE5B51" w:rsidRPr="008023F4" w:rsidRDefault="00AE5B51">
            <w:pPr>
              <w:spacing w:before="120" w:after="120"/>
              <w:jc w:val="center"/>
              <w:rPr>
                <w:rFonts w:asciiTheme="majorHAnsi" w:hAnsiTheme="majorHAnsi" w:cstheme="majorHAnsi"/>
                <w:sz w:val="24"/>
                <w:lang w:val="de-DE"/>
              </w:rPr>
            </w:pPr>
          </w:p>
        </w:tc>
        <w:tc>
          <w:tcPr>
            <w:tcW w:w="7321" w:type="dxa"/>
            <w:tcBorders>
              <w:top w:val="single" w:sz="4" w:space="0" w:color="auto"/>
              <w:left w:val="single" w:sz="4" w:space="0" w:color="auto"/>
              <w:bottom w:val="single" w:sz="4" w:space="0" w:color="auto"/>
              <w:right w:val="single" w:sz="4" w:space="0" w:color="auto"/>
            </w:tcBorders>
            <w:vAlign w:val="center"/>
          </w:tcPr>
          <w:p w:rsidR="00AE5B51" w:rsidRPr="008023F4" w:rsidRDefault="00AE5B51">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 xml:space="preserve">Định hướng mục tiêu: </w:t>
            </w:r>
          </w:p>
          <w:p w:rsidR="00AE5B51" w:rsidRPr="008023F4" w:rsidRDefault="00AE5B51">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Làm rõ tác động của viện trợ phát triển đến tăng trưởng kinh tế của Việt Nam, từ đó khuyến nghị các giải pháp thu hút, quản lý và sử dụng vốn ODA của Việt Nam giai đoạn 2016 – 2020.</w:t>
            </w:r>
          </w:p>
          <w:p w:rsidR="00AE5B51" w:rsidRPr="008023F4" w:rsidRDefault="00AE5B51">
            <w:pPr>
              <w:spacing w:before="60" w:after="60"/>
              <w:jc w:val="both"/>
              <w:rPr>
                <w:rFonts w:asciiTheme="majorHAnsi" w:hAnsiTheme="majorHAnsi" w:cstheme="majorHAnsi"/>
                <w:b/>
                <w:sz w:val="24"/>
                <w:lang w:val="de-DE"/>
              </w:rPr>
            </w:pPr>
            <w:r w:rsidRPr="008023F4">
              <w:rPr>
                <w:rFonts w:asciiTheme="majorHAnsi" w:hAnsiTheme="majorHAnsi" w:cstheme="majorHAnsi"/>
                <w:b/>
                <w:sz w:val="24"/>
                <w:lang w:val="de-DE"/>
              </w:rPr>
              <w:t>Định hướng nội dung nghiên cứu:</w:t>
            </w:r>
          </w:p>
          <w:p w:rsidR="00AE5B51" w:rsidRPr="008023F4" w:rsidRDefault="00AE5B51">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xml:space="preserve">- Cơ sở lý luận và thực tiễn về mối quan hệ giữa viện trợ phát triển với </w:t>
            </w:r>
            <w:r w:rsidRPr="008023F4">
              <w:rPr>
                <w:rFonts w:asciiTheme="majorHAnsi" w:hAnsiTheme="majorHAnsi" w:cstheme="majorHAnsi"/>
                <w:sz w:val="24"/>
                <w:lang w:val="de-DE"/>
              </w:rPr>
              <w:lastRenderedPageBreak/>
              <w:t>tăng trưởng kinh tế;</w:t>
            </w:r>
          </w:p>
          <w:p w:rsidR="00AE5B51" w:rsidRPr="008023F4" w:rsidRDefault="00AE5B51">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Tìm hiểu tình hình cam kết, giải ngân, quản lý và sử dụng vốn viện trợ phát triển của Việt Nam và tác động của việc sử dụng vốn ODA đến tăng trưởng kinh tế của Việt Nam;</w:t>
            </w:r>
          </w:p>
          <w:p w:rsidR="00AE5B51" w:rsidRPr="008023F4" w:rsidRDefault="00AE5B51">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xml:space="preserve">- Sử dụng mô hình phân tích định lượng làm rõ sự tác động của viện trợ phát triển đến tăng trưởng kinh tế của Việt Nam giai đoạn 1993 – 2015, </w:t>
            </w:r>
          </w:p>
          <w:p w:rsidR="00AE5B51" w:rsidRPr="008023F4" w:rsidRDefault="00AE5B51">
            <w:pPr>
              <w:spacing w:before="60" w:after="60"/>
              <w:jc w:val="both"/>
              <w:rPr>
                <w:rFonts w:asciiTheme="majorHAnsi" w:hAnsiTheme="majorHAnsi" w:cstheme="majorHAnsi"/>
                <w:sz w:val="24"/>
                <w:lang w:val="de-DE"/>
              </w:rPr>
            </w:pPr>
            <w:r w:rsidRPr="008023F4">
              <w:rPr>
                <w:rFonts w:asciiTheme="majorHAnsi" w:hAnsiTheme="majorHAnsi" w:cstheme="majorHAnsi"/>
                <w:sz w:val="24"/>
                <w:lang w:val="de-DE"/>
              </w:rPr>
              <w:t>- Khuyến nghị về định hướng và các giải pháp thu hút, quản lý và sử dụng vốn ODA của Việt Nam giai đoạn 2016 – 2020 đảm bảo mục tiêu hỗ trợ tích cực cho tăng trưởng và ổn định kinh tế.</w:t>
            </w:r>
          </w:p>
          <w:p w:rsidR="00AE5B51" w:rsidRPr="008023F4" w:rsidRDefault="00AE5B51">
            <w:pPr>
              <w:spacing w:before="60" w:after="60"/>
              <w:jc w:val="both"/>
              <w:rPr>
                <w:rFonts w:asciiTheme="majorHAnsi" w:hAnsiTheme="majorHAnsi" w:cstheme="majorHAnsi"/>
                <w:sz w:val="24"/>
                <w:lang w:val="de-DE"/>
              </w:rPr>
            </w:pPr>
            <w:r w:rsidRPr="008023F4">
              <w:rPr>
                <w:rFonts w:asciiTheme="majorHAnsi" w:hAnsiTheme="majorHAnsi" w:cstheme="majorHAnsi"/>
                <w:b/>
                <w:sz w:val="24"/>
                <w:lang w:val="de-DE"/>
              </w:rPr>
              <w:t>Yêu cầu về phương thức và địa chỉ áp dụng kết quả nghiên cứu:</w:t>
            </w:r>
          </w:p>
          <w:p w:rsidR="00AE5B51" w:rsidRPr="008023F4" w:rsidRDefault="00AE5B51" w:rsidP="00555F69">
            <w:pPr>
              <w:tabs>
                <w:tab w:val="left" w:pos="567"/>
              </w:tabs>
              <w:spacing w:before="120" w:after="120"/>
              <w:jc w:val="both"/>
              <w:rPr>
                <w:rFonts w:asciiTheme="majorHAnsi" w:hAnsiTheme="majorHAnsi" w:cstheme="majorHAnsi"/>
                <w:sz w:val="24"/>
                <w:lang w:val="de-DE"/>
              </w:rPr>
            </w:pPr>
            <w:r w:rsidRPr="008023F4">
              <w:rPr>
                <w:rFonts w:asciiTheme="majorHAnsi" w:hAnsiTheme="majorHAnsi" w:cstheme="majorHAnsi"/>
                <w:sz w:val="24"/>
                <w:lang w:val="de-DE"/>
              </w:rPr>
              <w:t>Chuyển giao kết quả nghiên cứu cho Bộ Tài chính và NHNN tham khảo trong xây dựng các chính sách thu hút và sử dụng vốn viện trợ phát triển nước ngoài giai đoạn 2016 – 2020.</w:t>
            </w:r>
          </w:p>
        </w:tc>
        <w:tc>
          <w:tcPr>
            <w:tcW w:w="1134" w:type="dxa"/>
            <w:tcBorders>
              <w:top w:val="single" w:sz="4" w:space="0" w:color="auto"/>
              <w:left w:val="single" w:sz="4" w:space="0" w:color="auto"/>
              <w:bottom w:val="single" w:sz="4" w:space="0" w:color="auto"/>
              <w:right w:val="single" w:sz="4" w:space="0" w:color="auto"/>
            </w:tcBorders>
          </w:tcPr>
          <w:p w:rsidR="00AE5B51" w:rsidRPr="008023F4" w:rsidRDefault="00AE5B51">
            <w:pPr>
              <w:spacing w:before="120" w:after="120"/>
              <w:jc w:val="center"/>
              <w:rPr>
                <w:rFonts w:asciiTheme="majorHAnsi" w:hAnsiTheme="majorHAnsi" w:cstheme="majorHAnsi"/>
                <w:noProof/>
                <w:sz w:val="24"/>
              </w:rPr>
            </w:pPr>
            <w:r w:rsidRPr="008023F4">
              <w:rPr>
                <w:rFonts w:asciiTheme="majorHAnsi" w:hAnsiTheme="majorHAnsi" w:cstheme="majorHAnsi"/>
                <w:noProof/>
                <w:sz w:val="24"/>
              </w:rPr>
              <w:lastRenderedPageBreak/>
              <w:t>12 tháng</w:t>
            </w:r>
          </w:p>
        </w:tc>
      </w:tr>
    </w:tbl>
    <w:p w:rsidR="00AE3F81" w:rsidRDefault="00AE3F81" w:rsidP="00555F69">
      <w:pPr>
        <w:ind w:left="6237"/>
        <w:jc w:val="center"/>
        <w:rPr>
          <w:b/>
          <w:szCs w:val="26"/>
          <w:lang w:val="pl-PL"/>
        </w:rPr>
      </w:pPr>
    </w:p>
    <w:p w:rsidR="00C5760E" w:rsidRDefault="00C5760E" w:rsidP="000E5925">
      <w:pPr>
        <w:ind w:left="6237"/>
        <w:jc w:val="center"/>
        <w:rPr>
          <w:b/>
          <w:szCs w:val="26"/>
          <w:lang w:val="pl-PL"/>
        </w:rPr>
      </w:pPr>
      <w:r>
        <w:rPr>
          <w:b/>
          <w:szCs w:val="26"/>
          <w:lang w:val="pl-PL"/>
        </w:rPr>
        <w:t>KT.</w:t>
      </w:r>
      <w:r w:rsidR="00A438BF" w:rsidRPr="00555F69">
        <w:rPr>
          <w:b/>
          <w:szCs w:val="26"/>
          <w:lang w:val="pl-PL"/>
        </w:rPr>
        <w:t xml:space="preserve">THỐNG ĐỐC </w:t>
      </w:r>
    </w:p>
    <w:p w:rsidR="00C5760E" w:rsidRDefault="00C5760E" w:rsidP="000E5925">
      <w:pPr>
        <w:ind w:left="6237"/>
        <w:jc w:val="center"/>
        <w:rPr>
          <w:b/>
          <w:szCs w:val="26"/>
          <w:lang w:val="pl-PL"/>
        </w:rPr>
      </w:pPr>
      <w:r>
        <w:rPr>
          <w:b/>
          <w:szCs w:val="26"/>
          <w:lang w:val="pl-PL"/>
        </w:rPr>
        <w:t>PHÓ THỐNG ĐỐC</w:t>
      </w:r>
    </w:p>
    <w:p w:rsidR="00C5760E" w:rsidRDefault="00C5760E" w:rsidP="000E5925">
      <w:pPr>
        <w:ind w:left="6237"/>
        <w:jc w:val="center"/>
        <w:rPr>
          <w:b/>
          <w:szCs w:val="26"/>
          <w:lang w:val="pl-PL"/>
        </w:rPr>
      </w:pPr>
      <w:r>
        <w:rPr>
          <w:b/>
          <w:szCs w:val="26"/>
          <w:lang w:val="pl-PL"/>
        </w:rPr>
        <w:t>(Đã ký)</w:t>
      </w:r>
    </w:p>
    <w:p w:rsidR="00C5760E" w:rsidRDefault="00C5760E" w:rsidP="000E5925">
      <w:pPr>
        <w:ind w:left="6237"/>
        <w:jc w:val="center"/>
        <w:rPr>
          <w:b/>
          <w:sz w:val="25"/>
          <w:szCs w:val="25"/>
          <w:u w:val="single"/>
          <w:lang w:val="pl-PL"/>
        </w:rPr>
      </w:pPr>
    </w:p>
    <w:p w:rsidR="00F56DE2" w:rsidRDefault="00C5760E" w:rsidP="000E5925">
      <w:pPr>
        <w:ind w:left="6237"/>
        <w:jc w:val="center"/>
        <w:rPr>
          <w:b/>
          <w:sz w:val="25"/>
          <w:szCs w:val="25"/>
          <w:u w:val="single"/>
          <w:lang w:val="pl-PL"/>
        </w:rPr>
      </w:pPr>
      <w:r>
        <w:rPr>
          <w:b/>
          <w:szCs w:val="26"/>
          <w:lang w:val="pl-PL"/>
        </w:rPr>
        <w:t>Nguyễn Kim Anh</w:t>
      </w:r>
    </w:p>
    <w:p w:rsidR="00F56DE2" w:rsidRDefault="00F56DE2">
      <w:pPr>
        <w:spacing w:before="120" w:after="120"/>
        <w:jc w:val="both"/>
        <w:rPr>
          <w:b/>
          <w:sz w:val="25"/>
          <w:szCs w:val="25"/>
          <w:u w:val="single"/>
          <w:lang w:val="pl-PL"/>
        </w:rPr>
      </w:pPr>
    </w:p>
    <w:p w:rsidR="00F56DE2" w:rsidRPr="00A251B6" w:rsidRDefault="00F56DE2">
      <w:pPr>
        <w:spacing w:before="120" w:after="120"/>
        <w:jc w:val="both"/>
        <w:rPr>
          <w:b/>
          <w:sz w:val="25"/>
          <w:szCs w:val="25"/>
          <w:u w:val="single"/>
          <w:lang w:val="pl-P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2"/>
      </w:tblGrid>
      <w:tr w:rsidR="00E9629E" w:rsidRPr="00F450FA" w:rsidTr="00247828">
        <w:trPr>
          <w:jc w:val="center"/>
        </w:trPr>
        <w:tc>
          <w:tcPr>
            <w:tcW w:w="5222" w:type="dxa"/>
          </w:tcPr>
          <w:p w:rsidR="00864085" w:rsidRPr="00555F69" w:rsidRDefault="00864085" w:rsidP="00555F69">
            <w:pPr>
              <w:jc w:val="center"/>
              <w:rPr>
                <w:b/>
                <w:lang w:val="pl-PL"/>
              </w:rPr>
            </w:pPr>
          </w:p>
        </w:tc>
      </w:tr>
    </w:tbl>
    <w:p w:rsidR="002557CA" w:rsidRPr="00A251B6" w:rsidRDefault="002557CA">
      <w:pPr>
        <w:rPr>
          <w:lang w:val="pl-PL"/>
        </w:rPr>
      </w:pPr>
    </w:p>
    <w:p w:rsidR="00B03254" w:rsidRPr="00A251B6" w:rsidRDefault="00B03254">
      <w:pPr>
        <w:rPr>
          <w:lang w:val="pl-PL"/>
        </w:rPr>
      </w:pPr>
    </w:p>
    <w:sectPr w:rsidR="00B03254" w:rsidRPr="00A251B6" w:rsidSect="004C1A1B">
      <w:footerReference w:type="even" r:id="rId9"/>
      <w:footerReference w:type="default" r:id="rId10"/>
      <w:pgSz w:w="16840" w:h="11907" w:orient="landscape" w:code="9"/>
      <w:pgMar w:top="1134" w:right="539" w:bottom="1134" w:left="851" w:header="539"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7A7" w:rsidRDefault="005417A7">
      <w:r>
        <w:separator/>
      </w:r>
    </w:p>
  </w:endnote>
  <w:endnote w:type="continuationSeparator" w:id="0">
    <w:p w:rsidR="005417A7" w:rsidRDefault="0054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F0" w:rsidRDefault="001601F0" w:rsidP="00C77A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01F0" w:rsidRDefault="001601F0" w:rsidP="00C77A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F0" w:rsidRDefault="001601F0">
    <w:pPr>
      <w:pStyle w:val="Footer"/>
      <w:jc w:val="center"/>
    </w:pPr>
    <w:r>
      <w:fldChar w:fldCharType="begin"/>
    </w:r>
    <w:r>
      <w:instrText xml:space="preserve"> PAGE   \* MERGEFORMAT </w:instrText>
    </w:r>
    <w:r>
      <w:fldChar w:fldCharType="separate"/>
    </w:r>
    <w:r w:rsidR="000E5925">
      <w:rPr>
        <w:noProof/>
      </w:rPr>
      <w:t>22</w:t>
    </w:r>
    <w:r>
      <w:rPr>
        <w:noProof/>
      </w:rPr>
      <w:fldChar w:fldCharType="end"/>
    </w:r>
  </w:p>
  <w:p w:rsidR="001601F0" w:rsidRDefault="001601F0">
    <w:pPr>
      <w:pStyle w:val="Footer"/>
      <w:tabs>
        <w:tab w:val="clear" w:pos="8640"/>
        <w:tab w:val="left" w:pos="8623"/>
      </w:tabs>
      <w:ind w:right="360"/>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7A7" w:rsidRDefault="005417A7">
      <w:r>
        <w:separator/>
      </w:r>
    </w:p>
  </w:footnote>
  <w:footnote w:type="continuationSeparator" w:id="0">
    <w:p w:rsidR="005417A7" w:rsidRDefault="005417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849"/>
    <w:multiLevelType w:val="multilevel"/>
    <w:tmpl w:val="633EE02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8213E7"/>
    <w:multiLevelType w:val="hybridMultilevel"/>
    <w:tmpl w:val="8CB0DD86"/>
    <w:lvl w:ilvl="0" w:tplc="C2BA0E28">
      <w:numFmt w:val="bullet"/>
      <w:lvlText w:val="-"/>
      <w:lvlJc w:val="left"/>
      <w:pPr>
        <w:tabs>
          <w:tab w:val="num" w:pos="720"/>
        </w:tabs>
        <w:ind w:left="720" w:hanging="360"/>
      </w:pPr>
      <w:rPr>
        <w:rFonts w:ascii="Times New Roman" w:eastAsia="Times New Roman" w:hAnsi="Times New Roman" w:cs="Times New Roman" w:hint="default"/>
      </w:rPr>
    </w:lvl>
    <w:lvl w:ilvl="1" w:tplc="E50ECE38">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A37BAA"/>
    <w:multiLevelType w:val="hybridMultilevel"/>
    <w:tmpl w:val="FE78D66C"/>
    <w:lvl w:ilvl="0" w:tplc="042A000F">
      <w:start w:val="1"/>
      <w:numFmt w:val="decimal"/>
      <w:lvlText w:val="%1."/>
      <w:lvlJc w:val="left"/>
      <w:pPr>
        <w:ind w:left="1582" w:hanging="360"/>
      </w:pPr>
    </w:lvl>
    <w:lvl w:ilvl="1" w:tplc="042A0019" w:tentative="1">
      <w:start w:val="1"/>
      <w:numFmt w:val="lowerLetter"/>
      <w:lvlText w:val="%2."/>
      <w:lvlJc w:val="left"/>
      <w:pPr>
        <w:ind w:left="2302" w:hanging="360"/>
      </w:pPr>
    </w:lvl>
    <w:lvl w:ilvl="2" w:tplc="042A001B" w:tentative="1">
      <w:start w:val="1"/>
      <w:numFmt w:val="lowerRoman"/>
      <w:lvlText w:val="%3."/>
      <w:lvlJc w:val="right"/>
      <w:pPr>
        <w:ind w:left="3022" w:hanging="180"/>
      </w:pPr>
    </w:lvl>
    <w:lvl w:ilvl="3" w:tplc="042A000F" w:tentative="1">
      <w:start w:val="1"/>
      <w:numFmt w:val="decimal"/>
      <w:lvlText w:val="%4."/>
      <w:lvlJc w:val="left"/>
      <w:pPr>
        <w:ind w:left="3742" w:hanging="360"/>
      </w:pPr>
    </w:lvl>
    <w:lvl w:ilvl="4" w:tplc="042A0019" w:tentative="1">
      <w:start w:val="1"/>
      <w:numFmt w:val="lowerLetter"/>
      <w:lvlText w:val="%5."/>
      <w:lvlJc w:val="left"/>
      <w:pPr>
        <w:ind w:left="4462" w:hanging="360"/>
      </w:pPr>
    </w:lvl>
    <w:lvl w:ilvl="5" w:tplc="042A001B" w:tentative="1">
      <w:start w:val="1"/>
      <w:numFmt w:val="lowerRoman"/>
      <w:lvlText w:val="%6."/>
      <w:lvlJc w:val="right"/>
      <w:pPr>
        <w:ind w:left="5182" w:hanging="180"/>
      </w:pPr>
    </w:lvl>
    <w:lvl w:ilvl="6" w:tplc="042A000F" w:tentative="1">
      <w:start w:val="1"/>
      <w:numFmt w:val="decimal"/>
      <w:lvlText w:val="%7."/>
      <w:lvlJc w:val="left"/>
      <w:pPr>
        <w:ind w:left="5902" w:hanging="360"/>
      </w:pPr>
    </w:lvl>
    <w:lvl w:ilvl="7" w:tplc="042A0019" w:tentative="1">
      <w:start w:val="1"/>
      <w:numFmt w:val="lowerLetter"/>
      <w:lvlText w:val="%8."/>
      <w:lvlJc w:val="left"/>
      <w:pPr>
        <w:ind w:left="6622" w:hanging="360"/>
      </w:pPr>
    </w:lvl>
    <w:lvl w:ilvl="8" w:tplc="042A001B" w:tentative="1">
      <w:start w:val="1"/>
      <w:numFmt w:val="lowerRoman"/>
      <w:lvlText w:val="%9."/>
      <w:lvlJc w:val="right"/>
      <w:pPr>
        <w:ind w:left="7342" w:hanging="180"/>
      </w:pPr>
    </w:lvl>
  </w:abstractNum>
  <w:abstractNum w:abstractNumId="3">
    <w:nsid w:val="0A5C112C"/>
    <w:multiLevelType w:val="hybridMultilevel"/>
    <w:tmpl w:val="023CF75A"/>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nsid w:val="222D5587"/>
    <w:multiLevelType w:val="hybridMultilevel"/>
    <w:tmpl w:val="E3EEDE1A"/>
    <w:lvl w:ilvl="0" w:tplc="41D643B4">
      <w:start w:val="1"/>
      <w:numFmt w:val="decimal"/>
      <w:lvlText w:val="%1."/>
      <w:lvlJc w:val="left"/>
      <w:pPr>
        <w:ind w:left="502" w:hanging="360"/>
      </w:pPr>
      <w:rPr>
        <w:b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
    <w:nsid w:val="272B6756"/>
    <w:multiLevelType w:val="hybridMultilevel"/>
    <w:tmpl w:val="B9323806"/>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6">
    <w:nsid w:val="2CA32538"/>
    <w:multiLevelType w:val="hybridMultilevel"/>
    <w:tmpl w:val="6CE28A06"/>
    <w:lvl w:ilvl="0" w:tplc="D16E0A4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30893FE2"/>
    <w:multiLevelType w:val="hybridMultilevel"/>
    <w:tmpl w:val="F4C00348"/>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8">
    <w:nsid w:val="348B7305"/>
    <w:multiLevelType w:val="hybridMultilevel"/>
    <w:tmpl w:val="633EE02C"/>
    <w:lvl w:ilvl="0" w:tplc="C2BA0E28">
      <w:numFmt w:val="bullet"/>
      <w:lvlText w:val="-"/>
      <w:lvlJc w:val="left"/>
      <w:pPr>
        <w:tabs>
          <w:tab w:val="num" w:pos="720"/>
        </w:tabs>
        <w:ind w:left="720" w:hanging="360"/>
      </w:pPr>
      <w:rPr>
        <w:rFonts w:ascii="Times New Roman" w:eastAsia="Times New Roman" w:hAnsi="Times New Roman" w:cs="Times New Roman" w:hint="default"/>
      </w:rPr>
    </w:lvl>
    <w:lvl w:ilvl="1" w:tplc="53F0A55E">
      <w:start w:val="1"/>
      <w:numFmt w:val="bullet"/>
      <w:lvlText w:val=""/>
      <w:lvlJc w:val="left"/>
      <w:pPr>
        <w:tabs>
          <w:tab w:val="num" w:pos="3996"/>
        </w:tabs>
        <w:ind w:left="3996"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0F7B5C"/>
    <w:multiLevelType w:val="hybridMultilevel"/>
    <w:tmpl w:val="9B6ADBB8"/>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nsid w:val="60E030D7"/>
    <w:multiLevelType w:val="hybridMultilevel"/>
    <w:tmpl w:val="849CF1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741867"/>
    <w:multiLevelType w:val="hybridMultilevel"/>
    <w:tmpl w:val="BEBA7A2A"/>
    <w:lvl w:ilvl="0" w:tplc="042A000F">
      <w:start w:val="1"/>
      <w:numFmt w:val="decimal"/>
      <w:lvlText w:val="%1."/>
      <w:lvlJc w:val="left"/>
      <w:pPr>
        <w:ind w:left="502" w:hanging="360"/>
      </w:pPr>
    </w:lvl>
    <w:lvl w:ilvl="1" w:tplc="042A0019">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2">
    <w:nsid w:val="72CA7084"/>
    <w:multiLevelType w:val="hybridMultilevel"/>
    <w:tmpl w:val="E4F64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172855"/>
    <w:multiLevelType w:val="multilevel"/>
    <w:tmpl w:val="7B04AF0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AC77639"/>
    <w:multiLevelType w:val="hybridMultilevel"/>
    <w:tmpl w:val="7B04AF08"/>
    <w:lvl w:ilvl="0" w:tplc="C2BA0E28">
      <w:numFmt w:val="bullet"/>
      <w:lvlText w:val="-"/>
      <w:lvlJc w:val="left"/>
      <w:pPr>
        <w:tabs>
          <w:tab w:val="num" w:pos="720"/>
        </w:tabs>
        <w:ind w:left="720" w:hanging="360"/>
      </w:pPr>
      <w:rPr>
        <w:rFonts w:ascii="Times New Roman" w:eastAsia="Times New Roman" w:hAnsi="Times New Roman" w:cs="Times New Roman" w:hint="default"/>
      </w:rPr>
    </w:lvl>
    <w:lvl w:ilvl="1" w:tplc="4DD69726">
      <w:start w:val="1"/>
      <w:numFmt w:val="bullet"/>
      <w:lvlText w:val=""/>
      <w:lvlJc w:val="left"/>
      <w:pPr>
        <w:tabs>
          <w:tab w:val="num" w:pos="1440"/>
        </w:tabs>
        <w:ind w:left="1440" w:hanging="360"/>
      </w:pPr>
      <w:rPr>
        <w:rFonts w:ascii="Symbol" w:hAnsi="Symbol" w:hint="default"/>
        <w:sz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2"/>
  </w:num>
  <w:num w:numId="4">
    <w:abstractNumId w:val="10"/>
  </w:num>
  <w:num w:numId="5">
    <w:abstractNumId w:val="0"/>
  </w:num>
  <w:num w:numId="6">
    <w:abstractNumId w:val="14"/>
  </w:num>
  <w:num w:numId="7">
    <w:abstractNumId w:val="13"/>
  </w:num>
  <w:num w:numId="8">
    <w:abstractNumId w:val="1"/>
  </w:num>
  <w:num w:numId="9">
    <w:abstractNumId w:val="9"/>
  </w:num>
  <w:num w:numId="10">
    <w:abstractNumId w:val="11"/>
  </w:num>
  <w:num w:numId="11">
    <w:abstractNumId w:val="2"/>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1"/>
  <w:drawingGridVerticalSpacing w:val="27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31C"/>
    <w:rsid w:val="000004AF"/>
    <w:rsid w:val="0000053A"/>
    <w:rsid w:val="000019CA"/>
    <w:rsid w:val="00006CB4"/>
    <w:rsid w:val="000122B2"/>
    <w:rsid w:val="000123C0"/>
    <w:rsid w:val="00013AD8"/>
    <w:rsid w:val="000166B5"/>
    <w:rsid w:val="00017F9C"/>
    <w:rsid w:val="00021A44"/>
    <w:rsid w:val="00023BE2"/>
    <w:rsid w:val="00026D52"/>
    <w:rsid w:val="0003311D"/>
    <w:rsid w:val="0004423E"/>
    <w:rsid w:val="0004480B"/>
    <w:rsid w:val="00045152"/>
    <w:rsid w:val="000459C6"/>
    <w:rsid w:val="00047F33"/>
    <w:rsid w:val="000508BF"/>
    <w:rsid w:val="0005228A"/>
    <w:rsid w:val="00053C13"/>
    <w:rsid w:val="00060CBF"/>
    <w:rsid w:val="00063E66"/>
    <w:rsid w:val="00070215"/>
    <w:rsid w:val="000724D5"/>
    <w:rsid w:val="00086D37"/>
    <w:rsid w:val="00090E46"/>
    <w:rsid w:val="000946EC"/>
    <w:rsid w:val="000969AC"/>
    <w:rsid w:val="000A1D1F"/>
    <w:rsid w:val="000A2330"/>
    <w:rsid w:val="000A3551"/>
    <w:rsid w:val="000B2B52"/>
    <w:rsid w:val="000B5605"/>
    <w:rsid w:val="000B5D20"/>
    <w:rsid w:val="000C3128"/>
    <w:rsid w:val="000D239A"/>
    <w:rsid w:val="000D2C91"/>
    <w:rsid w:val="000D5BF6"/>
    <w:rsid w:val="000E2FD9"/>
    <w:rsid w:val="000E3AB6"/>
    <w:rsid w:val="000E5925"/>
    <w:rsid w:val="000E638A"/>
    <w:rsid w:val="000F367C"/>
    <w:rsid w:val="000F3E85"/>
    <w:rsid w:val="000F6C7B"/>
    <w:rsid w:val="001012E2"/>
    <w:rsid w:val="00102E00"/>
    <w:rsid w:val="001058EE"/>
    <w:rsid w:val="00107ED1"/>
    <w:rsid w:val="0011171A"/>
    <w:rsid w:val="001119A1"/>
    <w:rsid w:val="00113DFD"/>
    <w:rsid w:val="00117397"/>
    <w:rsid w:val="00117D6D"/>
    <w:rsid w:val="00122FD2"/>
    <w:rsid w:val="00124031"/>
    <w:rsid w:val="00125994"/>
    <w:rsid w:val="00125E44"/>
    <w:rsid w:val="001312E9"/>
    <w:rsid w:val="00131817"/>
    <w:rsid w:val="001366E2"/>
    <w:rsid w:val="00136E6F"/>
    <w:rsid w:val="00137447"/>
    <w:rsid w:val="00137FFA"/>
    <w:rsid w:val="00140E1C"/>
    <w:rsid w:val="0014172F"/>
    <w:rsid w:val="00146C47"/>
    <w:rsid w:val="00155AE5"/>
    <w:rsid w:val="001601F0"/>
    <w:rsid w:val="00162DCE"/>
    <w:rsid w:val="00164F3A"/>
    <w:rsid w:val="00164FDB"/>
    <w:rsid w:val="00167739"/>
    <w:rsid w:val="00174083"/>
    <w:rsid w:val="0017437E"/>
    <w:rsid w:val="00174CCF"/>
    <w:rsid w:val="0017616D"/>
    <w:rsid w:val="0017789A"/>
    <w:rsid w:val="00184D24"/>
    <w:rsid w:val="00186E4A"/>
    <w:rsid w:val="001951BD"/>
    <w:rsid w:val="00195428"/>
    <w:rsid w:val="00196465"/>
    <w:rsid w:val="001975C8"/>
    <w:rsid w:val="001A1F21"/>
    <w:rsid w:val="001A4780"/>
    <w:rsid w:val="001B0502"/>
    <w:rsid w:val="001B0732"/>
    <w:rsid w:val="001B71C4"/>
    <w:rsid w:val="001B7BDB"/>
    <w:rsid w:val="001C158F"/>
    <w:rsid w:val="001C7145"/>
    <w:rsid w:val="001D35E0"/>
    <w:rsid w:val="001D4D8B"/>
    <w:rsid w:val="001D5D19"/>
    <w:rsid w:val="001D6184"/>
    <w:rsid w:val="001E2857"/>
    <w:rsid w:val="001E3E87"/>
    <w:rsid w:val="001E44D1"/>
    <w:rsid w:val="001E4FD8"/>
    <w:rsid w:val="001E52BB"/>
    <w:rsid w:val="001F36FC"/>
    <w:rsid w:val="001F7487"/>
    <w:rsid w:val="00203504"/>
    <w:rsid w:val="00211A03"/>
    <w:rsid w:val="0021203C"/>
    <w:rsid w:val="00214168"/>
    <w:rsid w:val="00214E0D"/>
    <w:rsid w:val="00216CE8"/>
    <w:rsid w:val="002232B5"/>
    <w:rsid w:val="00230C05"/>
    <w:rsid w:val="00233DC4"/>
    <w:rsid w:val="00234BD6"/>
    <w:rsid w:val="002428EC"/>
    <w:rsid w:val="00243327"/>
    <w:rsid w:val="002468D7"/>
    <w:rsid w:val="0024769E"/>
    <w:rsid w:val="00247828"/>
    <w:rsid w:val="0025026C"/>
    <w:rsid w:val="002536AB"/>
    <w:rsid w:val="00253FB5"/>
    <w:rsid w:val="002557CA"/>
    <w:rsid w:val="0026214E"/>
    <w:rsid w:val="00262325"/>
    <w:rsid w:val="00264A10"/>
    <w:rsid w:val="002654EE"/>
    <w:rsid w:val="00265F4B"/>
    <w:rsid w:val="00266105"/>
    <w:rsid w:val="00267323"/>
    <w:rsid w:val="00274BFC"/>
    <w:rsid w:val="0027714C"/>
    <w:rsid w:val="00280478"/>
    <w:rsid w:val="00281B99"/>
    <w:rsid w:val="0028240E"/>
    <w:rsid w:val="00282796"/>
    <w:rsid w:val="00285174"/>
    <w:rsid w:val="00292E7E"/>
    <w:rsid w:val="00293955"/>
    <w:rsid w:val="0029626C"/>
    <w:rsid w:val="00297096"/>
    <w:rsid w:val="00297AFA"/>
    <w:rsid w:val="002A1ECE"/>
    <w:rsid w:val="002A434C"/>
    <w:rsid w:val="002C4823"/>
    <w:rsid w:val="002C5E59"/>
    <w:rsid w:val="002C6180"/>
    <w:rsid w:val="002C66F9"/>
    <w:rsid w:val="002D52C0"/>
    <w:rsid w:val="002D767A"/>
    <w:rsid w:val="002E5982"/>
    <w:rsid w:val="002E5D69"/>
    <w:rsid w:val="002E6A8D"/>
    <w:rsid w:val="002E70C3"/>
    <w:rsid w:val="002F14A5"/>
    <w:rsid w:val="002F1F72"/>
    <w:rsid w:val="002F20B3"/>
    <w:rsid w:val="002F26E9"/>
    <w:rsid w:val="002F3E02"/>
    <w:rsid w:val="002F638B"/>
    <w:rsid w:val="00301466"/>
    <w:rsid w:val="003024CF"/>
    <w:rsid w:val="00307694"/>
    <w:rsid w:val="00314E3D"/>
    <w:rsid w:val="00315E83"/>
    <w:rsid w:val="0032216A"/>
    <w:rsid w:val="0032359D"/>
    <w:rsid w:val="003257A2"/>
    <w:rsid w:val="00330B8E"/>
    <w:rsid w:val="003320D2"/>
    <w:rsid w:val="00332E28"/>
    <w:rsid w:val="00334AE6"/>
    <w:rsid w:val="00334D2D"/>
    <w:rsid w:val="003364A5"/>
    <w:rsid w:val="00343610"/>
    <w:rsid w:val="00345806"/>
    <w:rsid w:val="00350440"/>
    <w:rsid w:val="00352014"/>
    <w:rsid w:val="003533DB"/>
    <w:rsid w:val="00354234"/>
    <w:rsid w:val="0035476D"/>
    <w:rsid w:val="0035659C"/>
    <w:rsid w:val="003571B0"/>
    <w:rsid w:val="003600FC"/>
    <w:rsid w:val="00362BB3"/>
    <w:rsid w:val="003713E1"/>
    <w:rsid w:val="00372598"/>
    <w:rsid w:val="003730E7"/>
    <w:rsid w:val="003737B5"/>
    <w:rsid w:val="00384AE5"/>
    <w:rsid w:val="00385D83"/>
    <w:rsid w:val="003863A1"/>
    <w:rsid w:val="0039077F"/>
    <w:rsid w:val="00391A93"/>
    <w:rsid w:val="00392FC9"/>
    <w:rsid w:val="003951B5"/>
    <w:rsid w:val="00395B7E"/>
    <w:rsid w:val="00396BFF"/>
    <w:rsid w:val="003A0E1D"/>
    <w:rsid w:val="003A39D1"/>
    <w:rsid w:val="003A4901"/>
    <w:rsid w:val="003B34F4"/>
    <w:rsid w:val="003B5734"/>
    <w:rsid w:val="003C25A5"/>
    <w:rsid w:val="003C648D"/>
    <w:rsid w:val="003C7CE9"/>
    <w:rsid w:val="003D0DF4"/>
    <w:rsid w:val="003D2508"/>
    <w:rsid w:val="003D4F3D"/>
    <w:rsid w:val="003D6D3F"/>
    <w:rsid w:val="003E015A"/>
    <w:rsid w:val="003E03BF"/>
    <w:rsid w:val="003E053B"/>
    <w:rsid w:val="003E2407"/>
    <w:rsid w:val="003F024D"/>
    <w:rsid w:val="003F2D80"/>
    <w:rsid w:val="003F515D"/>
    <w:rsid w:val="003F782D"/>
    <w:rsid w:val="003F7CEF"/>
    <w:rsid w:val="00403183"/>
    <w:rsid w:val="00404248"/>
    <w:rsid w:val="00415E69"/>
    <w:rsid w:val="00420D30"/>
    <w:rsid w:val="00424B00"/>
    <w:rsid w:val="00424CB0"/>
    <w:rsid w:val="00424E6E"/>
    <w:rsid w:val="00427257"/>
    <w:rsid w:val="00431B89"/>
    <w:rsid w:val="00431C50"/>
    <w:rsid w:val="00434EE4"/>
    <w:rsid w:val="00436884"/>
    <w:rsid w:val="004407A8"/>
    <w:rsid w:val="00442AF5"/>
    <w:rsid w:val="004468F4"/>
    <w:rsid w:val="00450B04"/>
    <w:rsid w:val="00451BAB"/>
    <w:rsid w:val="004605EC"/>
    <w:rsid w:val="00460CA9"/>
    <w:rsid w:val="00470709"/>
    <w:rsid w:val="00470D26"/>
    <w:rsid w:val="004715B0"/>
    <w:rsid w:val="00473D75"/>
    <w:rsid w:val="00474EF8"/>
    <w:rsid w:val="00475334"/>
    <w:rsid w:val="004774F2"/>
    <w:rsid w:val="00477FC6"/>
    <w:rsid w:val="00481821"/>
    <w:rsid w:val="00482603"/>
    <w:rsid w:val="00482D99"/>
    <w:rsid w:val="004857B5"/>
    <w:rsid w:val="00492BDF"/>
    <w:rsid w:val="004930B4"/>
    <w:rsid w:val="0049627E"/>
    <w:rsid w:val="004A0A3B"/>
    <w:rsid w:val="004A14D2"/>
    <w:rsid w:val="004A28C4"/>
    <w:rsid w:val="004A307C"/>
    <w:rsid w:val="004A41E9"/>
    <w:rsid w:val="004A42C3"/>
    <w:rsid w:val="004A52AB"/>
    <w:rsid w:val="004B3E02"/>
    <w:rsid w:val="004B77C5"/>
    <w:rsid w:val="004C1A1B"/>
    <w:rsid w:val="004C3883"/>
    <w:rsid w:val="004C48A9"/>
    <w:rsid w:val="004C639F"/>
    <w:rsid w:val="004C674B"/>
    <w:rsid w:val="004D07CF"/>
    <w:rsid w:val="004D0BEC"/>
    <w:rsid w:val="004D154A"/>
    <w:rsid w:val="004D3CBA"/>
    <w:rsid w:val="004D5D49"/>
    <w:rsid w:val="004E0978"/>
    <w:rsid w:val="004E1DAD"/>
    <w:rsid w:val="004E42B2"/>
    <w:rsid w:val="004E46C2"/>
    <w:rsid w:val="004E4F2F"/>
    <w:rsid w:val="004E5615"/>
    <w:rsid w:val="004E671B"/>
    <w:rsid w:val="004F4AAB"/>
    <w:rsid w:val="004F77C9"/>
    <w:rsid w:val="00505684"/>
    <w:rsid w:val="005103BF"/>
    <w:rsid w:val="00520CFF"/>
    <w:rsid w:val="00526363"/>
    <w:rsid w:val="00526417"/>
    <w:rsid w:val="00527DFF"/>
    <w:rsid w:val="005306AD"/>
    <w:rsid w:val="0053322A"/>
    <w:rsid w:val="00535B4C"/>
    <w:rsid w:val="005417A7"/>
    <w:rsid w:val="00544725"/>
    <w:rsid w:val="005452E0"/>
    <w:rsid w:val="00545D7C"/>
    <w:rsid w:val="00545F64"/>
    <w:rsid w:val="00555F69"/>
    <w:rsid w:val="005633EF"/>
    <w:rsid w:val="00564B0B"/>
    <w:rsid w:val="00567972"/>
    <w:rsid w:val="005710EB"/>
    <w:rsid w:val="005747FB"/>
    <w:rsid w:val="00574A7C"/>
    <w:rsid w:val="00574AEA"/>
    <w:rsid w:val="005758DC"/>
    <w:rsid w:val="00576ED6"/>
    <w:rsid w:val="005826B6"/>
    <w:rsid w:val="005826BB"/>
    <w:rsid w:val="00582BEA"/>
    <w:rsid w:val="00584A33"/>
    <w:rsid w:val="0059107B"/>
    <w:rsid w:val="00591A93"/>
    <w:rsid w:val="005A3CA7"/>
    <w:rsid w:val="005B2298"/>
    <w:rsid w:val="005B317E"/>
    <w:rsid w:val="005C0758"/>
    <w:rsid w:val="005C0B50"/>
    <w:rsid w:val="005C218A"/>
    <w:rsid w:val="005C4325"/>
    <w:rsid w:val="005C5A17"/>
    <w:rsid w:val="005D398C"/>
    <w:rsid w:val="005D74DE"/>
    <w:rsid w:val="005D7B71"/>
    <w:rsid w:val="005E4AE5"/>
    <w:rsid w:val="005E5B37"/>
    <w:rsid w:val="005E7F05"/>
    <w:rsid w:val="005F013B"/>
    <w:rsid w:val="005F20F0"/>
    <w:rsid w:val="005F2130"/>
    <w:rsid w:val="005F26E2"/>
    <w:rsid w:val="005F2BED"/>
    <w:rsid w:val="005F56D3"/>
    <w:rsid w:val="005F57B6"/>
    <w:rsid w:val="0061256E"/>
    <w:rsid w:val="006129BE"/>
    <w:rsid w:val="00614AB8"/>
    <w:rsid w:val="006159AA"/>
    <w:rsid w:val="00625795"/>
    <w:rsid w:val="00627B47"/>
    <w:rsid w:val="00630999"/>
    <w:rsid w:val="00632148"/>
    <w:rsid w:val="006342AB"/>
    <w:rsid w:val="00635EE2"/>
    <w:rsid w:val="00636F9C"/>
    <w:rsid w:val="006403E8"/>
    <w:rsid w:val="006431E4"/>
    <w:rsid w:val="006448C3"/>
    <w:rsid w:val="00646470"/>
    <w:rsid w:val="00650136"/>
    <w:rsid w:val="006509B3"/>
    <w:rsid w:val="006535A3"/>
    <w:rsid w:val="00664AB5"/>
    <w:rsid w:val="00670456"/>
    <w:rsid w:val="006749AD"/>
    <w:rsid w:val="00683FB7"/>
    <w:rsid w:val="00685CA1"/>
    <w:rsid w:val="00691FA5"/>
    <w:rsid w:val="00694654"/>
    <w:rsid w:val="006951C2"/>
    <w:rsid w:val="006A009E"/>
    <w:rsid w:val="006A6ED7"/>
    <w:rsid w:val="006B34A7"/>
    <w:rsid w:val="006B5D60"/>
    <w:rsid w:val="006B6CEA"/>
    <w:rsid w:val="006C1289"/>
    <w:rsid w:val="006C1D28"/>
    <w:rsid w:val="006C3C03"/>
    <w:rsid w:val="006D0852"/>
    <w:rsid w:val="006D3611"/>
    <w:rsid w:val="006D3D90"/>
    <w:rsid w:val="006D68DF"/>
    <w:rsid w:val="006E07B9"/>
    <w:rsid w:val="006E2A7F"/>
    <w:rsid w:val="006E5368"/>
    <w:rsid w:val="006F04E2"/>
    <w:rsid w:val="006F345C"/>
    <w:rsid w:val="006F4FA2"/>
    <w:rsid w:val="006F51A8"/>
    <w:rsid w:val="006F6D5B"/>
    <w:rsid w:val="006F7927"/>
    <w:rsid w:val="0070167E"/>
    <w:rsid w:val="00701B1B"/>
    <w:rsid w:val="00702536"/>
    <w:rsid w:val="007038C8"/>
    <w:rsid w:val="00704471"/>
    <w:rsid w:val="00716714"/>
    <w:rsid w:val="00722BA7"/>
    <w:rsid w:val="0072477B"/>
    <w:rsid w:val="007247F2"/>
    <w:rsid w:val="00725ED8"/>
    <w:rsid w:val="0072600A"/>
    <w:rsid w:val="00726B30"/>
    <w:rsid w:val="00732854"/>
    <w:rsid w:val="00734C1A"/>
    <w:rsid w:val="00734DC7"/>
    <w:rsid w:val="007354F8"/>
    <w:rsid w:val="007355E3"/>
    <w:rsid w:val="0073728A"/>
    <w:rsid w:val="00744979"/>
    <w:rsid w:val="0075169E"/>
    <w:rsid w:val="00753C3C"/>
    <w:rsid w:val="0075512C"/>
    <w:rsid w:val="0076272D"/>
    <w:rsid w:val="00762E39"/>
    <w:rsid w:val="00764CE6"/>
    <w:rsid w:val="007736BE"/>
    <w:rsid w:val="0077518F"/>
    <w:rsid w:val="00782E8C"/>
    <w:rsid w:val="007915D1"/>
    <w:rsid w:val="00791F86"/>
    <w:rsid w:val="007A26C1"/>
    <w:rsid w:val="007A4ED5"/>
    <w:rsid w:val="007B02E1"/>
    <w:rsid w:val="007B17CF"/>
    <w:rsid w:val="007B245C"/>
    <w:rsid w:val="007B63C6"/>
    <w:rsid w:val="007B6EE4"/>
    <w:rsid w:val="007B730C"/>
    <w:rsid w:val="007B7F65"/>
    <w:rsid w:val="007C3812"/>
    <w:rsid w:val="007C3CEC"/>
    <w:rsid w:val="007D346A"/>
    <w:rsid w:val="007D5196"/>
    <w:rsid w:val="007E0036"/>
    <w:rsid w:val="007E01CE"/>
    <w:rsid w:val="007E4EA1"/>
    <w:rsid w:val="007F03E1"/>
    <w:rsid w:val="007F0A0B"/>
    <w:rsid w:val="007F22B5"/>
    <w:rsid w:val="007F253E"/>
    <w:rsid w:val="00800452"/>
    <w:rsid w:val="00800840"/>
    <w:rsid w:val="008023F4"/>
    <w:rsid w:val="0080307D"/>
    <w:rsid w:val="00806D42"/>
    <w:rsid w:val="00813C54"/>
    <w:rsid w:val="0081431C"/>
    <w:rsid w:val="00816048"/>
    <w:rsid w:val="0082720A"/>
    <w:rsid w:val="008401CC"/>
    <w:rsid w:val="008402BF"/>
    <w:rsid w:val="008429CD"/>
    <w:rsid w:val="00843525"/>
    <w:rsid w:val="00852309"/>
    <w:rsid w:val="008556A1"/>
    <w:rsid w:val="008557AF"/>
    <w:rsid w:val="00855AB0"/>
    <w:rsid w:val="00856D0A"/>
    <w:rsid w:val="00864085"/>
    <w:rsid w:val="00870650"/>
    <w:rsid w:val="00873272"/>
    <w:rsid w:val="00873305"/>
    <w:rsid w:val="008763B6"/>
    <w:rsid w:val="008777C0"/>
    <w:rsid w:val="008920B1"/>
    <w:rsid w:val="00892E17"/>
    <w:rsid w:val="00895A11"/>
    <w:rsid w:val="008A0A65"/>
    <w:rsid w:val="008A221A"/>
    <w:rsid w:val="008A2337"/>
    <w:rsid w:val="008A6CE9"/>
    <w:rsid w:val="008A7DA4"/>
    <w:rsid w:val="008B146C"/>
    <w:rsid w:val="008B250B"/>
    <w:rsid w:val="008B4766"/>
    <w:rsid w:val="008B6276"/>
    <w:rsid w:val="008B641B"/>
    <w:rsid w:val="008C26DA"/>
    <w:rsid w:val="008C3631"/>
    <w:rsid w:val="008C6E4B"/>
    <w:rsid w:val="008D0CE7"/>
    <w:rsid w:val="008D2102"/>
    <w:rsid w:val="008D2EFC"/>
    <w:rsid w:val="008D7911"/>
    <w:rsid w:val="008E2527"/>
    <w:rsid w:val="008E37BE"/>
    <w:rsid w:val="008E3CE0"/>
    <w:rsid w:val="008E47E8"/>
    <w:rsid w:val="008E5832"/>
    <w:rsid w:val="008F0F2D"/>
    <w:rsid w:val="008F0F97"/>
    <w:rsid w:val="008F2C48"/>
    <w:rsid w:val="008F4CF9"/>
    <w:rsid w:val="008F69AF"/>
    <w:rsid w:val="00900322"/>
    <w:rsid w:val="009003A6"/>
    <w:rsid w:val="00901582"/>
    <w:rsid w:val="00901D79"/>
    <w:rsid w:val="00904EA0"/>
    <w:rsid w:val="00912443"/>
    <w:rsid w:val="00914099"/>
    <w:rsid w:val="00920196"/>
    <w:rsid w:val="00922170"/>
    <w:rsid w:val="009223BE"/>
    <w:rsid w:val="009225A9"/>
    <w:rsid w:val="00922769"/>
    <w:rsid w:val="00923F99"/>
    <w:rsid w:val="009265B9"/>
    <w:rsid w:val="009308DA"/>
    <w:rsid w:val="00934954"/>
    <w:rsid w:val="00934C3D"/>
    <w:rsid w:val="0093631F"/>
    <w:rsid w:val="00936A45"/>
    <w:rsid w:val="00940B98"/>
    <w:rsid w:val="00942231"/>
    <w:rsid w:val="0094346A"/>
    <w:rsid w:val="00943F65"/>
    <w:rsid w:val="00960313"/>
    <w:rsid w:val="00961254"/>
    <w:rsid w:val="00964723"/>
    <w:rsid w:val="00965CAE"/>
    <w:rsid w:val="00965CAF"/>
    <w:rsid w:val="0098094B"/>
    <w:rsid w:val="00980CCA"/>
    <w:rsid w:val="00981563"/>
    <w:rsid w:val="00993575"/>
    <w:rsid w:val="00994A9E"/>
    <w:rsid w:val="00995A7D"/>
    <w:rsid w:val="0099605D"/>
    <w:rsid w:val="009972BC"/>
    <w:rsid w:val="009A71C8"/>
    <w:rsid w:val="009B2454"/>
    <w:rsid w:val="009B4361"/>
    <w:rsid w:val="009B5AFB"/>
    <w:rsid w:val="009B733A"/>
    <w:rsid w:val="009C4D8E"/>
    <w:rsid w:val="009D0E1E"/>
    <w:rsid w:val="009D197E"/>
    <w:rsid w:val="009D490F"/>
    <w:rsid w:val="009D6195"/>
    <w:rsid w:val="009D7D90"/>
    <w:rsid w:val="009E385E"/>
    <w:rsid w:val="009E3FAF"/>
    <w:rsid w:val="009E4EBC"/>
    <w:rsid w:val="009E561A"/>
    <w:rsid w:val="009E5A52"/>
    <w:rsid w:val="009E652E"/>
    <w:rsid w:val="009E73AE"/>
    <w:rsid w:val="009F716D"/>
    <w:rsid w:val="00A0166C"/>
    <w:rsid w:val="00A06068"/>
    <w:rsid w:val="00A06122"/>
    <w:rsid w:val="00A064D5"/>
    <w:rsid w:val="00A0769A"/>
    <w:rsid w:val="00A07B52"/>
    <w:rsid w:val="00A11BFD"/>
    <w:rsid w:val="00A130C2"/>
    <w:rsid w:val="00A14179"/>
    <w:rsid w:val="00A16DC8"/>
    <w:rsid w:val="00A2050F"/>
    <w:rsid w:val="00A251B6"/>
    <w:rsid w:val="00A25636"/>
    <w:rsid w:val="00A32DC8"/>
    <w:rsid w:val="00A32E32"/>
    <w:rsid w:val="00A3444F"/>
    <w:rsid w:val="00A41840"/>
    <w:rsid w:val="00A438BF"/>
    <w:rsid w:val="00A46E72"/>
    <w:rsid w:val="00A47CEE"/>
    <w:rsid w:val="00A515E5"/>
    <w:rsid w:val="00A520EF"/>
    <w:rsid w:val="00A53250"/>
    <w:rsid w:val="00A603FE"/>
    <w:rsid w:val="00A6086D"/>
    <w:rsid w:val="00A610D9"/>
    <w:rsid w:val="00A706FC"/>
    <w:rsid w:val="00A80F59"/>
    <w:rsid w:val="00A911DD"/>
    <w:rsid w:val="00A92417"/>
    <w:rsid w:val="00A94AAD"/>
    <w:rsid w:val="00A95DD0"/>
    <w:rsid w:val="00AA0FDD"/>
    <w:rsid w:val="00AA2503"/>
    <w:rsid w:val="00AA6878"/>
    <w:rsid w:val="00AB2512"/>
    <w:rsid w:val="00AB2F56"/>
    <w:rsid w:val="00AB3A6B"/>
    <w:rsid w:val="00AB7A94"/>
    <w:rsid w:val="00AC0648"/>
    <w:rsid w:val="00AC260F"/>
    <w:rsid w:val="00AC2C2C"/>
    <w:rsid w:val="00AC387C"/>
    <w:rsid w:val="00AC5A14"/>
    <w:rsid w:val="00AC666C"/>
    <w:rsid w:val="00AC76F9"/>
    <w:rsid w:val="00AD01CB"/>
    <w:rsid w:val="00AD726E"/>
    <w:rsid w:val="00AE3451"/>
    <w:rsid w:val="00AE37A8"/>
    <w:rsid w:val="00AE3F81"/>
    <w:rsid w:val="00AE4D23"/>
    <w:rsid w:val="00AE4FCE"/>
    <w:rsid w:val="00AE5B51"/>
    <w:rsid w:val="00AF18C3"/>
    <w:rsid w:val="00AF6E0A"/>
    <w:rsid w:val="00AF706D"/>
    <w:rsid w:val="00AF76B9"/>
    <w:rsid w:val="00AF79E7"/>
    <w:rsid w:val="00B01404"/>
    <w:rsid w:val="00B01A4D"/>
    <w:rsid w:val="00B01BB6"/>
    <w:rsid w:val="00B01C08"/>
    <w:rsid w:val="00B03254"/>
    <w:rsid w:val="00B052ED"/>
    <w:rsid w:val="00B06A22"/>
    <w:rsid w:val="00B06EF2"/>
    <w:rsid w:val="00B07450"/>
    <w:rsid w:val="00B1110A"/>
    <w:rsid w:val="00B14C2A"/>
    <w:rsid w:val="00B15362"/>
    <w:rsid w:val="00B15E53"/>
    <w:rsid w:val="00B20A45"/>
    <w:rsid w:val="00B20C5A"/>
    <w:rsid w:val="00B242B2"/>
    <w:rsid w:val="00B2643F"/>
    <w:rsid w:val="00B27942"/>
    <w:rsid w:val="00B27E5D"/>
    <w:rsid w:val="00B33FF8"/>
    <w:rsid w:val="00B43033"/>
    <w:rsid w:val="00B452AD"/>
    <w:rsid w:val="00B46AA9"/>
    <w:rsid w:val="00B47940"/>
    <w:rsid w:val="00B47C84"/>
    <w:rsid w:val="00B571CA"/>
    <w:rsid w:val="00B57F2F"/>
    <w:rsid w:val="00B601A5"/>
    <w:rsid w:val="00B608C5"/>
    <w:rsid w:val="00B61AC5"/>
    <w:rsid w:val="00B66CEA"/>
    <w:rsid w:val="00B66FF6"/>
    <w:rsid w:val="00B761A2"/>
    <w:rsid w:val="00B80FC4"/>
    <w:rsid w:val="00B817B1"/>
    <w:rsid w:val="00BA0B8E"/>
    <w:rsid w:val="00BA61E4"/>
    <w:rsid w:val="00BA625C"/>
    <w:rsid w:val="00BA6607"/>
    <w:rsid w:val="00BA7801"/>
    <w:rsid w:val="00BB19BF"/>
    <w:rsid w:val="00BB3FCF"/>
    <w:rsid w:val="00BB4063"/>
    <w:rsid w:val="00BB65FF"/>
    <w:rsid w:val="00BC20C4"/>
    <w:rsid w:val="00BC6E7D"/>
    <w:rsid w:val="00BD239D"/>
    <w:rsid w:val="00BD3BFB"/>
    <w:rsid w:val="00BD4EBA"/>
    <w:rsid w:val="00BD54A2"/>
    <w:rsid w:val="00BD7C52"/>
    <w:rsid w:val="00BE2BBE"/>
    <w:rsid w:val="00BE3A90"/>
    <w:rsid w:val="00BF38B1"/>
    <w:rsid w:val="00BF3BDF"/>
    <w:rsid w:val="00BF6967"/>
    <w:rsid w:val="00C02A21"/>
    <w:rsid w:val="00C0324B"/>
    <w:rsid w:val="00C06319"/>
    <w:rsid w:val="00C06B38"/>
    <w:rsid w:val="00C07751"/>
    <w:rsid w:val="00C129B3"/>
    <w:rsid w:val="00C17687"/>
    <w:rsid w:val="00C17BBB"/>
    <w:rsid w:val="00C2409A"/>
    <w:rsid w:val="00C310DA"/>
    <w:rsid w:val="00C312BD"/>
    <w:rsid w:val="00C33063"/>
    <w:rsid w:val="00C34C9D"/>
    <w:rsid w:val="00C367B8"/>
    <w:rsid w:val="00C40A41"/>
    <w:rsid w:val="00C40EC1"/>
    <w:rsid w:val="00C546B7"/>
    <w:rsid w:val="00C56B4E"/>
    <w:rsid w:val="00C5760E"/>
    <w:rsid w:val="00C60738"/>
    <w:rsid w:val="00C70CC4"/>
    <w:rsid w:val="00C72B04"/>
    <w:rsid w:val="00C730C2"/>
    <w:rsid w:val="00C75D38"/>
    <w:rsid w:val="00C7700E"/>
    <w:rsid w:val="00C77AD0"/>
    <w:rsid w:val="00C81AA4"/>
    <w:rsid w:val="00C85446"/>
    <w:rsid w:val="00C866CA"/>
    <w:rsid w:val="00C86B22"/>
    <w:rsid w:val="00C86D15"/>
    <w:rsid w:val="00C87499"/>
    <w:rsid w:val="00C90D2B"/>
    <w:rsid w:val="00C9524F"/>
    <w:rsid w:val="00CA2ED6"/>
    <w:rsid w:val="00CA3749"/>
    <w:rsid w:val="00CC1115"/>
    <w:rsid w:val="00CD4092"/>
    <w:rsid w:val="00CD5A6A"/>
    <w:rsid w:val="00CE11C8"/>
    <w:rsid w:val="00CE1E64"/>
    <w:rsid w:val="00CE2908"/>
    <w:rsid w:val="00CE3E46"/>
    <w:rsid w:val="00CE6313"/>
    <w:rsid w:val="00CE65ED"/>
    <w:rsid w:val="00CF12F4"/>
    <w:rsid w:val="00D051E0"/>
    <w:rsid w:val="00D05822"/>
    <w:rsid w:val="00D06EDD"/>
    <w:rsid w:val="00D072F7"/>
    <w:rsid w:val="00D24C72"/>
    <w:rsid w:val="00D262FC"/>
    <w:rsid w:val="00D2741E"/>
    <w:rsid w:val="00D27DF6"/>
    <w:rsid w:val="00D30ECE"/>
    <w:rsid w:val="00D37631"/>
    <w:rsid w:val="00D40654"/>
    <w:rsid w:val="00D40B5F"/>
    <w:rsid w:val="00D52B4A"/>
    <w:rsid w:val="00D6009F"/>
    <w:rsid w:val="00D613BD"/>
    <w:rsid w:val="00D63E49"/>
    <w:rsid w:val="00D7214A"/>
    <w:rsid w:val="00D74EC7"/>
    <w:rsid w:val="00D7615C"/>
    <w:rsid w:val="00D762FE"/>
    <w:rsid w:val="00D77255"/>
    <w:rsid w:val="00D812E3"/>
    <w:rsid w:val="00D8469B"/>
    <w:rsid w:val="00D852E6"/>
    <w:rsid w:val="00D857D7"/>
    <w:rsid w:val="00D857F7"/>
    <w:rsid w:val="00D90356"/>
    <w:rsid w:val="00D9257E"/>
    <w:rsid w:val="00D95D77"/>
    <w:rsid w:val="00DA3B87"/>
    <w:rsid w:val="00DA4165"/>
    <w:rsid w:val="00DA6DB3"/>
    <w:rsid w:val="00DA7251"/>
    <w:rsid w:val="00DA77A2"/>
    <w:rsid w:val="00DB22AA"/>
    <w:rsid w:val="00DB2B3D"/>
    <w:rsid w:val="00DB3E49"/>
    <w:rsid w:val="00DB6EA8"/>
    <w:rsid w:val="00DC387E"/>
    <w:rsid w:val="00DC5D9E"/>
    <w:rsid w:val="00DC6379"/>
    <w:rsid w:val="00DC7704"/>
    <w:rsid w:val="00DD0B83"/>
    <w:rsid w:val="00DD7F13"/>
    <w:rsid w:val="00DE04FC"/>
    <w:rsid w:val="00DE2205"/>
    <w:rsid w:val="00DE34F9"/>
    <w:rsid w:val="00DE3E4F"/>
    <w:rsid w:val="00DE4D9E"/>
    <w:rsid w:val="00DE535C"/>
    <w:rsid w:val="00DF43E8"/>
    <w:rsid w:val="00DF50AF"/>
    <w:rsid w:val="00E0256A"/>
    <w:rsid w:val="00E0326A"/>
    <w:rsid w:val="00E14BE8"/>
    <w:rsid w:val="00E15F6A"/>
    <w:rsid w:val="00E178BE"/>
    <w:rsid w:val="00E2765C"/>
    <w:rsid w:val="00E31911"/>
    <w:rsid w:val="00E32F25"/>
    <w:rsid w:val="00E331EF"/>
    <w:rsid w:val="00E364B8"/>
    <w:rsid w:val="00E36C2C"/>
    <w:rsid w:val="00E372E3"/>
    <w:rsid w:val="00E4684C"/>
    <w:rsid w:val="00E55C1C"/>
    <w:rsid w:val="00E56D45"/>
    <w:rsid w:val="00E61D46"/>
    <w:rsid w:val="00E65A47"/>
    <w:rsid w:val="00E66B22"/>
    <w:rsid w:val="00E67BB3"/>
    <w:rsid w:val="00E72E33"/>
    <w:rsid w:val="00E73726"/>
    <w:rsid w:val="00E745E1"/>
    <w:rsid w:val="00E76241"/>
    <w:rsid w:val="00E807B5"/>
    <w:rsid w:val="00E809E4"/>
    <w:rsid w:val="00E81405"/>
    <w:rsid w:val="00E8402F"/>
    <w:rsid w:val="00E84B6A"/>
    <w:rsid w:val="00E86D95"/>
    <w:rsid w:val="00E92B9C"/>
    <w:rsid w:val="00E95D50"/>
    <w:rsid w:val="00E9629E"/>
    <w:rsid w:val="00EA62DB"/>
    <w:rsid w:val="00EB5876"/>
    <w:rsid w:val="00EB5A65"/>
    <w:rsid w:val="00EC129C"/>
    <w:rsid w:val="00EC4294"/>
    <w:rsid w:val="00EC56AF"/>
    <w:rsid w:val="00ED074C"/>
    <w:rsid w:val="00ED5E53"/>
    <w:rsid w:val="00EE06A3"/>
    <w:rsid w:val="00EE6FD9"/>
    <w:rsid w:val="00EF1F8E"/>
    <w:rsid w:val="00EF2818"/>
    <w:rsid w:val="00EF3701"/>
    <w:rsid w:val="00EF5A6D"/>
    <w:rsid w:val="00F0082A"/>
    <w:rsid w:val="00F01431"/>
    <w:rsid w:val="00F11B79"/>
    <w:rsid w:val="00F11FD2"/>
    <w:rsid w:val="00F13514"/>
    <w:rsid w:val="00F14583"/>
    <w:rsid w:val="00F204C1"/>
    <w:rsid w:val="00F204CF"/>
    <w:rsid w:val="00F35121"/>
    <w:rsid w:val="00F3699B"/>
    <w:rsid w:val="00F373FC"/>
    <w:rsid w:val="00F41719"/>
    <w:rsid w:val="00F44C72"/>
    <w:rsid w:val="00F450FA"/>
    <w:rsid w:val="00F50F38"/>
    <w:rsid w:val="00F555CF"/>
    <w:rsid w:val="00F56DE2"/>
    <w:rsid w:val="00F57AF2"/>
    <w:rsid w:val="00F57B16"/>
    <w:rsid w:val="00F603AC"/>
    <w:rsid w:val="00F612E4"/>
    <w:rsid w:val="00F62C22"/>
    <w:rsid w:val="00F64DEF"/>
    <w:rsid w:val="00F70476"/>
    <w:rsid w:val="00F74A48"/>
    <w:rsid w:val="00F777BF"/>
    <w:rsid w:val="00F81883"/>
    <w:rsid w:val="00F81EE0"/>
    <w:rsid w:val="00F87696"/>
    <w:rsid w:val="00F926A7"/>
    <w:rsid w:val="00F929AC"/>
    <w:rsid w:val="00FA288F"/>
    <w:rsid w:val="00FA5EF4"/>
    <w:rsid w:val="00FA65A7"/>
    <w:rsid w:val="00FB3FF9"/>
    <w:rsid w:val="00FB5CDD"/>
    <w:rsid w:val="00FB747F"/>
    <w:rsid w:val="00FB77BB"/>
    <w:rsid w:val="00FC2B7D"/>
    <w:rsid w:val="00FC5748"/>
    <w:rsid w:val="00FD1054"/>
    <w:rsid w:val="00FD22F1"/>
    <w:rsid w:val="00FD2482"/>
    <w:rsid w:val="00FD3115"/>
    <w:rsid w:val="00FD6F05"/>
    <w:rsid w:val="00FE4958"/>
    <w:rsid w:val="00FE5214"/>
    <w:rsid w:val="00FE5D31"/>
    <w:rsid w:val="00FF0F74"/>
    <w:rsid w:val="00FF7BC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9E7"/>
    <w:rPr>
      <w:sz w:val="26"/>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431C"/>
    <w:pPr>
      <w:tabs>
        <w:tab w:val="center" w:pos="4320"/>
        <w:tab w:val="right" w:pos="8640"/>
      </w:tabs>
    </w:pPr>
    <w:rPr>
      <w:sz w:val="24"/>
    </w:rPr>
  </w:style>
  <w:style w:type="character" w:styleId="PageNumber">
    <w:name w:val="page number"/>
    <w:basedOn w:val="DefaultParagraphFont"/>
    <w:rsid w:val="0081431C"/>
  </w:style>
  <w:style w:type="character" w:customStyle="1" w:styleId="FooterChar">
    <w:name w:val="Footer Char"/>
    <w:link w:val="Footer"/>
    <w:uiPriority w:val="99"/>
    <w:rsid w:val="0081431C"/>
    <w:rPr>
      <w:sz w:val="24"/>
      <w:szCs w:val="24"/>
      <w:lang w:val="en-US" w:eastAsia="en-US" w:bidi="ar-SA"/>
    </w:rPr>
  </w:style>
  <w:style w:type="paragraph" w:styleId="NoSpacing">
    <w:name w:val="No Spacing"/>
    <w:qFormat/>
    <w:rsid w:val="0081431C"/>
    <w:rPr>
      <w:rFonts w:ascii="Arial" w:eastAsia="Arial" w:hAnsi="Arial"/>
      <w:sz w:val="22"/>
      <w:szCs w:val="22"/>
      <w:lang w:eastAsia="en-US"/>
    </w:rPr>
  </w:style>
  <w:style w:type="paragraph" w:styleId="BodyText">
    <w:name w:val="Body Text"/>
    <w:basedOn w:val="Normal"/>
    <w:link w:val="BodyTextChar"/>
    <w:rsid w:val="00FA288F"/>
    <w:pPr>
      <w:spacing w:after="120"/>
    </w:pPr>
  </w:style>
  <w:style w:type="character" w:customStyle="1" w:styleId="BodyTextChar">
    <w:name w:val="Body Text Char"/>
    <w:link w:val="BodyText"/>
    <w:rsid w:val="00FA288F"/>
    <w:rPr>
      <w:sz w:val="26"/>
      <w:szCs w:val="24"/>
      <w:lang w:val="en-US" w:eastAsia="en-US" w:bidi="ar-SA"/>
    </w:rPr>
  </w:style>
  <w:style w:type="table" w:styleId="TableGrid">
    <w:name w:val="Table Grid"/>
    <w:basedOn w:val="TableNormal"/>
    <w:rsid w:val="008C6E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FC2B7D"/>
    <w:rPr>
      <w:rFonts w:ascii="Tahoma" w:hAnsi="Tahoma" w:cs="Tahoma"/>
      <w:sz w:val="16"/>
      <w:szCs w:val="16"/>
    </w:rPr>
  </w:style>
  <w:style w:type="character" w:customStyle="1" w:styleId="BalloonTextChar">
    <w:name w:val="Balloon Text Char"/>
    <w:link w:val="BalloonText"/>
    <w:rsid w:val="00FC2B7D"/>
    <w:rPr>
      <w:rFonts w:ascii="Tahoma" w:hAnsi="Tahoma" w:cs="Tahoma"/>
      <w:sz w:val="16"/>
      <w:szCs w:val="16"/>
    </w:rPr>
  </w:style>
  <w:style w:type="paragraph" w:styleId="Header">
    <w:name w:val="header"/>
    <w:basedOn w:val="Normal"/>
    <w:link w:val="HeaderChar"/>
    <w:rsid w:val="00FD6F05"/>
    <w:pPr>
      <w:tabs>
        <w:tab w:val="center" w:pos="4680"/>
        <w:tab w:val="right" w:pos="9360"/>
      </w:tabs>
    </w:pPr>
  </w:style>
  <w:style w:type="character" w:customStyle="1" w:styleId="HeaderChar">
    <w:name w:val="Header Char"/>
    <w:link w:val="Header"/>
    <w:rsid w:val="00FD6F05"/>
    <w:rPr>
      <w:sz w:val="26"/>
      <w:szCs w:val="24"/>
    </w:rPr>
  </w:style>
  <w:style w:type="paragraph" w:styleId="ListParagraph">
    <w:name w:val="List Paragraph"/>
    <w:aliases w:val="bullet,bullet 1,List Paragraph1,Thang2,List Paragraph11,List Paragraph12,List Paragraph2,List Paragraph111,VNA - List Paragraph,1.,Table Sequence,Colorful List - Accent 11"/>
    <w:basedOn w:val="Normal"/>
    <w:link w:val="ListParagraphChar"/>
    <w:uiPriority w:val="34"/>
    <w:qFormat/>
    <w:rsid w:val="00C546B7"/>
    <w:pPr>
      <w:ind w:left="720"/>
      <w:contextualSpacing/>
    </w:pPr>
    <w:rPr>
      <w:sz w:val="24"/>
    </w:rPr>
  </w:style>
  <w:style w:type="paragraph" w:styleId="BodyTextIndent">
    <w:name w:val="Body Text Indent"/>
    <w:basedOn w:val="Normal"/>
    <w:link w:val="BodyTextIndentChar"/>
    <w:rsid w:val="00FE5D31"/>
    <w:pPr>
      <w:spacing w:after="120"/>
      <w:ind w:left="283"/>
    </w:pPr>
  </w:style>
  <w:style w:type="character" w:customStyle="1" w:styleId="BodyTextIndentChar">
    <w:name w:val="Body Text Indent Char"/>
    <w:link w:val="BodyTextIndent"/>
    <w:rsid w:val="00FE5D31"/>
    <w:rPr>
      <w:sz w:val="26"/>
      <w:szCs w:val="24"/>
      <w:lang w:val="en-US" w:eastAsia="en-US"/>
    </w:rPr>
  </w:style>
  <w:style w:type="character" w:customStyle="1" w:styleId="ListParagraphChar">
    <w:name w:val="List Paragraph Char"/>
    <w:aliases w:val="bullet Char,bullet 1 Char,List Paragraph1 Char,Thang2 Char,List Paragraph11 Char,List Paragraph12 Char,List Paragraph2 Char,List Paragraph111 Char,VNA - List Paragraph Char,1. Char,Table Sequence Char,Colorful List - Accent 11 Char"/>
    <w:link w:val="ListParagraph"/>
    <w:uiPriority w:val="34"/>
    <w:locked/>
    <w:rsid w:val="0098094B"/>
    <w:rPr>
      <w:sz w:val="24"/>
      <w:szCs w:val="24"/>
      <w:lang w:val="en-US" w:eastAsia="en-US"/>
    </w:rPr>
  </w:style>
  <w:style w:type="paragraph" w:customStyle="1" w:styleId="Default">
    <w:name w:val="Default"/>
    <w:rsid w:val="00527DFF"/>
    <w:pPr>
      <w:autoSpaceDE w:val="0"/>
      <w:autoSpaceDN w:val="0"/>
      <w:adjustRightInd w:val="0"/>
    </w:pPr>
    <w:rPr>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9E7"/>
    <w:rPr>
      <w:sz w:val="26"/>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431C"/>
    <w:pPr>
      <w:tabs>
        <w:tab w:val="center" w:pos="4320"/>
        <w:tab w:val="right" w:pos="8640"/>
      </w:tabs>
    </w:pPr>
    <w:rPr>
      <w:sz w:val="24"/>
    </w:rPr>
  </w:style>
  <w:style w:type="character" w:styleId="PageNumber">
    <w:name w:val="page number"/>
    <w:basedOn w:val="DefaultParagraphFont"/>
    <w:rsid w:val="0081431C"/>
  </w:style>
  <w:style w:type="character" w:customStyle="1" w:styleId="FooterChar">
    <w:name w:val="Footer Char"/>
    <w:link w:val="Footer"/>
    <w:uiPriority w:val="99"/>
    <w:rsid w:val="0081431C"/>
    <w:rPr>
      <w:sz w:val="24"/>
      <w:szCs w:val="24"/>
      <w:lang w:val="en-US" w:eastAsia="en-US" w:bidi="ar-SA"/>
    </w:rPr>
  </w:style>
  <w:style w:type="paragraph" w:styleId="NoSpacing">
    <w:name w:val="No Spacing"/>
    <w:qFormat/>
    <w:rsid w:val="0081431C"/>
    <w:rPr>
      <w:rFonts w:ascii="Arial" w:eastAsia="Arial" w:hAnsi="Arial"/>
      <w:sz w:val="22"/>
      <w:szCs w:val="22"/>
      <w:lang w:eastAsia="en-US"/>
    </w:rPr>
  </w:style>
  <w:style w:type="paragraph" w:styleId="BodyText">
    <w:name w:val="Body Text"/>
    <w:basedOn w:val="Normal"/>
    <w:link w:val="BodyTextChar"/>
    <w:rsid w:val="00FA288F"/>
    <w:pPr>
      <w:spacing w:after="120"/>
    </w:pPr>
  </w:style>
  <w:style w:type="character" w:customStyle="1" w:styleId="BodyTextChar">
    <w:name w:val="Body Text Char"/>
    <w:link w:val="BodyText"/>
    <w:rsid w:val="00FA288F"/>
    <w:rPr>
      <w:sz w:val="26"/>
      <w:szCs w:val="24"/>
      <w:lang w:val="en-US" w:eastAsia="en-US" w:bidi="ar-SA"/>
    </w:rPr>
  </w:style>
  <w:style w:type="table" w:styleId="TableGrid">
    <w:name w:val="Table Grid"/>
    <w:basedOn w:val="TableNormal"/>
    <w:rsid w:val="008C6E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FC2B7D"/>
    <w:rPr>
      <w:rFonts w:ascii="Tahoma" w:hAnsi="Tahoma" w:cs="Tahoma"/>
      <w:sz w:val="16"/>
      <w:szCs w:val="16"/>
    </w:rPr>
  </w:style>
  <w:style w:type="character" w:customStyle="1" w:styleId="BalloonTextChar">
    <w:name w:val="Balloon Text Char"/>
    <w:link w:val="BalloonText"/>
    <w:rsid w:val="00FC2B7D"/>
    <w:rPr>
      <w:rFonts w:ascii="Tahoma" w:hAnsi="Tahoma" w:cs="Tahoma"/>
      <w:sz w:val="16"/>
      <w:szCs w:val="16"/>
    </w:rPr>
  </w:style>
  <w:style w:type="paragraph" w:styleId="Header">
    <w:name w:val="header"/>
    <w:basedOn w:val="Normal"/>
    <w:link w:val="HeaderChar"/>
    <w:rsid w:val="00FD6F05"/>
    <w:pPr>
      <w:tabs>
        <w:tab w:val="center" w:pos="4680"/>
        <w:tab w:val="right" w:pos="9360"/>
      </w:tabs>
    </w:pPr>
  </w:style>
  <w:style w:type="character" w:customStyle="1" w:styleId="HeaderChar">
    <w:name w:val="Header Char"/>
    <w:link w:val="Header"/>
    <w:rsid w:val="00FD6F05"/>
    <w:rPr>
      <w:sz w:val="26"/>
      <w:szCs w:val="24"/>
    </w:rPr>
  </w:style>
  <w:style w:type="paragraph" w:styleId="ListParagraph">
    <w:name w:val="List Paragraph"/>
    <w:aliases w:val="bullet,bullet 1,List Paragraph1,Thang2,List Paragraph11,List Paragraph12,List Paragraph2,List Paragraph111,VNA - List Paragraph,1.,Table Sequence,Colorful List - Accent 11"/>
    <w:basedOn w:val="Normal"/>
    <w:link w:val="ListParagraphChar"/>
    <w:uiPriority w:val="34"/>
    <w:qFormat/>
    <w:rsid w:val="00C546B7"/>
    <w:pPr>
      <w:ind w:left="720"/>
      <w:contextualSpacing/>
    </w:pPr>
    <w:rPr>
      <w:sz w:val="24"/>
    </w:rPr>
  </w:style>
  <w:style w:type="paragraph" w:styleId="BodyTextIndent">
    <w:name w:val="Body Text Indent"/>
    <w:basedOn w:val="Normal"/>
    <w:link w:val="BodyTextIndentChar"/>
    <w:rsid w:val="00FE5D31"/>
    <w:pPr>
      <w:spacing w:after="120"/>
      <w:ind w:left="283"/>
    </w:pPr>
  </w:style>
  <w:style w:type="character" w:customStyle="1" w:styleId="BodyTextIndentChar">
    <w:name w:val="Body Text Indent Char"/>
    <w:link w:val="BodyTextIndent"/>
    <w:rsid w:val="00FE5D31"/>
    <w:rPr>
      <w:sz w:val="26"/>
      <w:szCs w:val="24"/>
      <w:lang w:val="en-US" w:eastAsia="en-US"/>
    </w:rPr>
  </w:style>
  <w:style w:type="character" w:customStyle="1" w:styleId="ListParagraphChar">
    <w:name w:val="List Paragraph Char"/>
    <w:aliases w:val="bullet Char,bullet 1 Char,List Paragraph1 Char,Thang2 Char,List Paragraph11 Char,List Paragraph12 Char,List Paragraph2 Char,List Paragraph111 Char,VNA - List Paragraph Char,1. Char,Table Sequence Char,Colorful List - Accent 11 Char"/>
    <w:link w:val="ListParagraph"/>
    <w:uiPriority w:val="34"/>
    <w:locked/>
    <w:rsid w:val="0098094B"/>
    <w:rPr>
      <w:sz w:val="24"/>
      <w:szCs w:val="24"/>
      <w:lang w:val="en-US" w:eastAsia="en-US"/>
    </w:rPr>
  </w:style>
  <w:style w:type="paragraph" w:customStyle="1" w:styleId="Default">
    <w:name w:val="Default"/>
    <w:rsid w:val="00527DFF"/>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99934">
      <w:bodyDiv w:val="1"/>
      <w:marLeft w:val="0"/>
      <w:marRight w:val="0"/>
      <w:marTop w:val="0"/>
      <w:marBottom w:val="0"/>
      <w:divBdr>
        <w:top w:val="none" w:sz="0" w:space="0" w:color="auto"/>
        <w:left w:val="none" w:sz="0" w:space="0" w:color="auto"/>
        <w:bottom w:val="none" w:sz="0" w:space="0" w:color="auto"/>
        <w:right w:val="none" w:sz="0" w:space="0" w:color="auto"/>
      </w:divBdr>
    </w:div>
    <w:div w:id="366686964">
      <w:bodyDiv w:val="1"/>
      <w:marLeft w:val="0"/>
      <w:marRight w:val="0"/>
      <w:marTop w:val="0"/>
      <w:marBottom w:val="0"/>
      <w:divBdr>
        <w:top w:val="none" w:sz="0" w:space="0" w:color="auto"/>
        <w:left w:val="none" w:sz="0" w:space="0" w:color="auto"/>
        <w:bottom w:val="none" w:sz="0" w:space="0" w:color="auto"/>
        <w:right w:val="none" w:sz="0" w:space="0" w:color="auto"/>
      </w:divBdr>
    </w:div>
    <w:div w:id="573734797">
      <w:bodyDiv w:val="1"/>
      <w:marLeft w:val="0"/>
      <w:marRight w:val="0"/>
      <w:marTop w:val="0"/>
      <w:marBottom w:val="0"/>
      <w:divBdr>
        <w:top w:val="none" w:sz="0" w:space="0" w:color="auto"/>
        <w:left w:val="none" w:sz="0" w:space="0" w:color="auto"/>
        <w:bottom w:val="none" w:sz="0" w:space="0" w:color="auto"/>
        <w:right w:val="none" w:sz="0" w:space="0" w:color="auto"/>
      </w:divBdr>
    </w:div>
    <w:div w:id="603999271">
      <w:bodyDiv w:val="1"/>
      <w:marLeft w:val="0"/>
      <w:marRight w:val="0"/>
      <w:marTop w:val="0"/>
      <w:marBottom w:val="0"/>
      <w:divBdr>
        <w:top w:val="none" w:sz="0" w:space="0" w:color="auto"/>
        <w:left w:val="none" w:sz="0" w:space="0" w:color="auto"/>
        <w:bottom w:val="none" w:sz="0" w:space="0" w:color="auto"/>
        <w:right w:val="none" w:sz="0" w:space="0" w:color="auto"/>
      </w:divBdr>
    </w:div>
    <w:div w:id="631980351">
      <w:bodyDiv w:val="1"/>
      <w:marLeft w:val="0"/>
      <w:marRight w:val="0"/>
      <w:marTop w:val="0"/>
      <w:marBottom w:val="0"/>
      <w:divBdr>
        <w:top w:val="none" w:sz="0" w:space="0" w:color="auto"/>
        <w:left w:val="none" w:sz="0" w:space="0" w:color="auto"/>
        <w:bottom w:val="none" w:sz="0" w:space="0" w:color="auto"/>
        <w:right w:val="none" w:sz="0" w:space="0" w:color="auto"/>
      </w:divBdr>
    </w:div>
    <w:div w:id="758065195">
      <w:bodyDiv w:val="1"/>
      <w:marLeft w:val="0"/>
      <w:marRight w:val="0"/>
      <w:marTop w:val="0"/>
      <w:marBottom w:val="0"/>
      <w:divBdr>
        <w:top w:val="none" w:sz="0" w:space="0" w:color="auto"/>
        <w:left w:val="none" w:sz="0" w:space="0" w:color="auto"/>
        <w:bottom w:val="none" w:sz="0" w:space="0" w:color="auto"/>
        <w:right w:val="none" w:sz="0" w:space="0" w:color="auto"/>
      </w:divBdr>
    </w:div>
    <w:div w:id="847598206">
      <w:bodyDiv w:val="1"/>
      <w:marLeft w:val="0"/>
      <w:marRight w:val="0"/>
      <w:marTop w:val="0"/>
      <w:marBottom w:val="0"/>
      <w:divBdr>
        <w:top w:val="none" w:sz="0" w:space="0" w:color="auto"/>
        <w:left w:val="none" w:sz="0" w:space="0" w:color="auto"/>
        <w:bottom w:val="none" w:sz="0" w:space="0" w:color="auto"/>
        <w:right w:val="none" w:sz="0" w:space="0" w:color="auto"/>
      </w:divBdr>
    </w:div>
    <w:div w:id="877669858">
      <w:bodyDiv w:val="1"/>
      <w:marLeft w:val="0"/>
      <w:marRight w:val="0"/>
      <w:marTop w:val="0"/>
      <w:marBottom w:val="0"/>
      <w:divBdr>
        <w:top w:val="none" w:sz="0" w:space="0" w:color="auto"/>
        <w:left w:val="none" w:sz="0" w:space="0" w:color="auto"/>
        <w:bottom w:val="none" w:sz="0" w:space="0" w:color="auto"/>
        <w:right w:val="none" w:sz="0" w:space="0" w:color="auto"/>
      </w:divBdr>
    </w:div>
    <w:div w:id="1324817476">
      <w:bodyDiv w:val="1"/>
      <w:marLeft w:val="0"/>
      <w:marRight w:val="0"/>
      <w:marTop w:val="0"/>
      <w:marBottom w:val="0"/>
      <w:divBdr>
        <w:top w:val="none" w:sz="0" w:space="0" w:color="auto"/>
        <w:left w:val="none" w:sz="0" w:space="0" w:color="auto"/>
        <w:bottom w:val="none" w:sz="0" w:space="0" w:color="auto"/>
        <w:right w:val="none" w:sz="0" w:space="0" w:color="auto"/>
      </w:divBdr>
    </w:div>
    <w:div w:id="1358119092">
      <w:bodyDiv w:val="1"/>
      <w:marLeft w:val="0"/>
      <w:marRight w:val="0"/>
      <w:marTop w:val="0"/>
      <w:marBottom w:val="0"/>
      <w:divBdr>
        <w:top w:val="none" w:sz="0" w:space="0" w:color="auto"/>
        <w:left w:val="none" w:sz="0" w:space="0" w:color="auto"/>
        <w:bottom w:val="none" w:sz="0" w:space="0" w:color="auto"/>
        <w:right w:val="none" w:sz="0" w:space="0" w:color="auto"/>
      </w:divBdr>
    </w:div>
    <w:div w:id="1358851556">
      <w:bodyDiv w:val="1"/>
      <w:marLeft w:val="0"/>
      <w:marRight w:val="0"/>
      <w:marTop w:val="0"/>
      <w:marBottom w:val="0"/>
      <w:divBdr>
        <w:top w:val="none" w:sz="0" w:space="0" w:color="auto"/>
        <w:left w:val="none" w:sz="0" w:space="0" w:color="auto"/>
        <w:bottom w:val="none" w:sz="0" w:space="0" w:color="auto"/>
        <w:right w:val="none" w:sz="0" w:space="0" w:color="auto"/>
      </w:divBdr>
    </w:div>
    <w:div w:id="1388263874">
      <w:bodyDiv w:val="1"/>
      <w:marLeft w:val="0"/>
      <w:marRight w:val="0"/>
      <w:marTop w:val="0"/>
      <w:marBottom w:val="0"/>
      <w:divBdr>
        <w:top w:val="none" w:sz="0" w:space="0" w:color="auto"/>
        <w:left w:val="none" w:sz="0" w:space="0" w:color="auto"/>
        <w:bottom w:val="none" w:sz="0" w:space="0" w:color="auto"/>
        <w:right w:val="none" w:sz="0" w:space="0" w:color="auto"/>
      </w:divBdr>
    </w:div>
    <w:div w:id="1515537820">
      <w:bodyDiv w:val="1"/>
      <w:marLeft w:val="0"/>
      <w:marRight w:val="0"/>
      <w:marTop w:val="0"/>
      <w:marBottom w:val="0"/>
      <w:divBdr>
        <w:top w:val="none" w:sz="0" w:space="0" w:color="auto"/>
        <w:left w:val="none" w:sz="0" w:space="0" w:color="auto"/>
        <w:bottom w:val="none" w:sz="0" w:space="0" w:color="auto"/>
        <w:right w:val="none" w:sz="0" w:space="0" w:color="auto"/>
      </w:divBdr>
    </w:div>
    <w:div w:id="1593777944">
      <w:bodyDiv w:val="1"/>
      <w:marLeft w:val="0"/>
      <w:marRight w:val="0"/>
      <w:marTop w:val="0"/>
      <w:marBottom w:val="0"/>
      <w:divBdr>
        <w:top w:val="none" w:sz="0" w:space="0" w:color="auto"/>
        <w:left w:val="none" w:sz="0" w:space="0" w:color="auto"/>
        <w:bottom w:val="none" w:sz="0" w:space="0" w:color="auto"/>
        <w:right w:val="none" w:sz="0" w:space="0" w:color="auto"/>
      </w:divBdr>
    </w:div>
    <w:div w:id="1810434453">
      <w:bodyDiv w:val="1"/>
      <w:marLeft w:val="0"/>
      <w:marRight w:val="0"/>
      <w:marTop w:val="0"/>
      <w:marBottom w:val="0"/>
      <w:divBdr>
        <w:top w:val="none" w:sz="0" w:space="0" w:color="auto"/>
        <w:left w:val="none" w:sz="0" w:space="0" w:color="auto"/>
        <w:bottom w:val="none" w:sz="0" w:space="0" w:color="auto"/>
        <w:right w:val="none" w:sz="0" w:space="0" w:color="auto"/>
      </w:divBdr>
    </w:div>
    <w:div w:id="1811750161">
      <w:bodyDiv w:val="1"/>
      <w:marLeft w:val="0"/>
      <w:marRight w:val="0"/>
      <w:marTop w:val="0"/>
      <w:marBottom w:val="0"/>
      <w:divBdr>
        <w:top w:val="none" w:sz="0" w:space="0" w:color="auto"/>
        <w:left w:val="none" w:sz="0" w:space="0" w:color="auto"/>
        <w:bottom w:val="none" w:sz="0" w:space="0" w:color="auto"/>
        <w:right w:val="none" w:sz="0" w:space="0" w:color="auto"/>
      </w:divBdr>
    </w:div>
    <w:div w:id="1878619527">
      <w:bodyDiv w:val="1"/>
      <w:marLeft w:val="0"/>
      <w:marRight w:val="0"/>
      <w:marTop w:val="0"/>
      <w:marBottom w:val="0"/>
      <w:divBdr>
        <w:top w:val="none" w:sz="0" w:space="0" w:color="auto"/>
        <w:left w:val="none" w:sz="0" w:space="0" w:color="auto"/>
        <w:bottom w:val="none" w:sz="0" w:space="0" w:color="auto"/>
        <w:right w:val="none" w:sz="0" w:space="0" w:color="auto"/>
      </w:divBdr>
    </w:div>
    <w:div w:id="1957325376">
      <w:bodyDiv w:val="1"/>
      <w:marLeft w:val="0"/>
      <w:marRight w:val="0"/>
      <w:marTop w:val="0"/>
      <w:marBottom w:val="0"/>
      <w:divBdr>
        <w:top w:val="none" w:sz="0" w:space="0" w:color="auto"/>
        <w:left w:val="none" w:sz="0" w:space="0" w:color="auto"/>
        <w:bottom w:val="none" w:sz="0" w:space="0" w:color="auto"/>
        <w:right w:val="none" w:sz="0" w:space="0" w:color="auto"/>
      </w:divBdr>
    </w:div>
    <w:div w:id="20518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D05C-2E52-462D-B112-BBA4344A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6148</Words>
  <Characters>35045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NGÂN HÀNG NHÀ NƯỚC VIỆT NAM</vt:lpstr>
    </vt:vector>
  </TitlesOfParts>
  <Company>Microsoft, Inc</Company>
  <LinksUpToDate>false</LinksUpToDate>
  <CharactersWithSpaces>41111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VIỆT NAM</dc:title>
  <dc:creator>lEt'sgO!</dc:creator>
  <cp:lastModifiedBy>La Dang</cp:lastModifiedBy>
  <cp:revision>21</cp:revision>
  <cp:lastPrinted>2014-08-08T02:08:00Z</cp:lastPrinted>
  <dcterms:created xsi:type="dcterms:W3CDTF">2015-09-30T07:37:00Z</dcterms:created>
  <dcterms:modified xsi:type="dcterms:W3CDTF">2016-02-26T01:15:00Z</dcterms:modified>
</cp:coreProperties>
</file>