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5C" w:rsidRPr="00D13154" w:rsidRDefault="00BC025C" w:rsidP="00BC025C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Press release on Circular No.15/2016/TT-NHNN </w:t>
      </w:r>
    </w:p>
    <w:p w:rsidR="00BC025C" w:rsidRPr="00D13154" w:rsidRDefault="00BC025C" w:rsidP="00BC025C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The Governor of the State Bank of Vietnam (SBV) issued Circular No.15/2016/TT-NHNN on June 30, 2016 to revise Circular No.30/2015/TT-NHNN of the SBV Governor dated December 25, 2015 on granting licenses, organization and operation of non-bank credit institutions.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The Circular revises several contents on conditions of granting licenses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; ensuring conditions to conduct fac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toring operation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;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issuing credit cards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and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financial leasing; conditions of financial leasing in foreign currencies, purchasing and leasing in foreign currencies in line with the Investment Law on conditional business investment sectors and Resolution No.19/2016/NQ-CP of the Government on main tasks and solutions of improving business environment, enhancing national capacity of competition in 2016-2017, orientation towards 2020.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The Circular consists of 4 articles with several main contents as follows: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- Revising contents on founding shareholders, owners, founding members, transfer of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contributed capital, re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purchase of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contributed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capital; financial leasing in foreign currencies;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and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principles of purchas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ing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and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leasing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- Abolishing the regulation on conditions for conducting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factoring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operation, is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suing credit cards; condition for the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operation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of factoring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companies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and providing consumer loans</w:t>
      </w: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BC025C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13154">
        <w:rPr>
          <w:rFonts w:ascii="Times New Roman" w:hAnsi="Times New Roman"/>
          <w:bCs/>
          <w:sz w:val="28"/>
          <w:szCs w:val="28"/>
          <w:shd w:val="clear" w:color="auto" w:fill="FFFFFF"/>
        </w:rPr>
        <w:t>The Circular took effect from July 1, 2016.</w:t>
      </w:r>
    </w:p>
    <w:p w:rsidR="00BC025C" w:rsidRPr="00D13154" w:rsidRDefault="00BC025C" w:rsidP="00BC025C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LVH </w:t>
      </w:r>
    </w:p>
    <w:p w:rsidR="00BC025C" w:rsidRPr="00D13154" w:rsidRDefault="00BC025C" w:rsidP="00BC025C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EB03C7" w:rsidRDefault="00EB03C7"/>
    <w:sectPr w:rsidR="00EB03C7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C025C"/>
    <w:rsid w:val="00215D0B"/>
    <w:rsid w:val="00BC025C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5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1</cp:revision>
  <dcterms:created xsi:type="dcterms:W3CDTF">2016-07-06T08:46:00Z</dcterms:created>
  <dcterms:modified xsi:type="dcterms:W3CDTF">2016-07-06T08:47:00Z</dcterms:modified>
</cp:coreProperties>
</file>