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C8" w:rsidRPr="003449C9" w:rsidRDefault="000259C8" w:rsidP="000259C8">
      <w:p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b/>
          <w:i/>
          <w:sz w:val="20"/>
          <w:szCs w:val="20"/>
        </w:rPr>
        <w:t>Press release</w:t>
      </w:r>
      <w:r w:rsidRPr="003449C9">
        <w:rPr>
          <w:rFonts w:ascii="Arial" w:hAnsi="Arial" w:cs="Arial"/>
          <w:sz w:val="20"/>
          <w:szCs w:val="20"/>
        </w:rPr>
        <w:t xml:space="preserve"> </w:t>
      </w:r>
      <w:r w:rsidRPr="003449C9">
        <w:rPr>
          <w:rFonts w:ascii="Arial" w:hAnsi="Arial" w:cs="Arial"/>
          <w:i/>
          <w:sz w:val="20"/>
          <w:szCs w:val="20"/>
        </w:rPr>
        <w:t>on issuance of Circular No.20/2016/TT-NHNN on revising some contents of Circular No.36/2012/TT-NHNN dated December 28, 2012 on management, operation and security of automated teller machines, and Circular No.39/2014/TT-NHNN dated December 11, 2014 to guide on  payment intermediary services.</w:t>
      </w:r>
    </w:p>
    <w:p w:rsidR="000259C8" w:rsidRPr="003449C9" w:rsidRDefault="000259C8" w:rsidP="000259C8">
      <w:p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The Governor of the State Bank of Vietnam (SBV) issued Circular No. 20/2016/TT-NHNN dated June 30, 2016 on revising some contents of Circular No.36/2012/TT-NHNN dated December 28, 2012 on management, operation and security of automated teller machines, and Circular No.39/2014/TT-NHNN dated December 11, 2014 to guide on  payment intermediary</w:t>
      </w:r>
      <w:r w:rsidRPr="003449C9">
        <w:rPr>
          <w:rFonts w:ascii="Arial" w:hAnsi="Arial" w:cs="Arial"/>
          <w:i/>
          <w:sz w:val="20"/>
          <w:szCs w:val="20"/>
        </w:rPr>
        <w:t xml:space="preserve"> </w:t>
      </w:r>
      <w:r w:rsidRPr="003449C9">
        <w:rPr>
          <w:rFonts w:ascii="Arial" w:hAnsi="Arial" w:cs="Arial"/>
          <w:sz w:val="20"/>
          <w:szCs w:val="20"/>
        </w:rPr>
        <w:t>services.</w:t>
      </w:r>
    </w:p>
    <w:p w:rsidR="000259C8" w:rsidRPr="003449C9" w:rsidRDefault="000259C8" w:rsidP="000259C8">
      <w:p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The Circular revises and supplements several regulations on responsibilities of SBV branches and Banking Supervision Department in Hanoi and Ho Chi Minh city; concurrently revises several regulations on operational conditions of the ATM stipulated in Circular No.36/2012/TT-NHNN to formulate compulsory provisions to be complied by for service providers in order to ensure ATM management in line with laws and practical conditions of payment</w:t>
      </w:r>
      <w:r w:rsidR="00D20EFF" w:rsidRPr="003449C9">
        <w:rPr>
          <w:rFonts w:ascii="Arial" w:hAnsi="Arial" w:cs="Arial"/>
          <w:sz w:val="20"/>
          <w:szCs w:val="20"/>
        </w:rPr>
        <w:t xml:space="preserve"> service</w:t>
      </w:r>
      <w:r w:rsidRPr="003449C9">
        <w:rPr>
          <w:rFonts w:ascii="Arial" w:hAnsi="Arial" w:cs="Arial"/>
          <w:sz w:val="20"/>
          <w:szCs w:val="20"/>
        </w:rPr>
        <w:t xml:space="preserve"> providers; and abolish regulation on bussiness condition stipulated in Circular No.39/2014/TT-NHNN.</w:t>
      </w:r>
    </w:p>
    <w:p w:rsidR="000259C8" w:rsidRPr="003449C9" w:rsidRDefault="000259C8" w:rsidP="000259C8">
      <w:pPr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This Circular includes 04 articles with main substances as follows: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Revising and supplementing Article 4 that stipulates on ATM installation registration.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Revising and supplementing Item 1 Article 5 regulating on ATM operation time.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Revising and supplementing some contents in Form 1 on</w:t>
      </w:r>
      <w:r w:rsidR="00D20EFF" w:rsidRPr="003449C9">
        <w:rPr>
          <w:rFonts w:ascii="Arial" w:hAnsi="Arial" w:cs="Arial"/>
          <w:sz w:val="20"/>
          <w:szCs w:val="20"/>
        </w:rPr>
        <w:t xml:space="preserve"> registering</w:t>
      </w:r>
      <w:r w:rsidRPr="003449C9">
        <w:rPr>
          <w:rFonts w:ascii="Arial" w:hAnsi="Arial" w:cs="Arial"/>
          <w:sz w:val="20"/>
          <w:szCs w:val="20"/>
        </w:rPr>
        <w:t xml:space="preserve"> ATM installation, reallocation, termination of ATM operation.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Revising Item 7 Article 6 to regulate withdrawal limit for each transaction via ATM.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Revising Article 9 to define responsibilties of mobile ATM providers; revising and supplementing provisions on mobile ATM management, registration, reallocation, time change and operational termination of mobile ATM services.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Supplementing Item 3 Article 11 to regulate Hanoi and Ho Chi Minh Banking Supervision Department’s responsibilities on ensuring ATM management in accordance with relevant laws and each entity’s functions.</w:t>
      </w:r>
    </w:p>
    <w:p w:rsidR="000259C8" w:rsidRPr="003449C9" w:rsidRDefault="000259C8" w:rsidP="000259C8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This Circular took effect from July 1</w:t>
      </w:r>
      <w:r w:rsidRPr="003449C9">
        <w:rPr>
          <w:rFonts w:ascii="Arial" w:hAnsi="Arial" w:cs="Arial"/>
          <w:sz w:val="20"/>
          <w:szCs w:val="20"/>
          <w:vertAlign w:val="superscript"/>
        </w:rPr>
        <w:t>st</w:t>
      </w:r>
      <w:r w:rsidRPr="003449C9">
        <w:rPr>
          <w:rFonts w:ascii="Arial" w:hAnsi="Arial" w:cs="Arial"/>
          <w:sz w:val="20"/>
          <w:szCs w:val="20"/>
        </w:rPr>
        <w:t xml:space="preserve"> 2016.</w:t>
      </w:r>
    </w:p>
    <w:p w:rsidR="004B6A4E" w:rsidRPr="003449C9" w:rsidRDefault="000259C8" w:rsidP="003449C9">
      <w:pPr>
        <w:spacing w:line="240" w:lineRule="auto"/>
        <w:ind w:left="360"/>
        <w:jc w:val="right"/>
      </w:pPr>
      <w:r w:rsidRPr="003449C9">
        <w:rPr>
          <w:rFonts w:ascii="Arial" w:hAnsi="Arial" w:cs="Arial"/>
          <w:sz w:val="20"/>
          <w:szCs w:val="20"/>
        </w:rPr>
        <w:t>The State Bank of Vietnam</w:t>
      </w:r>
      <w:bookmarkStart w:id="0" w:name="_GoBack"/>
      <w:bookmarkEnd w:id="0"/>
    </w:p>
    <w:sectPr w:rsidR="004B6A4E" w:rsidRPr="003449C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7723"/>
    <w:multiLevelType w:val="hybridMultilevel"/>
    <w:tmpl w:val="A484CD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AA14B8"/>
    <w:multiLevelType w:val="hybridMultilevel"/>
    <w:tmpl w:val="F482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EC"/>
    <w:rsid w:val="00001192"/>
    <w:rsid w:val="00004072"/>
    <w:rsid w:val="00016305"/>
    <w:rsid w:val="000259C8"/>
    <w:rsid w:val="000F2477"/>
    <w:rsid w:val="00303A1E"/>
    <w:rsid w:val="00331F46"/>
    <w:rsid w:val="003449C9"/>
    <w:rsid w:val="003A673B"/>
    <w:rsid w:val="003B5E1B"/>
    <w:rsid w:val="00426137"/>
    <w:rsid w:val="00427D5E"/>
    <w:rsid w:val="00441CD0"/>
    <w:rsid w:val="004B6A4E"/>
    <w:rsid w:val="004E44CB"/>
    <w:rsid w:val="00570B38"/>
    <w:rsid w:val="00597988"/>
    <w:rsid w:val="006232AB"/>
    <w:rsid w:val="00626809"/>
    <w:rsid w:val="00694000"/>
    <w:rsid w:val="006F2767"/>
    <w:rsid w:val="007033CD"/>
    <w:rsid w:val="00707FA4"/>
    <w:rsid w:val="00763884"/>
    <w:rsid w:val="00777C31"/>
    <w:rsid w:val="007A5F4F"/>
    <w:rsid w:val="007D4B68"/>
    <w:rsid w:val="00857E4D"/>
    <w:rsid w:val="008736FD"/>
    <w:rsid w:val="008760E7"/>
    <w:rsid w:val="009016A6"/>
    <w:rsid w:val="00970E9E"/>
    <w:rsid w:val="00994B76"/>
    <w:rsid w:val="009B3D1A"/>
    <w:rsid w:val="009D72CF"/>
    <w:rsid w:val="009E2310"/>
    <w:rsid w:val="009E53B5"/>
    <w:rsid w:val="00A17BD8"/>
    <w:rsid w:val="00A474DA"/>
    <w:rsid w:val="00A51A49"/>
    <w:rsid w:val="00B22B17"/>
    <w:rsid w:val="00B255C3"/>
    <w:rsid w:val="00B25E57"/>
    <w:rsid w:val="00B557B8"/>
    <w:rsid w:val="00BB1D54"/>
    <w:rsid w:val="00BB7024"/>
    <w:rsid w:val="00BD7570"/>
    <w:rsid w:val="00C51E67"/>
    <w:rsid w:val="00C9467E"/>
    <w:rsid w:val="00CA296E"/>
    <w:rsid w:val="00CB660E"/>
    <w:rsid w:val="00CD622F"/>
    <w:rsid w:val="00D20EFF"/>
    <w:rsid w:val="00D33919"/>
    <w:rsid w:val="00D407F8"/>
    <w:rsid w:val="00D84B6D"/>
    <w:rsid w:val="00EB624E"/>
    <w:rsid w:val="00ED4CA1"/>
    <w:rsid w:val="00F15056"/>
    <w:rsid w:val="00F757EC"/>
    <w:rsid w:val="00F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1D54"/>
  </w:style>
  <w:style w:type="paragraph" w:styleId="ListParagraph">
    <w:name w:val="List Paragraph"/>
    <w:basedOn w:val="Normal"/>
    <w:uiPriority w:val="34"/>
    <w:qFormat/>
    <w:rsid w:val="00004072"/>
    <w:pPr>
      <w:ind w:left="720"/>
      <w:contextualSpacing/>
    </w:pPr>
  </w:style>
  <w:style w:type="character" w:customStyle="1" w:styleId="gt-baf-word-clickable">
    <w:name w:val="gt-baf-word-clickable"/>
    <w:basedOn w:val="DefaultParagraphFont"/>
    <w:rsid w:val="00B22B17"/>
  </w:style>
  <w:style w:type="paragraph" w:styleId="NormalWeb">
    <w:name w:val="Normal (Web)"/>
    <w:basedOn w:val="Normal"/>
    <w:uiPriority w:val="99"/>
    <w:semiHidden/>
    <w:unhideWhenUsed/>
    <w:rsid w:val="008736F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1D54"/>
  </w:style>
  <w:style w:type="paragraph" w:styleId="ListParagraph">
    <w:name w:val="List Paragraph"/>
    <w:basedOn w:val="Normal"/>
    <w:uiPriority w:val="34"/>
    <w:qFormat/>
    <w:rsid w:val="00004072"/>
    <w:pPr>
      <w:ind w:left="720"/>
      <w:contextualSpacing/>
    </w:pPr>
  </w:style>
  <w:style w:type="character" w:customStyle="1" w:styleId="gt-baf-word-clickable">
    <w:name w:val="gt-baf-word-clickable"/>
    <w:basedOn w:val="DefaultParagraphFont"/>
    <w:rsid w:val="00B22B17"/>
  </w:style>
  <w:style w:type="paragraph" w:styleId="NormalWeb">
    <w:name w:val="Normal (Web)"/>
    <w:basedOn w:val="Normal"/>
    <w:uiPriority w:val="99"/>
    <w:semiHidden/>
    <w:unhideWhenUsed/>
    <w:rsid w:val="008736F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3</cp:revision>
  <cp:lastPrinted>2016-07-18T03:25:00Z</cp:lastPrinted>
  <dcterms:created xsi:type="dcterms:W3CDTF">2016-07-21T11:04:00Z</dcterms:created>
  <dcterms:modified xsi:type="dcterms:W3CDTF">2016-07-21T11:05:00Z</dcterms:modified>
</cp:coreProperties>
</file>