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FCA" w:rsidRDefault="00131FCA" w:rsidP="00131FCA">
      <w:pPr>
        <w:spacing w:after="0"/>
        <w:jc w:val="both"/>
        <w:rPr>
          <w:rFonts w:cs="Arial"/>
          <w:sz w:val="24"/>
          <w:szCs w:val="24"/>
          <w:lang w:val="en-US"/>
        </w:rPr>
      </w:pPr>
      <w:r w:rsidRPr="00C67588">
        <w:rPr>
          <w:rFonts w:cs="Arial"/>
          <w:sz w:val="24"/>
          <w:szCs w:val="24"/>
          <w:lang w:val="en-US"/>
        </w:rPr>
        <w:t>Press Release on issuance of Circular No.11/2016/TT-NHNN</w:t>
      </w:r>
    </w:p>
    <w:p w:rsidR="00131FCA" w:rsidRPr="00C67588"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lang w:val="en-US"/>
        </w:rPr>
      </w:pPr>
      <w:r w:rsidRPr="00C67588">
        <w:rPr>
          <w:rFonts w:cs="Arial"/>
          <w:sz w:val="24"/>
          <w:szCs w:val="24"/>
          <w:lang w:val="en-US"/>
        </w:rPr>
        <w:t xml:space="preserve">The Governor of the State Bank of Vietnam (SBV) issued Circular No. 11/2016/TT-NHNN </w:t>
      </w:r>
      <w:r>
        <w:rPr>
          <w:rFonts w:cs="Arial"/>
          <w:sz w:val="24"/>
          <w:szCs w:val="24"/>
          <w:lang w:val="en-US"/>
        </w:rPr>
        <w:t xml:space="preserve">(Circular 11) </w:t>
      </w:r>
      <w:r w:rsidRPr="00C67588">
        <w:rPr>
          <w:rFonts w:cs="Arial"/>
          <w:sz w:val="24"/>
          <w:szCs w:val="24"/>
          <w:lang w:val="en-US"/>
        </w:rPr>
        <w:t xml:space="preserve">on June 29, 2016 to revise several regulations on December 31, 2015 on providing services of foreign currency receiving and payment, and operations of agents </w:t>
      </w:r>
      <w:r>
        <w:rPr>
          <w:rFonts w:cs="Arial"/>
          <w:sz w:val="24"/>
          <w:szCs w:val="24"/>
          <w:lang w:val="en-US"/>
        </w:rPr>
        <w:t xml:space="preserve">for </w:t>
      </w:r>
      <w:r w:rsidRPr="00C67588">
        <w:rPr>
          <w:rFonts w:cs="Arial"/>
          <w:sz w:val="24"/>
          <w:szCs w:val="24"/>
          <w:lang w:val="en-US"/>
        </w:rPr>
        <w:t xml:space="preserve">receiving and payment of foreign currencies, and </w:t>
      </w:r>
      <w:r>
        <w:rPr>
          <w:rFonts w:cs="Arial"/>
          <w:sz w:val="24"/>
          <w:szCs w:val="24"/>
          <w:lang w:val="en-US"/>
        </w:rPr>
        <w:t>individual foreign currency exchange bureaus</w:t>
      </w:r>
      <w:r w:rsidRPr="00C67588">
        <w:rPr>
          <w:rFonts w:cs="Arial"/>
          <w:sz w:val="24"/>
          <w:szCs w:val="24"/>
          <w:lang w:val="en-US"/>
        </w:rPr>
        <w:t xml:space="preserve">.  </w:t>
      </w:r>
    </w:p>
    <w:p w:rsidR="00131FCA" w:rsidRPr="00C67588" w:rsidRDefault="00131FCA" w:rsidP="00131FCA">
      <w:pPr>
        <w:spacing w:after="0"/>
        <w:jc w:val="both"/>
        <w:rPr>
          <w:rFonts w:cs="Arial"/>
          <w:sz w:val="24"/>
          <w:szCs w:val="24"/>
          <w:lang w:val="en-US"/>
        </w:rPr>
      </w:pPr>
      <w:r w:rsidRPr="00C67588">
        <w:rPr>
          <w:rFonts w:cs="Arial"/>
          <w:sz w:val="24"/>
          <w:szCs w:val="24"/>
          <w:lang w:val="en-US"/>
        </w:rPr>
        <w:t>Circular No. 11 revises, supplements and abolishes several regulations of Circu</w:t>
      </w:r>
      <w:r>
        <w:rPr>
          <w:rFonts w:cs="Arial"/>
          <w:sz w:val="24"/>
          <w:szCs w:val="24"/>
          <w:lang w:val="en-US"/>
        </w:rPr>
        <w:t>l</w:t>
      </w:r>
      <w:r w:rsidRPr="00C67588">
        <w:rPr>
          <w:rFonts w:cs="Arial"/>
          <w:sz w:val="24"/>
          <w:szCs w:val="24"/>
          <w:lang w:val="en-US"/>
        </w:rPr>
        <w:t>ar No. 34/2015/TT-NHNN on December 31, 2015 on providing services of foreign currency receiving and payment (Circular 34); Decision No 21/2008/QD-NHNN dated July 11, 2008 on th</w:t>
      </w:r>
      <w:r>
        <w:rPr>
          <w:rFonts w:cs="Arial"/>
          <w:sz w:val="24"/>
          <w:szCs w:val="24"/>
          <w:lang w:val="en-US"/>
        </w:rPr>
        <w:t>e management of foreign currency</w:t>
      </w:r>
      <w:r w:rsidRPr="00C67588">
        <w:rPr>
          <w:rFonts w:cs="Arial"/>
          <w:sz w:val="24"/>
          <w:szCs w:val="24"/>
          <w:lang w:val="en-US"/>
        </w:rPr>
        <w:t xml:space="preserve"> exchange agents (Decision 21); abolishes several substances of Circula</w:t>
      </w:r>
      <w:bookmarkStart w:id="0" w:name="_GoBack"/>
      <w:bookmarkEnd w:id="0"/>
      <w:r w:rsidRPr="00C67588">
        <w:rPr>
          <w:rFonts w:cs="Arial"/>
          <w:sz w:val="24"/>
          <w:szCs w:val="24"/>
          <w:lang w:val="en-US"/>
        </w:rPr>
        <w:t>r 07/2001/TT-NHNN dated August 31</w:t>
      </w:r>
      <w:r>
        <w:rPr>
          <w:rFonts w:cs="Arial"/>
          <w:sz w:val="24"/>
          <w:szCs w:val="24"/>
          <w:lang w:val="en-US"/>
        </w:rPr>
        <w:t xml:space="preserve"> </w:t>
      </w:r>
      <w:r w:rsidRPr="00C67588">
        <w:rPr>
          <w:rFonts w:cs="Arial"/>
          <w:sz w:val="24"/>
          <w:szCs w:val="24"/>
        </w:rPr>
        <w:t>(hereafter called Circular 07)</w:t>
      </w:r>
      <w:r w:rsidRPr="00C67588">
        <w:rPr>
          <w:rFonts w:cs="Arial"/>
          <w:sz w:val="24"/>
          <w:szCs w:val="24"/>
          <w:lang w:val="en-US"/>
        </w:rPr>
        <w:t>, 2001 to guide the implementation</w:t>
      </w:r>
      <w:r>
        <w:rPr>
          <w:rFonts w:cs="Arial"/>
          <w:sz w:val="24"/>
          <w:szCs w:val="24"/>
          <w:lang w:val="en-US"/>
        </w:rPr>
        <w:t xml:space="preserve"> of</w:t>
      </w:r>
      <w:r w:rsidRPr="00C67588">
        <w:rPr>
          <w:rFonts w:cs="Arial"/>
          <w:sz w:val="24"/>
          <w:szCs w:val="24"/>
        </w:rPr>
        <w:t xml:space="preserve"> </w:t>
      </w:r>
      <w:r>
        <w:rPr>
          <w:rFonts w:cs="Arial"/>
          <w:sz w:val="24"/>
          <w:szCs w:val="24"/>
          <w:lang w:val="en-US"/>
        </w:rPr>
        <w:t>currency</w:t>
      </w:r>
      <w:r w:rsidRPr="00C67588">
        <w:rPr>
          <w:rFonts w:cs="Arial"/>
          <w:sz w:val="24"/>
          <w:szCs w:val="24"/>
        </w:rPr>
        <w:t xml:space="preserve"> management in </w:t>
      </w:r>
      <w:r w:rsidRPr="00C67588">
        <w:rPr>
          <w:rFonts w:cs="Arial"/>
          <w:sz w:val="24"/>
          <w:szCs w:val="24"/>
          <w:lang w:val="en-US"/>
        </w:rPr>
        <w:t>cross-b</w:t>
      </w:r>
      <w:r w:rsidRPr="00C67588">
        <w:rPr>
          <w:rFonts w:cs="Arial"/>
          <w:sz w:val="24"/>
          <w:szCs w:val="24"/>
        </w:rPr>
        <w:t xml:space="preserve">order regions and border-gate economic zones of Vietnam promulgated with Decision No. 140/2000/QD-TTg </w:t>
      </w:r>
      <w:r w:rsidRPr="00C67588">
        <w:rPr>
          <w:rFonts w:cs="Arial"/>
          <w:sz w:val="24"/>
          <w:szCs w:val="24"/>
          <w:lang w:val="en-US"/>
        </w:rPr>
        <w:t>by the Prime Minister on December 8, 2000 and Circular 29/2015/TT-NHNN dated December 22, 2015 of the SBV to revise several legal texts stipulating</w:t>
      </w:r>
      <w:r>
        <w:rPr>
          <w:rFonts w:cs="Arial"/>
          <w:sz w:val="24"/>
          <w:szCs w:val="24"/>
          <w:lang w:val="en-US"/>
        </w:rPr>
        <w:t xml:space="preserve"> the </w:t>
      </w:r>
      <w:r w:rsidRPr="00C67588">
        <w:rPr>
          <w:rFonts w:cs="Arial"/>
          <w:sz w:val="24"/>
          <w:szCs w:val="24"/>
          <w:lang w:val="en-US"/>
        </w:rPr>
        <w:t>submission dossiers</w:t>
      </w:r>
      <w:r>
        <w:rPr>
          <w:rFonts w:cs="Arial"/>
          <w:sz w:val="24"/>
          <w:szCs w:val="24"/>
          <w:lang w:val="en-US"/>
        </w:rPr>
        <w:t xml:space="preserve"> </w:t>
      </w:r>
      <w:r w:rsidRPr="00C67588">
        <w:rPr>
          <w:rFonts w:cs="Arial"/>
          <w:sz w:val="24"/>
          <w:szCs w:val="24"/>
          <w:lang w:val="en-US"/>
        </w:rPr>
        <w:t xml:space="preserve">with notarized copies in order to ensure the consistence of the relevant legal regulations. </w:t>
      </w:r>
    </w:p>
    <w:p w:rsidR="00131FCA" w:rsidRDefault="00131FCA" w:rsidP="00131FCA">
      <w:pPr>
        <w:spacing w:after="0"/>
        <w:jc w:val="both"/>
        <w:rPr>
          <w:rFonts w:cs="Arial"/>
          <w:sz w:val="24"/>
          <w:szCs w:val="24"/>
          <w:lang w:val="en-US"/>
        </w:rPr>
      </w:pPr>
      <w:r w:rsidRPr="00C67588">
        <w:rPr>
          <w:rFonts w:cs="Arial"/>
          <w:sz w:val="24"/>
          <w:szCs w:val="24"/>
          <w:lang w:val="en-US"/>
        </w:rPr>
        <w:t xml:space="preserve">The main contents of the circular are as follows: </w:t>
      </w:r>
    </w:p>
    <w:p w:rsidR="00131FCA" w:rsidRPr="00C67588" w:rsidRDefault="00131FCA" w:rsidP="00131FCA">
      <w:pPr>
        <w:spacing w:after="0"/>
        <w:jc w:val="both"/>
        <w:rPr>
          <w:rFonts w:cs="Arial"/>
          <w:sz w:val="24"/>
          <w:szCs w:val="24"/>
          <w:lang w:val="en-US"/>
        </w:rPr>
      </w:pPr>
    </w:p>
    <w:p w:rsidR="00131FCA" w:rsidRPr="00C67588" w:rsidRDefault="00131FCA" w:rsidP="00131FCA">
      <w:pPr>
        <w:spacing w:after="0"/>
        <w:jc w:val="both"/>
        <w:rPr>
          <w:rFonts w:cs="Arial"/>
          <w:b/>
          <w:sz w:val="24"/>
          <w:szCs w:val="24"/>
          <w:lang w:val="en-US"/>
        </w:rPr>
      </w:pPr>
      <w:r w:rsidRPr="00C67588">
        <w:rPr>
          <w:rFonts w:cs="Arial"/>
          <w:b/>
          <w:sz w:val="24"/>
          <w:szCs w:val="24"/>
          <w:lang w:val="en-US"/>
        </w:rPr>
        <w:t xml:space="preserve">For revising, supplementing several regulations of Circular 34: </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rPr>
      </w:pPr>
      <w:r w:rsidRPr="00C67588">
        <w:rPr>
          <w:rFonts w:cs="Arial"/>
          <w:sz w:val="24"/>
          <w:szCs w:val="24"/>
          <w:lang w:val="en-US"/>
        </w:rPr>
        <w:t xml:space="preserve">Revising </w:t>
      </w:r>
      <w:r w:rsidRPr="00C67588">
        <w:rPr>
          <w:rFonts w:cs="Arial"/>
          <w:sz w:val="24"/>
          <w:szCs w:val="24"/>
        </w:rPr>
        <w:t xml:space="preserve">the regulation on dossiers for the approval of </w:t>
      </w:r>
      <w:r w:rsidRPr="00C67588">
        <w:rPr>
          <w:rFonts w:cs="Arial"/>
          <w:sz w:val="24"/>
          <w:szCs w:val="24"/>
          <w:lang w:val="en-US"/>
        </w:rPr>
        <w:t xml:space="preserve">duration </w:t>
      </w:r>
      <w:r w:rsidRPr="00C67588">
        <w:rPr>
          <w:rFonts w:cs="Arial"/>
          <w:sz w:val="24"/>
          <w:szCs w:val="24"/>
        </w:rPr>
        <w:t xml:space="preserve">extension </w:t>
      </w:r>
      <w:r>
        <w:rPr>
          <w:rFonts w:cs="Arial"/>
          <w:sz w:val="24"/>
          <w:szCs w:val="24"/>
          <w:lang w:val="en-US"/>
        </w:rPr>
        <w:t xml:space="preserve">for </w:t>
      </w:r>
      <w:r w:rsidRPr="00C67588">
        <w:rPr>
          <w:rFonts w:cs="Arial"/>
          <w:sz w:val="24"/>
          <w:szCs w:val="24"/>
        </w:rPr>
        <w:t>direct receipt and payment of foreign currencies</w:t>
      </w:r>
      <w:r w:rsidRPr="00C67588">
        <w:rPr>
          <w:rFonts w:cs="Arial"/>
          <w:sz w:val="24"/>
          <w:szCs w:val="24"/>
          <w:lang w:val="en-US"/>
        </w:rPr>
        <w:t xml:space="preserve">; and </w:t>
      </w:r>
      <w:r w:rsidRPr="00C67588">
        <w:rPr>
          <w:rFonts w:cs="Arial"/>
          <w:sz w:val="24"/>
          <w:szCs w:val="24"/>
        </w:rPr>
        <w:t xml:space="preserve">approval </w:t>
      </w:r>
      <w:r>
        <w:rPr>
          <w:rFonts w:cs="Arial"/>
          <w:sz w:val="24"/>
          <w:szCs w:val="24"/>
          <w:lang w:val="en-US"/>
        </w:rPr>
        <w:t xml:space="preserve">for </w:t>
      </w:r>
      <w:r w:rsidRPr="00C67588">
        <w:rPr>
          <w:rFonts w:cs="Arial"/>
          <w:sz w:val="24"/>
          <w:szCs w:val="24"/>
          <w:lang w:val="en-US"/>
        </w:rPr>
        <w:t xml:space="preserve">duration </w:t>
      </w:r>
      <w:r w:rsidRPr="00C67588">
        <w:rPr>
          <w:rFonts w:cs="Arial"/>
          <w:sz w:val="24"/>
          <w:szCs w:val="24"/>
        </w:rPr>
        <w:t xml:space="preserve">extension </w:t>
      </w:r>
      <w:r>
        <w:rPr>
          <w:rFonts w:cs="Arial"/>
          <w:sz w:val="24"/>
          <w:szCs w:val="24"/>
          <w:lang w:val="en-US"/>
        </w:rPr>
        <w:t xml:space="preserve">of </w:t>
      </w:r>
      <w:r w:rsidRPr="00C67588">
        <w:rPr>
          <w:rFonts w:cs="Arial"/>
          <w:sz w:val="24"/>
          <w:szCs w:val="24"/>
          <w:lang w:val="en-US"/>
        </w:rPr>
        <w:t xml:space="preserve"> </w:t>
      </w:r>
      <w:r w:rsidRPr="00C67588">
        <w:rPr>
          <w:rFonts w:cs="Arial"/>
          <w:sz w:val="24"/>
          <w:szCs w:val="24"/>
        </w:rPr>
        <w:t xml:space="preserve">  </w:t>
      </w:r>
      <w:r w:rsidRPr="00C67588">
        <w:rPr>
          <w:rFonts w:cs="Arial"/>
          <w:sz w:val="24"/>
          <w:szCs w:val="24"/>
          <w:lang w:val="en-US"/>
        </w:rPr>
        <w:t xml:space="preserve">foreign exchange </w:t>
      </w:r>
      <w:r w:rsidRPr="00C67588">
        <w:rPr>
          <w:rFonts w:cs="Arial"/>
          <w:sz w:val="24"/>
          <w:szCs w:val="24"/>
        </w:rPr>
        <w:t xml:space="preserve">payment agent </w:t>
      </w:r>
      <w:r w:rsidRPr="00C67588">
        <w:rPr>
          <w:rFonts w:cs="Arial"/>
          <w:sz w:val="24"/>
          <w:szCs w:val="24"/>
          <w:lang w:val="en-US"/>
        </w:rPr>
        <w:t xml:space="preserve">stipulated </w:t>
      </w:r>
      <w:r w:rsidRPr="00C67588">
        <w:rPr>
          <w:rFonts w:cs="Arial"/>
          <w:sz w:val="24"/>
          <w:szCs w:val="24"/>
        </w:rPr>
        <w:t>in Article 11 and Article 14 of Circular 34 in order to make the conformity</w:t>
      </w:r>
      <w:r w:rsidRPr="00C67588">
        <w:rPr>
          <w:rFonts w:cs="Arial"/>
          <w:sz w:val="24"/>
          <w:szCs w:val="24"/>
          <w:lang w:val="en-US"/>
        </w:rPr>
        <w:t xml:space="preserve"> of these regulations</w:t>
      </w:r>
      <w:r w:rsidRPr="00C67588">
        <w:rPr>
          <w:rFonts w:cs="Arial"/>
          <w:sz w:val="24"/>
          <w:szCs w:val="24"/>
        </w:rPr>
        <w:t xml:space="preserve"> with the Decree</w:t>
      </w:r>
      <w:r w:rsidRPr="00C67588">
        <w:rPr>
          <w:rFonts w:cs="Arial"/>
          <w:sz w:val="24"/>
          <w:szCs w:val="24"/>
          <w:lang w:val="en-US"/>
        </w:rPr>
        <w:t xml:space="preserve"> of the Government</w:t>
      </w:r>
      <w:r w:rsidRPr="00C67588">
        <w:rPr>
          <w:rFonts w:cs="Arial"/>
          <w:sz w:val="24"/>
          <w:szCs w:val="24"/>
        </w:rPr>
        <w:t>.</w:t>
      </w:r>
    </w:p>
    <w:p w:rsidR="00131FCA" w:rsidRDefault="00131FCA" w:rsidP="00131FCA">
      <w:pPr>
        <w:spacing w:after="0"/>
        <w:jc w:val="both"/>
        <w:rPr>
          <w:rFonts w:cs="Arial"/>
          <w:sz w:val="24"/>
          <w:szCs w:val="24"/>
          <w:lang w:val="en-US"/>
        </w:rPr>
      </w:pPr>
    </w:p>
    <w:p w:rsidR="00131FCA" w:rsidRDefault="00131FCA" w:rsidP="00131FCA">
      <w:pPr>
        <w:spacing w:after="0"/>
        <w:jc w:val="both"/>
        <w:rPr>
          <w:rFonts w:cs="Arial"/>
          <w:sz w:val="24"/>
          <w:szCs w:val="24"/>
          <w:lang w:val="en-US"/>
        </w:rPr>
      </w:pPr>
      <w:r w:rsidRPr="00C67588">
        <w:rPr>
          <w:rFonts w:cs="Arial"/>
          <w:sz w:val="24"/>
          <w:szCs w:val="24"/>
        </w:rPr>
        <w:t xml:space="preserve">Supplementing several contents </w:t>
      </w:r>
      <w:r>
        <w:rPr>
          <w:rFonts w:cs="Arial"/>
          <w:sz w:val="24"/>
          <w:szCs w:val="24"/>
          <w:lang w:val="en-US"/>
        </w:rPr>
        <w:t xml:space="preserve">to be </w:t>
      </w:r>
      <w:r w:rsidRPr="00C67588">
        <w:rPr>
          <w:rFonts w:cs="Arial"/>
          <w:sz w:val="24"/>
          <w:szCs w:val="24"/>
          <w:lang w:val="en-US"/>
        </w:rPr>
        <w:t xml:space="preserve">in line with </w:t>
      </w:r>
      <w:r w:rsidRPr="00C67588">
        <w:rPr>
          <w:rFonts w:cs="Arial"/>
          <w:sz w:val="24"/>
          <w:szCs w:val="24"/>
        </w:rPr>
        <w:t>the operation</w:t>
      </w:r>
      <w:r w:rsidRPr="00C67588">
        <w:rPr>
          <w:rFonts w:cs="Arial"/>
          <w:sz w:val="24"/>
          <w:szCs w:val="24"/>
          <w:lang w:val="en-US"/>
        </w:rPr>
        <w:t>s</w:t>
      </w:r>
      <w:r w:rsidRPr="00C67588">
        <w:rPr>
          <w:rFonts w:cs="Arial"/>
          <w:sz w:val="24"/>
          <w:szCs w:val="24"/>
        </w:rPr>
        <w:t xml:space="preserve"> of foreign currency payment agents</w:t>
      </w:r>
      <w:r w:rsidRPr="00C67588">
        <w:rPr>
          <w:rFonts w:cs="Arial"/>
          <w:sz w:val="24"/>
          <w:szCs w:val="24"/>
          <w:lang w:val="en-US"/>
        </w:rPr>
        <w:t xml:space="preserve"> including</w:t>
      </w:r>
      <w:r w:rsidRPr="00C67588">
        <w:rPr>
          <w:rFonts w:cs="Arial"/>
          <w:sz w:val="24"/>
          <w:szCs w:val="24"/>
        </w:rPr>
        <w:t>: (i)</w:t>
      </w:r>
      <w:r w:rsidRPr="00C67588">
        <w:rPr>
          <w:rFonts w:cs="Arial"/>
          <w:sz w:val="24"/>
          <w:szCs w:val="24"/>
          <w:lang w:val="en-US"/>
        </w:rPr>
        <w:t xml:space="preserve"> regulation on</w:t>
      </w:r>
      <w:r w:rsidRPr="00C67588">
        <w:rPr>
          <w:rFonts w:cs="Arial"/>
          <w:sz w:val="24"/>
          <w:szCs w:val="24"/>
        </w:rPr>
        <w:t xml:space="preserve"> credit institutions </w:t>
      </w:r>
      <w:r w:rsidRPr="00C67588">
        <w:rPr>
          <w:rFonts w:cs="Arial"/>
          <w:sz w:val="24"/>
          <w:szCs w:val="24"/>
          <w:lang w:val="en-US"/>
        </w:rPr>
        <w:t xml:space="preserve">being licensed to </w:t>
      </w:r>
      <w:r w:rsidRPr="00C67588">
        <w:rPr>
          <w:rFonts w:cs="Arial"/>
          <w:sz w:val="24"/>
          <w:szCs w:val="24"/>
        </w:rPr>
        <w:t>operate as foreign currency payment agents for</w:t>
      </w:r>
      <w:r w:rsidRPr="00C67588">
        <w:rPr>
          <w:rFonts w:cs="Arial"/>
          <w:sz w:val="24"/>
          <w:szCs w:val="24"/>
          <w:lang w:val="en-US"/>
        </w:rPr>
        <w:t xml:space="preserve"> the</w:t>
      </w:r>
      <w:r w:rsidRPr="00C67588">
        <w:rPr>
          <w:rFonts w:cs="Arial"/>
          <w:sz w:val="24"/>
          <w:szCs w:val="24"/>
        </w:rPr>
        <w:t xml:space="preserve"> economic organizations, </w:t>
      </w:r>
      <w:r w:rsidRPr="00C67588">
        <w:rPr>
          <w:rFonts w:cs="Arial"/>
          <w:sz w:val="24"/>
          <w:szCs w:val="24"/>
          <w:lang w:val="en-US"/>
        </w:rPr>
        <w:t xml:space="preserve">the </w:t>
      </w:r>
      <w:r w:rsidRPr="00C67588">
        <w:rPr>
          <w:rFonts w:cs="Arial"/>
          <w:sz w:val="24"/>
          <w:szCs w:val="24"/>
        </w:rPr>
        <w:t xml:space="preserve">credit institutions </w:t>
      </w:r>
      <w:r w:rsidRPr="00C67588">
        <w:rPr>
          <w:rFonts w:cs="Arial"/>
          <w:sz w:val="24"/>
          <w:szCs w:val="24"/>
          <w:lang w:val="en-US"/>
        </w:rPr>
        <w:t xml:space="preserve">and </w:t>
      </w:r>
      <w:r w:rsidRPr="00C67588">
        <w:rPr>
          <w:rFonts w:cs="Arial"/>
          <w:sz w:val="24"/>
          <w:szCs w:val="24"/>
        </w:rPr>
        <w:t xml:space="preserve">receive foreign currencies transferred from credit institutions and authorized economic organizations; and (ii) the </w:t>
      </w:r>
      <w:r w:rsidRPr="00C67588">
        <w:rPr>
          <w:rFonts w:cs="Arial"/>
          <w:sz w:val="24"/>
          <w:szCs w:val="24"/>
          <w:lang w:val="en-US"/>
        </w:rPr>
        <w:t>advance p</w:t>
      </w:r>
      <w:r w:rsidRPr="00C67588">
        <w:rPr>
          <w:rFonts w:cs="Arial"/>
          <w:sz w:val="24"/>
          <w:szCs w:val="24"/>
        </w:rPr>
        <w:t xml:space="preserve">ayment for beneficiaries conducted in accordance with the agreements in the contract </w:t>
      </w:r>
      <w:r w:rsidRPr="00C67588">
        <w:rPr>
          <w:rFonts w:cs="Arial"/>
          <w:sz w:val="24"/>
          <w:szCs w:val="24"/>
          <w:lang w:val="en-US"/>
        </w:rPr>
        <w:t>between the</w:t>
      </w:r>
      <w:r w:rsidRPr="00C67588">
        <w:rPr>
          <w:rFonts w:cs="Arial"/>
          <w:sz w:val="24"/>
          <w:szCs w:val="24"/>
        </w:rPr>
        <w:t xml:space="preserve"> agents </w:t>
      </w:r>
      <w:r w:rsidRPr="00C67588">
        <w:rPr>
          <w:rFonts w:cs="Arial"/>
          <w:sz w:val="24"/>
          <w:szCs w:val="24"/>
          <w:lang w:val="en-US"/>
        </w:rPr>
        <w:t xml:space="preserve">and </w:t>
      </w:r>
      <w:r w:rsidRPr="00C67588">
        <w:rPr>
          <w:rFonts w:cs="Arial"/>
          <w:sz w:val="24"/>
          <w:szCs w:val="24"/>
        </w:rPr>
        <w:t>credit institutio</w:t>
      </w:r>
      <w:r w:rsidRPr="00C67588">
        <w:rPr>
          <w:rFonts w:cs="Arial"/>
          <w:sz w:val="24"/>
          <w:szCs w:val="24"/>
          <w:lang w:val="en-US"/>
        </w:rPr>
        <w:t>ns, and</w:t>
      </w:r>
      <w:r w:rsidRPr="00C67588">
        <w:rPr>
          <w:rFonts w:cs="Arial"/>
          <w:sz w:val="24"/>
          <w:szCs w:val="24"/>
        </w:rPr>
        <w:t xml:space="preserve"> authorized economic organizations.</w:t>
      </w:r>
    </w:p>
    <w:p w:rsidR="00131FCA" w:rsidRPr="008D681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lang w:val="en-US"/>
        </w:rPr>
      </w:pPr>
      <w:proofErr w:type="gramStart"/>
      <w:r w:rsidRPr="00C67588">
        <w:rPr>
          <w:rFonts w:cs="Arial"/>
          <w:sz w:val="24"/>
          <w:szCs w:val="24"/>
          <w:lang w:val="en-US"/>
        </w:rPr>
        <w:t>Abolishing Article 10 and 13 of the Circular 34 to eliminate the provision on conditions of services of receiving and payment of foreign currencies.</w:t>
      </w:r>
      <w:proofErr w:type="gramEnd"/>
      <w:r w:rsidRPr="00C67588">
        <w:rPr>
          <w:rFonts w:cs="Arial"/>
          <w:sz w:val="24"/>
          <w:szCs w:val="24"/>
          <w:lang w:val="en-US"/>
        </w:rPr>
        <w:t xml:space="preserve"> </w:t>
      </w:r>
    </w:p>
    <w:p w:rsidR="00131FCA" w:rsidRDefault="00131FCA" w:rsidP="00131FCA">
      <w:pPr>
        <w:spacing w:after="0"/>
        <w:jc w:val="both"/>
        <w:rPr>
          <w:rFonts w:cs="Arial"/>
          <w:sz w:val="24"/>
          <w:szCs w:val="24"/>
          <w:lang w:val="en-US"/>
        </w:rPr>
      </w:pPr>
    </w:p>
    <w:p w:rsidR="00131FCA" w:rsidRPr="00C97871" w:rsidRDefault="00131FCA" w:rsidP="00131FCA">
      <w:pPr>
        <w:spacing w:after="0"/>
        <w:jc w:val="both"/>
        <w:rPr>
          <w:rFonts w:cs="Arial"/>
          <w:b/>
          <w:sz w:val="24"/>
          <w:szCs w:val="24"/>
        </w:rPr>
      </w:pPr>
      <w:r w:rsidRPr="00C97871">
        <w:rPr>
          <w:rFonts w:cs="Arial"/>
          <w:b/>
          <w:sz w:val="24"/>
          <w:szCs w:val="24"/>
          <w:lang w:val="en-US"/>
        </w:rPr>
        <w:t xml:space="preserve">2. </w:t>
      </w:r>
      <w:r w:rsidRPr="00C97871">
        <w:rPr>
          <w:rFonts w:cs="Arial"/>
          <w:b/>
          <w:sz w:val="24"/>
          <w:szCs w:val="24"/>
        </w:rPr>
        <w:t>Amending, supplementing and abolishing several articles of Decision 21:</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rPr>
      </w:pPr>
      <w:r w:rsidRPr="00C67588">
        <w:rPr>
          <w:rFonts w:cs="Arial"/>
          <w:sz w:val="24"/>
          <w:szCs w:val="24"/>
          <w:lang w:val="en-US"/>
        </w:rPr>
        <w:t>Revising and supplement</w:t>
      </w:r>
      <w:r w:rsidRPr="00C67588">
        <w:rPr>
          <w:rFonts w:cs="Arial"/>
          <w:sz w:val="24"/>
          <w:szCs w:val="24"/>
        </w:rPr>
        <w:t>ing contents related to dossiers for the approval of registration for forex agents to be in accordance and compliance with regulations of the Government on the condition of the operation of forex agents.</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rPr>
      </w:pPr>
      <w:r w:rsidRPr="00C67588">
        <w:rPr>
          <w:rFonts w:cs="Arial"/>
          <w:sz w:val="24"/>
          <w:szCs w:val="24"/>
        </w:rPr>
        <w:t xml:space="preserve">Supplementing regulations on the </w:t>
      </w:r>
      <w:r w:rsidRPr="00C67588">
        <w:rPr>
          <w:rFonts w:cs="Arial"/>
          <w:sz w:val="24"/>
          <w:szCs w:val="24"/>
          <w:lang w:val="en-US"/>
        </w:rPr>
        <w:t xml:space="preserve">effective duration </w:t>
      </w:r>
      <w:r w:rsidRPr="00C67588">
        <w:rPr>
          <w:rFonts w:cs="Arial"/>
          <w:sz w:val="24"/>
          <w:szCs w:val="24"/>
        </w:rPr>
        <w:t xml:space="preserve">of </w:t>
      </w:r>
      <w:r w:rsidRPr="00C67588">
        <w:rPr>
          <w:rFonts w:cs="Arial"/>
          <w:sz w:val="24"/>
          <w:szCs w:val="24"/>
          <w:lang w:val="en-US"/>
        </w:rPr>
        <w:t xml:space="preserve"> the </w:t>
      </w:r>
      <w:r w:rsidRPr="00C67588">
        <w:rPr>
          <w:rFonts w:cs="Arial"/>
          <w:sz w:val="24"/>
          <w:szCs w:val="24"/>
        </w:rPr>
        <w:t xml:space="preserve">Certificate on the registration for forex agents </w:t>
      </w:r>
      <w:r>
        <w:rPr>
          <w:rFonts w:cs="Arial"/>
          <w:sz w:val="24"/>
          <w:szCs w:val="24"/>
          <w:lang w:val="en-US"/>
        </w:rPr>
        <w:t xml:space="preserve">based on </w:t>
      </w:r>
      <w:r w:rsidRPr="00C67588">
        <w:rPr>
          <w:rFonts w:cs="Arial"/>
          <w:sz w:val="24"/>
          <w:szCs w:val="24"/>
        </w:rPr>
        <w:t xml:space="preserve">the </w:t>
      </w:r>
      <w:r w:rsidRPr="00C67588">
        <w:rPr>
          <w:rFonts w:cs="Arial"/>
          <w:sz w:val="24"/>
          <w:szCs w:val="24"/>
          <w:lang w:val="en-US"/>
        </w:rPr>
        <w:t xml:space="preserve">effective duration </w:t>
      </w:r>
      <w:r w:rsidRPr="00C67588">
        <w:rPr>
          <w:rFonts w:cs="Arial"/>
          <w:sz w:val="24"/>
          <w:szCs w:val="24"/>
        </w:rPr>
        <w:t>of the forex agent contract signed with credit institutions.</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rPr>
      </w:pPr>
      <w:r w:rsidRPr="00C67588">
        <w:rPr>
          <w:rFonts w:cs="Arial"/>
          <w:sz w:val="24"/>
          <w:szCs w:val="24"/>
        </w:rPr>
        <w:t xml:space="preserve">Stipulating the </w:t>
      </w:r>
      <w:r w:rsidRPr="00C67588">
        <w:rPr>
          <w:rFonts w:cs="Arial"/>
          <w:sz w:val="24"/>
          <w:szCs w:val="24"/>
          <w:lang w:val="en-US"/>
        </w:rPr>
        <w:t xml:space="preserve">transition provision for </w:t>
      </w:r>
      <w:r w:rsidRPr="00C67588">
        <w:rPr>
          <w:rFonts w:cs="Arial"/>
          <w:sz w:val="24"/>
          <w:szCs w:val="24"/>
        </w:rPr>
        <w:t>the operation</w:t>
      </w:r>
      <w:r>
        <w:rPr>
          <w:rFonts w:cs="Arial"/>
          <w:sz w:val="24"/>
          <w:szCs w:val="24"/>
          <w:lang w:val="en-US"/>
        </w:rPr>
        <w:t>s</w:t>
      </w:r>
      <w:r w:rsidRPr="00C67588">
        <w:rPr>
          <w:rFonts w:cs="Arial"/>
          <w:sz w:val="24"/>
          <w:szCs w:val="24"/>
        </w:rPr>
        <w:t xml:space="preserve"> of </w:t>
      </w:r>
      <w:r w:rsidRPr="00C67588">
        <w:rPr>
          <w:rFonts w:cs="Arial"/>
          <w:sz w:val="24"/>
          <w:szCs w:val="24"/>
          <w:lang w:val="en-US"/>
        </w:rPr>
        <w:t>foreign exchange</w:t>
      </w:r>
      <w:r w:rsidRPr="00C67588">
        <w:rPr>
          <w:rFonts w:cs="Arial"/>
          <w:sz w:val="24"/>
          <w:szCs w:val="24"/>
        </w:rPr>
        <w:t xml:space="preserve"> agents </w:t>
      </w:r>
      <w:r w:rsidRPr="00C67588">
        <w:rPr>
          <w:rFonts w:cs="Arial"/>
          <w:sz w:val="24"/>
          <w:szCs w:val="24"/>
          <w:lang w:val="en-US"/>
        </w:rPr>
        <w:t xml:space="preserve">that have been </w:t>
      </w:r>
      <w:r w:rsidRPr="00C67588">
        <w:rPr>
          <w:rFonts w:cs="Arial"/>
          <w:sz w:val="24"/>
          <w:szCs w:val="24"/>
        </w:rPr>
        <w:t xml:space="preserve">granted </w:t>
      </w:r>
      <w:r w:rsidRPr="00C67588">
        <w:rPr>
          <w:rFonts w:cs="Arial"/>
          <w:sz w:val="24"/>
          <w:szCs w:val="24"/>
          <w:lang w:val="en-US"/>
        </w:rPr>
        <w:t xml:space="preserve">with the </w:t>
      </w:r>
      <w:r w:rsidRPr="00C67588">
        <w:rPr>
          <w:rFonts w:cs="Arial"/>
          <w:sz w:val="24"/>
          <w:szCs w:val="24"/>
        </w:rPr>
        <w:t>Certificate of registration for forex agent before the Circular</w:t>
      </w:r>
      <w:r w:rsidRPr="00C67588">
        <w:rPr>
          <w:rFonts w:cs="Arial"/>
          <w:sz w:val="24"/>
          <w:szCs w:val="24"/>
          <w:lang w:val="en-US"/>
        </w:rPr>
        <w:t xml:space="preserve"> 11</w:t>
      </w:r>
      <w:r w:rsidRPr="00C67588">
        <w:rPr>
          <w:rFonts w:cs="Arial"/>
          <w:sz w:val="24"/>
          <w:szCs w:val="24"/>
        </w:rPr>
        <w:t xml:space="preserve"> takes effect</w:t>
      </w:r>
      <w:r w:rsidRPr="00C67588">
        <w:rPr>
          <w:rFonts w:cs="Arial"/>
          <w:sz w:val="24"/>
          <w:szCs w:val="24"/>
          <w:lang w:val="en-US"/>
        </w:rPr>
        <w:t>, specifically, the</w:t>
      </w:r>
      <w:r w:rsidRPr="00C67588">
        <w:rPr>
          <w:rFonts w:cs="Arial"/>
          <w:sz w:val="24"/>
          <w:szCs w:val="24"/>
        </w:rPr>
        <w:t xml:space="preserve"> forex agents </w:t>
      </w:r>
      <w:r w:rsidRPr="00C67588">
        <w:rPr>
          <w:rFonts w:cs="Arial"/>
          <w:sz w:val="24"/>
          <w:szCs w:val="24"/>
          <w:lang w:val="en-US"/>
        </w:rPr>
        <w:t xml:space="preserve">got </w:t>
      </w:r>
      <w:r w:rsidRPr="00C67588">
        <w:rPr>
          <w:rFonts w:cs="Arial"/>
          <w:sz w:val="24"/>
          <w:szCs w:val="24"/>
        </w:rPr>
        <w:t xml:space="preserve">Certificate of registration for forex agent before </w:t>
      </w:r>
      <w:r>
        <w:rPr>
          <w:rFonts w:cs="Arial"/>
          <w:sz w:val="24"/>
          <w:szCs w:val="24"/>
        </w:rPr>
        <w:t>effec</w:t>
      </w:r>
      <w:r>
        <w:rPr>
          <w:rFonts w:cs="Arial"/>
          <w:sz w:val="24"/>
          <w:szCs w:val="24"/>
          <w:lang w:val="en-US"/>
        </w:rPr>
        <w:t xml:space="preserve">t </w:t>
      </w:r>
      <w:r w:rsidRPr="00C67588">
        <w:rPr>
          <w:rFonts w:cs="Arial"/>
          <w:sz w:val="24"/>
          <w:szCs w:val="24"/>
          <w:lang w:val="en-US"/>
        </w:rPr>
        <w:t>date of this Circular,</w:t>
      </w:r>
      <w:r w:rsidRPr="00C67588">
        <w:rPr>
          <w:rFonts w:cs="Arial"/>
          <w:sz w:val="24"/>
          <w:szCs w:val="24"/>
        </w:rPr>
        <w:t xml:space="preserve"> are allowed to continue </w:t>
      </w:r>
      <w:r w:rsidRPr="00C67588">
        <w:rPr>
          <w:rFonts w:cs="Arial"/>
          <w:sz w:val="24"/>
          <w:szCs w:val="24"/>
          <w:lang w:val="en-US"/>
        </w:rPr>
        <w:t>their o</w:t>
      </w:r>
      <w:r w:rsidRPr="00C67588">
        <w:rPr>
          <w:rFonts w:cs="Arial"/>
          <w:sz w:val="24"/>
          <w:szCs w:val="24"/>
        </w:rPr>
        <w:t>perati</w:t>
      </w:r>
      <w:r w:rsidRPr="00C67588">
        <w:rPr>
          <w:rFonts w:cs="Arial"/>
          <w:sz w:val="24"/>
          <w:szCs w:val="24"/>
          <w:lang w:val="en-US"/>
        </w:rPr>
        <w:t xml:space="preserve">on  </w:t>
      </w:r>
      <w:r w:rsidRPr="00C67588">
        <w:rPr>
          <w:rFonts w:cs="Arial"/>
          <w:sz w:val="24"/>
          <w:szCs w:val="24"/>
        </w:rPr>
        <w:t xml:space="preserve">in accordance with the granted </w:t>
      </w:r>
      <w:r w:rsidRPr="00C67588">
        <w:rPr>
          <w:rFonts w:cs="Arial"/>
          <w:sz w:val="24"/>
          <w:szCs w:val="24"/>
          <w:lang w:val="en-US"/>
        </w:rPr>
        <w:t>registration c</w:t>
      </w:r>
      <w:r w:rsidRPr="00C67588">
        <w:rPr>
          <w:rFonts w:cs="Arial"/>
          <w:sz w:val="24"/>
          <w:szCs w:val="24"/>
        </w:rPr>
        <w:t>ertificate</w:t>
      </w:r>
      <w:r w:rsidRPr="00C67588">
        <w:rPr>
          <w:rFonts w:cs="Arial"/>
          <w:sz w:val="24"/>
          <w:szCs w:val="24"/>
          <w:lang w:val="en-US"/>
        </w:rPr>
        <w:t xml:space="preserve">, excluding those agents having overdue </w:t>
      </w:r>
      <w:r w:rsidRPr="00C67588">
        <w:rPr>
          <w:rFonts w:cs="Arial"/>
          <w:sz w:val="24"/>
          <w:szCs w:val="24"/>
        </w:rPr>
        <w:t>contract</w:t>
      </w:r>
      <w:r w:rsidRPr="00C67588">
        <w:rPr>
          <w:rFonts w:cs="Arial"/>
          <w:sz w:val="24"/>
          <w:szCs w:val="24"/>
          <w:lang w:val="en-US"/>
        </w:rPr>
        <w:t xml:space="preserve"> or their contracts cease to be effective before the effective date of  this Circular. </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rPr>
      </w:pPr>
      <w:r w:rsidRPr="00C67588">
        <w:rPr>
          <w:rFonts w:cs="Arial"/>
          <w:sz w:val="24"/>
          <w:szCs w:val="24"/>
        </w:rPr>
        <w:t xml:space="preserve">Abolishing </w:t>
      </w:r>
      <w:r w:rsidRPr="00C67588">
        <w:rPr>
          <w:rFonts w:cs="Arial"/>
          <w:sz w:val="24"/>
          <w:szCs w:val="24"/>
          <w:lang w:val="en-US"/>
        </w:rPr>
        <w:t xml:space="preserve">Item </w:t>
      </w:r>
      <w:r w:rsidRPr="00C67588">
        <w:rPr>
          <w:rFonts w:cs="Arial"/>
          <w:sz w:val="24"/>
          <w:szCs w:val="24"/>
        </w:rPr>
        <w:t xml:space="preserve">6 of Circular 07, Item 2 of Article 1 of Circular 29: </w:t>
      </w:r>
      <w:r w:rsidRPr="00C67588">
        <w:rPr>
          <w:rFonts w:cs="Arial"/>
          <w:sz w:val="24"/>
          <w:szCs w:val="24"/>
          <w:lang w:val="en-US"/>
        </w:rPr>
        <w:t xml:space="preserve">To be in compliance with </w:t>
      </w:r>
      <w:r w:rsidRPr="00C67588">
        <w:rPr>
          <w:rFonts w:cs="Arial"/>
          <w:sz w:val="24"/>
          <w:szCs w:val="24"/>
        </w:rPr>
        <w:t>Decree No.60/NQ-CP of the Government dated December 17,</w:t>
      </w:r>
      <w:r>
        <w:rPr>
          <w:rFonts w:cs="Arial"/>
          <w:sz w:val="24"/>
          <w:szCs w:val="24"/>
          <w:lang w:val="en-US"/>
        </w:rPr>
        <w:t xml:space="preserve"> </w:t>
      </w:r>
      <w:r w:rsidRPr="00C67588">
        <w:rPr>
          <w:rFonts w:cs="Arial"/>
          <w:sz w:val="24"/>
          <w:szCs w:val="24"/>
        </w:rPr>
        <w:t xml:space="preserve">2010 on the simplification of administrative procedures </w:t>
      </w:r>
      <w:r w:rsidRPr="00C67588">
        <w:rPr>
          <w:rFonts w:cs="Arial"/>
          <w:sz w:val="24"/>
          <w:szCs w:val="24"/>
          <w:lang w:val="en-US"/>
        </w:rPr>
        <w:t xml:space="preserve">under the </w:t>
      </w:r>
      <w:r w:rsidRPr="00C67588">
        <w:rPr>
          <w:rFonts w:cs="Arial"/>
          <w:sz w:val="24"/>
          <w:szCs w:val="24"/>
        </w:rPr>
        <w:t>SBV’s jurisdiction</w:t>
      </w:r>
      <w:r w:rsidRPr="00C67588">
        <w:rPr>
          <w:rFonts w:cs="Arial"/>
          <w:sz w:val="24"/>
          <w:szCs w:val="24"/>
          <w:lang w:val="en-US"/>
        </w:rPr>
        <w:t>, the Circular</w:t>
      </w:r>
      <w:r w:rsidRPr="00C67588">
        <w:rPr>
          <w:rFonts w:cs="Arial"/>
          <w:sz w:val="24"/>
          <w:szCs w:val="24"/>
        </w:rPr>
        <w:t xml:space="preserve"> abolishes</w:t>
      </w:r>
      <w:r w:rsidRPr="00C67588">
        <w:rPr>
          <w:rFonts w:cs="Arial"/>
          <w:sz w:val="24"/>
          <w:szCs w:val="24"/>
          <w:lang w:val="en-US"/>
        </w:rPr>
        <w:t xml:space="preserve"> the</w:t>
      </w:r>
      <w:r w:rsidRPr="00C67588">
        <w:rPr>
          <w:rFonts w:cs="Arial"/>
          <w:sz w:val="24"/>
          <w:szCs w:val="24"/>
        </w:rPr>
        <w:t xml:space="preserve"> regulations on procedures </w:t>
      </w:r>
      <w:r>
        <w:rPr>
          <w:rFonts w:cs="Arial"/>
          <w:sz w:val="24"/>
          <w:szCs w:val="24"/>
          <w:lang w:val="en-US"/>
        </w:rPr>
        <w:t xml:space="preserve">to </w:t>
      </w:r>
      <w:r w:rsidRPr="00C67588">
        <w:rPr>
          <w:rFonts w:cs="Arial"/>
          <w:sz w:val="24"/>
          <w:szCs w:val="24"/>
        </w:rPr>
        <w:t>licens</w:t>
      </w:r>
      <w:r>
        <w:rPr>
          <w:rFonts w:cs="Arial"/>
          <w:sz w:val="24"/>
          <w:szCs w:val="24"/>
          <w:lang w:val="en-US"/>
        </w:rPr>
        <w:t>e</w:t>
      </w:r>
      <w:r w:rsidRPr="00C67588">
        <w:rPr>
          <w:rFonts w:cs="Arial"/>
          <w:sz w:val="24"/>
          <w:szCs w:val="24"/>
          <w:lang w:val="en-US"/>
        </w:rPr>
        <w:t xml:space="preserve"> the </w:t>
      </w:r>
      <w:r w:rsidRPr="00C67588">
        <w:rPr>
          <w:rFonts w:cs="Arial"/>
          <w:sz w:val="24"/>
          <w:szCs w:val="24"/>
        </w:rPr>
        <w:t>exchange bureaus</w:t>
      </w:r>
      <w:r w:rsidRPr="00C67588">
        <w:rPr>
          <w:rFonts w:cs="Arial"/>
          <w:sz w:val="24"/>
          <w:szCs w:val="24"/>
          <w:lang w:val="en-US"/>
        </w:rPr>
        <w:t xml:space="preserve"> of the individuals</w:t>
      </w:r>
      <w:r w:rsidRPr="00C67588">
        <w:rPr>
          <w:rFonts w:cs="Arial"/>
          <w:sz w:val="24"/>
          <w:szCs w:val="24"/>
        </w:rPr>
        <w:t xml:space="preserve">. </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lang w:val="en-US"/>
        </w:rPr>
      </w:pPr>
      <w:r w:rsidRPr="00C67588">
        <w:rPr>
          <w:rFonts w:cs="Arial"/>
          <w:sz w:val="24"/>
          <w:szCs w:val="24"/>
        </w:rPr>
        <w:t xml:space="preserve">Meanwhile, </w:t>
      </w:r>
      <w:r w:rsidRPr="00C67588">
        <w:rPr>
          <w:rFonts w:cs="Arial"/>
          <w:sz w:val="24"/>
          <w:szCs w:val="24"/>
          <w:lang w:val="en-US"/>
        </w:rPr>
        <w:t xml:space="preserve">the Circular 11 </w:t>
      </w:r>
      <w:r w:rsidRPr="00C67588">
        <w:rPr>
          <w:rFonts w:cs="Arial"/>
          <w:sz w:val="24"/>
          <w:szCs w:val="24"/>
        </w:rPr>
        <w:t>stipulat</w:t>
      </w:r>
      <w:r w:rsidRPr="00C67588">
        <w:rPr>
          <w:rFonts w:cs="Arial"/>
          <w:sz w:val="24"/>
          <w:szCs w:val="24"/>
          <w:lang w:val="en-US"/>
        </w:rPr>
        <w:t xml:space="preserve">e </w:t>
      </w:r>
      <w:r w:rsidRPr="00C67588">
        <w:rPr>
          <w:rFonts w:cs="Arial"/>
          <w:sz w:val="24"/>
          <w:szCs w:val="24"/>
        </w:rPr>
        <w:t>the regulation on the continuance for the operation of individual exchange bureaus</w:t>
      </w:r>
      <w:r w:rsidRPr="00C67588">
        <w:rPr>
          <w:rFonts w:cs="Arial"/>
          <w:sz w:val="24"/>
          <w:szCs w:val="24"/>
          <w:lang w:val="en-US"/>
        </w:rPr>
        <w:t xml:space="preserve"> that have been </w:t>
      </w:r>
      <w:r w:rsidRPr="00C67588">
        <w:rPr>
          <w:rFonts w:cs="Arial"/>
          <w:sz w:val="24"/>
          <w:szCs w:val="24"/>
        </w:rPr>
        <w:t xml:space="preserve">granted </w:t>
      </w:r>
      <w:r w:rsidRPr="00C67588">
        <w:rPr>
          <w:rFonts w:cs="Arial"/>
          <w:sz w:val="24"/>
          <w:szCs w:val="24"/>
          <w:lang w:val="en-US"/>
        </w:rPr>
        <w:t xml:space="preserve">with the </w:t>
      </w:r>
      <w:r w:rsidRPr="00C67588">
        <w:rPr>
          <w:rFonts w:cs="Arial"/>
          <w:sz w:val="24"/>
          <w:szCs w:val="24"/>
        </w:rPr>
        <w:t xml:space="preserve">Certificate of registration </w:t>
      </w:r>
      <w:r>
        <w:rPr>
          <w:rFonts w:cs="Arial"/>
          <w:sz w:val="24"/>
          <w:szCs w:val="24"/>
          <w:lang w:val="en-US"/>
        </w:rPr>
        <w:t>before the Circular 11 takes effect: T</w:t>
      </w:r>
      <w:r w:rsidRPr="00C67588">
        <w:rPr>
          <w:rFonts w:cs="Arial"/>
          <w:sz w:val="24"/>
          <w:szCs w:val="24"/>
          <w:lang w:val="en-US"/>
        </w:rPr>
        <w:t xml:space="preserve">he individuals have been granted by the SBV </w:t>
      </w:r>
      <w:r>
        <w:rPr>
          <w:rFonts w:cs="Arial"/>
          <w:sz w:val="24"/>
          <w:szCs w:val="24"/>
          <w:lang w:val="en-US"/>
        </w:rPr>
        <w:t xml:space="preserve">the </w:t>
      </w:r>
      <w:r w:rsidRPr="00C67588">
        <w:rPr>
          <w:rFonts w:cs="Arial"/>
          <w:sz w:val="24"/>
          <w:szCs w:val="24"/>
          <w:lang w:val="en-US"/>
        </w:rPr>
        <w:t>certificate of</w:t>
      </w:r>
      <w:r w:rsidRPr="00C67588">
        <w:rPr>
          <w:rFonts w:cs="Arial"/>
          <w:sz w:val="24"/>
          <w:szCs w:val="24"/>
        </w:rPr>
        <w:t xml:space="preserve"> registration</w:t>
      </w:r>
      <w:r w:rsidRPr="00C67588">
        <w:rPr>
          <w:rFonts w:cs="Arial"/>
          <w:sz w:val="24"/>
          <w:szCs w:val="24"/>
          <w:lang w:val="en-US"/>
        </w:rPr>
        <w:t xml:space="preserve"> of exchange </w:t>
      </w:r>
      <w:r>
        <w:rPr>
          <w:rFonts w:cs="Arial"/>
          <w:sz w:val="24"/>
          <w:szCs w:val="24"/>
          <w:lang w:val="en-US"/>
        </w:rPr>
        <w:t>bureau</w:t>
      </w:r>
      <w:r w:rsidRPr="00C67588">
        <w:rPr>
          <w:rFonts w:cs="Arial"/>
          <w:sz w:val="24"/>
          <w:szCs w:val="24"/>
          <w:lang w:val="en-US"/>
        </w:rPr>
        <w:t xml:space="preserve"> </w:t>
      </w:r>
      <w:r>
        <w:rPr>
          <w:rFonts w:cs="Arial"/>
          <w:sz w:val="24"/>
          <w:szCs w:val="24"/>
          <w:lang w:val="en-US"/>
        </w:rPr>
        <w:t xml:space="preserve">in line with the regulation of  Circular 07, </w:t>
      </w:r>
      <w:r w:rsidRPr="00C67588">
        <w:rPr>
          <w:rFonts w:cs="Arial"/>
          <w:sz w:val="24"/>
          <w:szCs w:val="24"/>
        </w:rPr>
        <w:t xml:space="preserve">are allowed to continue </w:t>
      </w:r>
      <w:r>
        <w:rPr>
          <w:rFonts w:cs="Arial"/>
          <w:sz w:val="24"/>
          <w:szCs w:val="24"/>
          <w:lang w:val="en-US"/>
        </w:rPr>
        <w:t xml:space="preserve">conducting foreign exchange services in line with </w:t>
      </w:r>
      <w:r w:rsidRPr="00C67588">
        <w:rPr>
          <w:rFonts w:cs="Arial"/>
          <w:sz w:val="24"/>
          <w:szCs w:val="24"/>
          <w:lang w:val="en-US"/>
        </w:rPr>
        <w:t xml:space="preserve">the regulation of this Circular. </w:t>
      </w:r>
    </w:p>
    <w:p w:rsidR="00131FCA" w:rsidRDefault="00131FCA" w:rsidP="00131FCA">
      <w:pPr>
        <w:spacing w:after="0"/>
        <w:jc w:val="both"/>
        <w:rPr>
          <w:rFonts w:cs="Arial"/>
          <w:sz w:val="24"/>
          <w:szCs w:val="24"/>
          <w:lang w:val="en-US"/>
        </w:rPr>
      </w:pPr>
    </w:p>
    <w:p w:rsidR="00131FCA" w:rsidRDefault="00131FCA" w:rsidP="00131FCA">
      <w:pPr>
        <w:spacing w:after="0"/>
        <w:jc w:val="both"/>
        <w:rPr>
          <w:rFonts w:cs="Arial"/>
          <w:sz w:val="24"/>
          <w:szCs w:val="24"/>
          <w:lang w:val="en-US"/>
        </w:rPr>
      </w:pPr>
      <w:r w:rsidRPr="00C67588">
        <w:rPr>
          <w:rFonts w:cs="Arial"/>
          <w:sz w:val="24"/>
          <w:szCs w:val="24"/>
        </w:rPr>
        <w:t>The Circular takes effect from August 13, 2016.</w:t>
      </w:r>
    </w:p>
    <w:p w:rsidR="00EB03C7" w:rsidRDefault="00EB03C7"/>
    <w:sectPr w:rsidR="00EB03C7" w:rsidSect="00EB0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CA"/>
    <w:rsid w:val="00131FCA"/>
    <w:rsid w:val="00220A7C"/>
    <w:rsid w:val="00886013"/>
    <w:rsid w:val="00A159E7"/>
    <w:rsid w:val="00E473C8"/>
    <w:rsid w:val="00EB03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FCA"/>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FCA"/>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3713</Characters>
  <Application>Microsoft Office Word</Application>
  <DocSecurity>0</DocSecurity>
  <Lines>30</Lines>
  <Paragraphs>8</Paragraphs>
  <ScaleCrop>false</ScaleCrop>
  <Company>Microsoft</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TTBC</cp:lastModifiedBy>
  <cp:revision>2</cp:revision>
  <dcterms:created xsi:type="dcterms:W3CDTF">2016-09-01T08:22:00Z</dcterms:created>
  <dcterms:modified xsi:type="dcterms:W3CDTF">2016-09-01T08:22:00Z</dcterms:modified>
</cp:coreProperties>
</file>