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11" w:rsidRPr="00474829" w:rsidRDefault="007716F6">
      <w:pPr>
        <w:pStyle w:val="Body"/>
        <w:tabs>
          <w:tab w:val="left" w:pos="4452"/>
        </w:tabs>
        <w:spacing w:before="120"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Weekly information on banking operations (November 14-18, 2016)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 Mobilizing and lending rates: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1.1. Mobilizing rates: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VND mobilizing rates: The rates were commonly 0.8 - 1%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demand and below 1-month terms, 4.5 - 5.4%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1-to-6-month terms, 5.4 - 6.5%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6-to-12-month terms; and 6.4 – 7.2%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12-month-plus terms.</w:t>
      </w:r>
    </w:p>
    <w:p w:rsidR="00124311" w:rsidRPr="00474829" w:rsidRDefault="00124311">
      <w:pPr>
        <w:pStyle w:val="NormalWeb"/>
        <w:spacing w:before="0" w:after="0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USD mobilizing rates: The USD mobilizing rates were commonly 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individuals and economic institutions</w:t>
      </w:r>
      <w:r w:rsidRPr="00474829">
        <w:rPr>
          <w:rFonts w:ascii="Arial" w:hAnsi="Arial" w:cs="Arial"/>
          <w:b/>
          <w:bCs/>
          <w:sz w:val="20"/>
          <w:szCs w:val="20"/>
        </w:rPr>
        <w:t>.</w:t>
      </w:r>
    </w:p>
    <w:p w:rsidR="00124311" w:rsidRPr="00474829" w:rsidRDefault="00124311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1.2. Lending rates: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VND lending rates: The average rates were commonly 6-7%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short-term loans for priority fields, while state-owned commercial banks continued to offer rates of 9 – 10%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medium and long-term loans for priority fields. The rates were commonly 6.8% - 9.0%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</w:t>
      </w:r>
      <w:proofErr w:type="gramStart"/>
      <w:r w:rsidRPr="00474829">
        <w:rPr>
          <w:rFonts w:ascii="Arial" w:hAnsi="Arial" w:cs="Arial"/>
          <w:sz w:val="20"/>
          <w:szCs w:val="20"/>
        </w:rPr>
        <w:t>short-term,</w:t>
      </w:r>
      <w:proofErr w:type="gramEnd"/>
      <w:r w:rsidRPr="00474829">
        <w:rPr>
          <w:rFonts w:ascii="Arial" w:hAnsi="Arial" w:cs="Arial"/>
          <w:sz w:val="20"/>
          <w:szCs w:val="20"/>
        </w:rPr>
        <w:t xml:space="preserve"> and 9.3% – 11.0%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, applied to those </w:t>
      </w:r>
      <w:r w:rsidRPr="00474829">
        <w:rPr>
          <w:rFonts w:ascii="Arial" w:hAnsi="Arial" w:cs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 w:rsidRPr="00474829">
        <w:rPr>
          <w:rFonts w:ascii="Arial" w:hAnsi="Arial" w:cs="Arial"/>
          <w:sz w:val="20"/>
          <w:szCs w:val="20"/>
        </w:rPr>
        <w:t>good loan-repayment track records, as well as strong and transparent finances.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- USD lending rates were commonly 2.8% – 6.0% p.a. The rates were 2.8 – 4.8%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short-term and 4.9 – 6.0%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for medium- and long-term loans.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The specific lending rates were as follows: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099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124311" w:rsidRPr="00474829">
        <w:trPr>
          <w:trHeight w:val="67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Short term</w:t>
            </w: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474829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4748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Medium and long terms</w:t>
            </w: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 xml:space="preserve">(% </w:t>
            </w:r>
            <w:proofErr w:type="spellStart"/>
            <w:r w:rsidRPr="00474829">
              <w:rPr>
                <w:rFonts w:ascii="Arial" w:hAnsi="Arial" w:cs="Arial"/>
                <w:sz w:val="20"/>
                <w:szCs w:val="20"/>
              </w:rPr>
              <w:t>p.a</w:t>
            </w:r>
            <w:proofErr w:type="spellEnd"/>
            <w:r w:rsidRPr="004748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24311" w:rsidRPr="00474829">
        <w:trPr>
          <w:trHeight w:val="50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9.3-10.3</w:t>
            </w:r>
          </w:p>
        </w:tc>
      </w:tr>
      <w:tr w:rsidR="00124311" w:rsidRPr="00474829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9.0-10.0</w:t>
            </w:r>
          </w:p>
        </w:tc>
      </w:tr>
      <w:tr w:rsidR="00124311" w:rsidRPr="00474829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4.9-6.0</w:t>
            </w:r>
          </w:p>
        </w:tc>
      </w:tr>
      <w:tr w:rsidR="00124311" w:rsidRPr="00474829">
        <w:trPr>
          <w:trHeight w:val="45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10.0-11.0</w:t>
            </w:r>
          </w:p>
        </w:tc>
      </w:tr>
      <w:tr w:rsidR="00124311" w:rsidRPr="00474829">
        <w:trPr>
          <w:trHeight w:val="67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124311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10.0-10.5</w:t>
            </w:r>
          </w:p>
        </w:tc>
      </w:tr>
      <w:tr w:rsidR="00124311" w:rsidRPr="00474829">
        <w:trPr>
          <w:trHeight w:val="305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124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5.0-6.0</w:t>
            </w:r>
          </w:p>
        </w:tc>
      </w:tr>
    </w:tbl>
    <w:p w:rsidR="00124311" w:rsidRPr="00474829" w:rsidRDefault="00124311">
      <w:pPr>
        <w:pStyle w:val="Body"/>
        <w:widowControl w:val="0"/>
        <w:shd w:val="clear" w:color="auto" w:fill="FFFFFF"/>
        <w:ind w:left="2" w:hanging="2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2. Inter-bank transaction turnover:</w:t>
      </w:r>
    </w:p>
    <w:p w:rsidR="00124311" w:rsidRPr="00474829" w:rsidRDefault="007716F6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  <w:lang w:val="fr-FR"/>
        </w:rPr>
        <w:t>2.1. Transactions: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According to reports from credit institutions and Vietnamese-based foreign banks, the total amount of transactions on the inter-bank market reached about VND 107,938 billion, a decrease of VND 31,048 billion as compared to the week of November 07 – 11, while the USD amount was equivalent to VND 52,662 billion, an increase of VND 3,003 billion as compared to the previous week.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 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Most VND transactions were 1-week terms and overnight (accounting for 45% and 29% of the total amount of VND transactions respectively). Transactions in USD were mostly overnight and 1-week terms, accounting for 44% and 23% of the total amount of USD transactions respectively.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lastRenderedPageBreak/>
        <w:t>2.2. The average inter-bank interest rates:</w:t>
      </w: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For  VND transactions: As compared to the week of November 07 – 11, the inter-bank interest rates increased for most key terms below one month. Specifically, the rate for overnight, 1-week and 1-month terms increased to 1.78%, 1.88% and 2.49%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respectively.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For USD </w:t>
      </w:r>
      <w:r w:rsidRPr="00474829">
        <w:rPr>
          <w:rFonts w:ascii="Arial" w:hAnsi="Arial" w:cs="Arial"/>
          <w:sz w:val="20"/>
          <w:szCs w:val="20"/>
          <w:lang w:val="fr-FR"/>
        </w:rPr>
        <w:t xml:space="preserve">transactions: </w:t>
      </w:r>
      <w:r w:rsidRPr="00474829">
        <w:rPr>
          <w:rFonts w:ascii="Arial" w:hAnsi="Arial" w:cs="Arial"/>
          <w:sz w:val="20"/>
          <w:szCs w:val="20"/>
        </w:rPr>
        <w:t xml:space="preserve">The average inter-bank interest rates of most key terms below one month </w:t>
      </w:r>
      <w:proofErr w:type="gramStart"/>
      <w:r w:rsidRPr="00474829">
        <w:rPr>
          <w:rFonts w:ascii="Arial" w:hAnsi="Arial" w:cs="Arial"/>
          <w:sz w:val="20"/>
          <w:szCs w:val="20"/>
        </w:rPr>
        <w:t>moved</w:t>
      </w:r>
      <w:proofErr w:type="gramEnd"/>
      <w:r w:rsidRPr="00474829">
        <w:rPr>
          <w:rFonts w:ascii="Arial" w:hAnsi="Arial" w:cs="Arial"/>
          <w:sz w:val="20"/>
          <w:szCs w:val="20"/>
        </w:rPr>
        <w:t xml:space="preserve"> in opposite directions. Specifically, t</w:t>
      </w:r>
      <w:bookmarkStart w:id="0" w:name="_GoBack"/>
      <w:bookmarkEnd w:id="0"/>
      <w:r w:rsidRPr="00474829">
        <w:rPr>
          <w:rFonts w:ascii="Arial" w:hAnsi="Arial" w:cs="Arial"/>
          <w:sz w:val="20"/>
          <w:szCs w:val="20"/>
        </w:rPr>
        <w:t xml:space="preserve">he average inter-bank interest-rates for overnights decreased to 0.48%, while the average inter-bank interest rate for 1 week and 1-month terms slightly increased to 0.52% and </w:t>
      </w:r>
      <w:proofErr w:type="gramStart"/>
      <w:r w:rsidRPr="00474829">
        <w:rPr>
          <w:rFonts w:ascii="Arial" w:hAnsi="Arial" w:cs="Arial"/>
          <w:sz w:val="20"/>
          <w:szCs w:val="20"/>
        </w:rPr>
        <w:t xml:space="preserve">0.85 </w:t>
      </w:r>
      <w:proofErr w:type="spellStart"/>
      <w:r w:rsidRPr="00474829">
        <w:rPr>
          <w:rFonts w:ascii="Arial" w:hAnsi="Arial" w:cs="Arial"/>
          <w:sz w:val="20"/>
          <w:szCs w:val="20"/>
        </w:rPr>
        <w:t>p.a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respectively</w:t>
      </w:r>
      <w:proofErr w:type="gramEnd"/>
      <w:r w:rsidRPr="00474829">
        <w:rPr>
          <w:rFonts w:ascii="Arial" w:hAnsi="Arial" w:cs="Arial"/>
          <w:sz w:val="20"/>
          <w:szCs w:val="20"/>
        </w:rPr>
        <w:t>.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 The specific average inter-bank interest rates were as follows for October 31 – December 4, 2016:</w:t>
      </w:r>
    </w:p>
    <w:p w:rsidR="00124311" w:rsidRPr="00474829" w:rsidRDefault="00124311">
      <w:pPr>
        <w:pStyle w:val="Body"/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63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8"/>
        <w:gridCol w:w="1346"/>
        <w:gridCol w:w="1112"/>
        <w:gridCol w:w="1047"/>
        <w:gridCol w:w="1048"/>
        <w:gridCol w:w="1209"/>
        <w:gridCol w:w="1062"/>
        <w:gridCol w:w="1211"/>
      </w:tblGrid>
      <w:tr w:rsidR="00124311" w:rsidRPr="00474829">
        <w:trPr>
          <w:trHeight w:val="45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 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9 months</w:t>
            </w:r>
          </w:p>
        </w:tc>
      </w:tr>
      <w:tr w:rsidR="00124311" w:rsidRPr="00474829">
        <w:trPr>
          <w:trHeight w:val="23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VND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4.29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4.82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24311" w:rsidRPr="00474829">
        <w:trPr>
          <w:trHeight w:val="233"/>
          <w:jc w:val="center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311" w:rsidRPr="00474829" w:rsidRDefault="007716F6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4311" w:rsidRPr="00474829" w:rsidRDefault="007716F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7482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24311" w:rsidRPr="00474829" w:rsidRDefault="00124311">
      <w:pPr>
        <w:pStyle w:val="Body"/>
        <w:widowControl w:val="0"/>
        <w:shd w:val="clear" w:color="auto" w:fill="FFFFFF"/>
        <w:ind w:left="108" w:hanging="108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124311">
      <w:pPr>
        <w:pStyle w:val="Body"/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 xml:space="preserve">3. </w:t>
      </w:r>
      <w:proofErr w:type="spellStart"/>
      <w:r w:rsidRPr="00474829">
        <w:rPr>
          <w:rFonts w:ascii="Arial" w:hAnsi="Arial" w:cs="Arial"/>
          <w:b/>
          <w:bCs/>
          <w:sz w:val="20"/>
          <w:szCs w:val="20"/>
        </w:rPr>
        <w:t>Forex</w:t>
      </w:r>
      <w:proofErr w:type="spellEnd"/>
      <w:r w:rsidRPr="00474829">
        <w:rPr>
          <w:rFonts w:ascii="Arial" w:hAnsi="Arial" w:cs="Arial"/>
          <w:b/>
          <w:bCs/>
          <w:sz w:val="20"/>
          <w:szCs w:val="20"/>
        </w:rPr>
        <w:t xml:space="preserve"> market: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The buying and selling VND/USD exchange rate quoted at the end of trading day by </w:t>
      </w:r>
      <w:proofErr w:type="spellStart"/>
      <w:r w:rsidRPr="00474829">
        <w:rPr>
          <w:rFonts w:ascii="Arial" w:hAnsi="Arial" w:cs="Arial"/>
          <w:sz w:val="20"/>
          <w:szCs w:val="20"/>
        </w:rPr>
        <w:t>Vietcombank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significantly increased, from 22,305/22,375 VND/USD in the first days of the week, then up to 22,450/22,550 VND/USD on the last day of the week, increased by 115 VND/USD for both buying and 185 VND/USD for selling as compared with the final trading day of the previous week. The reason for the VND/USD rate increase was mainly due to market expectations that the policies of US President-elect Donald Trump would promote expenditure, economic growth, and a Fed interest-rate hike. 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 xml:space="preserve">The SBV will continue to conduct synchronous measures and utilize monetary policy tools to stabilize the </w:t>
      </w:r>
      <w:proofErr w:type="spellStart"/>
      <w:r w:rsidRPr="00474829">
        <w:rPr>
          <w:rFonts w:ascii="Arial" w:hAnsi="Arial" w:cs="Arial"/>
          <w:sz w:val="20"/>
          <w:szCs w:val="20"/>
        </w:rPr>
        <w:t>forex</w:t>
      </w:r>
      <w:proofErr w:type="spellEnd"/>
      <w:r w:rsidRPr="00474829">
        <w:rPr>
          <w:rFonts w:ascii="Arial" w:hAnsi="Arial" w:cs="Arial"/>
          <w:sz w:val="20"/>
          <w:szCs w:val="20"/>
        </w:rPr>
        <w:t xml:space="preserve"> market and foreign-exchange rates within the set band.</w:t>
      </w:r>
    </w:p>
    <w:p w:rsidR="00124311" w:rsidRPr="00474829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4829">
        <w:rPr>
          <w:rFonts w:ascii="Arial" w:hAnsi="Arial" w:cs="Arial"/>
          <w:b/>
          <w:bCs/>
          <w:sz w:val="20"/>
          <w:szCs w:val="20"/>
        </w:rPr>
        <w:t>The State Bank of Vietnam</w:t>
      </w:r>
    </w:p>
    <w:p w:rsidR="00124311" w:rsidRPr="00474829" w:rsidRDefault="007716F6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474829">
        <w:rPr>
          <w:rFonts w:ascii="Arial" w:hAnsi="Arial" w:cs="Arial"/>
          <w:sz w:val="20"/>
          <w:szCs w:val="20"/>
        </w:rPr>
        <w:t>Translated by MH</w:t>
      </w:r>
    </w:p>
    <w:p w:rsidR="00124311" w:rsidRDefault="00124311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sectPr w:rsidR="00124311" w:rsidSect="00124311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71" w:rsidRDefault="007A5D71" w:rsidP="00124311">
      <w:r>
        <w:separator/>
      </w:r>
    </w:p>
  </w:endnote>
  <w:endnote w:type="continuationSeparator" w:id="0">
    <w:p w:rsidR="007A5D71" w:rsidRDefault="007A5D71" w:rsidP="001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1" w:rsidRDefault="00124311">
    <w:pPr>
      <w:pStyle w:val="Footer"/>
      <w:jc w:val="center"/>
    </w:pPr>
    <w:r>
      <w:rPr>
        <w:sz w:val="20"/>
        <w:szCs w:val="20"/>
      </w:rPr>
      <w:fldChar w:fldCharType="begin"/>
    </w:r>
    <w:r w:rsidR="007716F6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831E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71" w:rsidRDefault="007A5D71" w:rsidP="00124311">
      <w:r>
        <w:separator/>
      </w:r>
    </w:p>
  </w:footnote>
  <w:footnote w:type="continuationSeparator" w:id="0">
    <w:p w:rsidR="007A5D71" w:rsidRDefault="007A5D71" w:rsidP="0012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11" w:rsidRDefault="0012431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11"/>
    <w:rsid w:val="00124311"/>
    <w:rsid w:val="001E0DF3"/>
    <w:rsid w:val="00474829"/>
    <w:rsid w:val="007716F6"/>
    <w:rsid w:val="007A5D71"/>
    <w:rsid w:val="008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vi-VN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3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311"/>
    <w:rPr>
      <w:u w:val="single"/>
    </w:rPr>
  </w:style>
  <w:style w:type="paragraph" w:customStyle="1" w:styleId="HeaderFooter">
    <w:name w:val="Header &amp; Footer"/>
    <w:rsid w:val="001243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124311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Body">
    <w:name w:val="Body"/>
    <w:rsid w:val="00124311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rsid w:val="00124311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rsid w:val="00124311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vi-VN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43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4311"/>
    <w:rPr>
      <w:u w:val="single"/>
    </w:rPr>
  </w:style>
  <w:style w:type="paragraph" w:customStyle="1" w:styleId="HeaderFooter">
    <w:name w:val="Header &amp; Footer"/>
    <w:rsid w:val="001243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124311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  <w:lang w:val="en-US"/>
    </w:rPr>
  </w:style>
  <w:style w:type="paragraph" w:customStyle="1" w:styleId="Body">
    <w:name w:val="Body"/>
    <w:rsid w:val="00124311"/>
    <w:rPr>
      <w:rFonts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rsid w:val="00124311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rsid w:val="00124311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604</Words>
  <Characters>3446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TTBC</cp:lastModifiedBy>
  <cp:revision>2</cp:revision>
  <dcterms:created xsi:type="dcterms:W3CDTF">2016-11-29T08:32:00Z</dcterms:created>
  <dcterms:modified xsi:type="dcterms:W3CDTF">2016-11-29T08:32:00Z</dcterms:modified>
</cp:coreProperties>
</file>