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62B" w:rsidRDefault="006E5FA9" w:rsidP="00CB562B">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Căn cứ Luật phòng, chống khủng bố và các văn bản hướng dẫn luật, các công dân, cơ quan, tổ chức Việt Nam; tổ chức quốc tế, tổ chức nước ngoài, người nước ngoài cư trú, hoạt động trên lãnh thổ Việt Nam phải</w:t>
      </w:r>
      <w:r w:rsidR="00CB562B">
        <w:rPr>
          <w:rFonts w:ascii="Times New Roman" w:hAnsi="Times New Roman" w:cs="Times New Roman"/>
          <w:sz w:val="27"/>
          <w:szCs w:val="27"/>
        </w:rPr>
        <w:t>:</w:t>
      </w:r>
    </w:p>
    <w:p w:rsidR="006E5FA9" w:rsidRPr="00CB562B" w:rsidRDefault="00CB562B" w:rsidP="00CB562B">
      <w:pPr>
        <w:spacing w:after="120"/>
        <w:ind w:firstLine="720"/>
        <w:jc w:val="both"/>
        <w:rPr>
          <w:rFonts w:ascii="Times New Roman" w:hAnsi="Times New Roman" w:cs="Times New Roman"/>
          <w:sz w:val="27"/>
          <w:szCs w:val="27"/>
        </w:rPr>
      </w:pPr>
      <w:r>
        <w:rPr>
          <w:rFonts w:ascii="Times New Roman" w:hAnsi="Times New Roman" w:cs="Times New Roman"/>
          <w:sz w:val="27"/>
          <w:szCs w:val="27"/>
        </w:rPr>
        <w:t>1. C</w:t>
      </w:r>
      <w:r w:rsidR="006E5FA9" w:rsidRPr="00CB562B">
        <w:rPr>
          <w:rFonts w:ascii="Times New Roman" w:hAnsi="Times New Roman" w:cs="Times New Roman"/>
          <w:sz w:val="27"/>
          <w:szCs w:val="27"/>
        </w:rPr>
        <w:t>ập nhật không chậm trễ (trong vòng 24h) danh sách các cá nhân, tổ chức bị chỉ định theo các nghị quyết của Hội đồng bảo an Liên hợp quốc và danh sách đen do Bộ Công an chủ trì lập theo quy định</w:t>
      </w:r>
      <w:bookmarkStart w:id="0" w:name="_GoBack"/>
      <w:bookmarkEnd w:id="0"/>
      <w:r w:rsidR="006E5FA9" w:rsidRPr="00CB562B">
        <w:rPr>
          <w:rFonts w:ascii="Times New Roman" w:hAnsi="Times New Roman" w:cs="Times New Roman"/>
          <w:sz w:val="27"/>
          <w:szCs w:val="27"/>
        </w:rPr>
        <w:t xml:space="preserve"> của pháp luật tại các đường dẫn dưới đây:</w:t>
      </w:r>
    </w:p>
    <w:p w:rsidR="006E5FA9" w:rsidRPr="00CB562B" w:rsidRDefault="006E5FA9" w:rsidP="00CB562B">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a. Danh sách cá nhân, tổ chức bị chỉ định của Hội đồng bảo an Liên Hợp quốc:</w:t>
      </w:r>
    </w:p>
    <w:p w:rsidR="006E5FA9" w:rsidRPr="00CB562B" w:rsidRDefault="00DA68DA" w:rsidP="00CB562B">
      <w:pPr>
        <w:spacing w:after="120"/>
        <w:jc w:val="both"/>
        <w:rPr>
          <w:rStyle w:val="Hyperlink"/>
          <w:rFonts w:ascii="Times New Roman" w:hAnsi="Times New Roman" w:cs="Times New Roman"/>
          <w:sz w:val="27"/>
          <w:szCs w:val="27"/>
        </w:rPr>
      </w:pPr>
      <w:hyperlink r:id="rId5" w:history="1">
        <w:r w:rsidR="006E5FA9" w:rsidRPr="00CB562B">
          <w:rPr>
            <w:rStyle w:val="Hyperlink"/>
            <w:rFonts w:ascii="Times New Roman" w:hAnsi="Times New Roman" w:cs="Times New Roman"/>
            <w:sz w:val="27"/>
            <w:szCs w:val="27"/>
          </w:rPr>
          <w:t>https://scsanctions.un.org/en/?keywords=+terrorist%7Cfinancing&amp;per-page=2500&amp;sections=s&amp;sections=s&amp;sort=id&amp;includes=terrorist+financing&amp;excludes=&amp;committee=&amp;nationality=&amp;reference_from=&amp;reference_to</w:t>
        </w:r>
      </w:hyperlink>
      <w:r w:rsidR="006E5FA9" w:rsidRPr="00CB562B">
        <w:rPr>
          <w:rStyle w:val="Hyperlink"/>
          <w:rFonts w:ascii="Times New Roman" w:hAnsi="Times New Roman" w:cs="Times New Roman"/>
          <w:sz w:val="27"/>
          <w:szCs w:val="27"/>
        </w:rPr>
        <w:t>=</w:t>
      </w:r>
    </w:p>
    <w:p w:rsidR="006E5FA9" w:rsidRPr="00CB562B" w:rsidRDefault="006E5FA9" w:rsidP="00CB562B">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b. Danh sách cá nhân, tổ chức khủng bố do Bộ Công an chủ trì  lập theo quy định pháp luật (Danh sách đen):</w:t>
      </w:r>
    </w:p>
    <w:p w:rsidR="006E5FA9" w:rsidRPr="00CB562B" w:rsidRDefault="00DA68DA" w:rsidP="00CB562B">
      <w:pPr>
        <w:spacing w:after="120"/>
        <w:rPr>
          <w:rFonts w:ascii="Times New Roman" w:hAnsi="Times New Roman" w:cs="Times New Roman"/>
          <w:sz w:val="27"/>
          <w:szCs w:val="27"/>
        </w:rPr>
      </w:pPr>
      <w:hyperlink r:id="rId6" w:history="1">
        <w:r w:rsidR="006E5FA9" w:rsidRPr="00CB562B">
          <w:rPr>
            <w:rStyle w:val="Hyperlink"/>
            <w:rFonts w:ascii="Times New Roman" w:hAnsi="Times New Roman" w:cs="Times New Roman"/>
            <w:sz w:val="27"/>
            <w:szCs w:val="27"/>
          </w:rPr>
          <w:t>http://bocongan.gov.vn/khung-bo/to-chuc-khung-bo.html</w:t>
        </w:r>
      </w:hyperlink>
    </w:p>
    <w:p w:rsid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2.</w:t>
      </w:r>
      <w:r w:rsidR="006E5FA9" w:rsidRPr="00CB562B">
        <w:rPr>
          <w:rFonts w:ascii="Times New Roman" w:hAnsi="Times New Roman" w:cs="Times New Roman"/>
          <w:sz w:val="27"/>
          <w:szCs w:val="27"/>
        </w:rPr>
        <w:t xml:space="preserve"> Khi có nghi ngờ khách hàng hoặc giao dịch của khách hàng liên quan đến tài trợ khủng bố hoặc khách hàng nằm trong Danh sách đen và danh sách cá nhân, tổ chức bị chỉ định của Hội đồng bảo an Liên hợp quốc thì phải lập tức: </w:t>
      </w:r>
    </w:p>
    <w:p w:rsid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(a</w:t>
      </w:r>
      <w:r w:rsidR="006E5FA9" w:rsidRPr="00CB562B">
        <w:rPr>
          <w:rFonts w:ascii="Times New Roman" w:hAnsi="Times New Roman" w:cs="Times New Roman"/>
          <w:sz w:val="27"/>
          <w:szCs w:val="27"/>
        </w:rPr>
        <w:t>)</w:t>
      </w:r>
      <w:r>
        <w:rPr>
          <w:rFonts w:ascii="Times New Roman" w:hAnsi="Times New Roman" w:cs="Times New Roman"/>
          <w:sz w:val="27"/>
          <w:szCs w:val="27"/>
        </w:rPr>
        <w:t xml:space="preserve"> T</w:t>
      </w:r>
      <w:r w:rsidR="006E5FA9" w:rsidRPr="00CB562B">
        <w:rPr>
          <w:rFonts w:ascii="Times New Roman" w:hAnsi="Times New Roman" w:cs="Times New Roman"/>
          <w:sz w:val="27"/>
          <w:szCs w:val="27"/>
        </w:rPr>
        <w:t xml:space="preserve">rì hoãn giao dịch, phong tỏa tài khoản; </w:t>
      </w:r>
    </w:p>
    <w:p w:rsidR="006E5FA9" w:rsidRPr="00CB562B" w:rsidRDefault="00CB562B" w:rsidP="006E5FA9">
      <w:pPr>
        <w:spacing w:after="120"/>
        <w:ind w:firstLine="720"/>
        <w:jc w:val="both"/>
        <w:rPr>
          <w:rFonts w:ascii="Times New Roman" w:hAnsi="Times New Roman" w:cs="Times New Roman"/>
          <w:sz w:val="27"/>
          <w:szCs w:val="27"/>
        </w:rPr>
      </w:pPr>
      <w:r>
        <w:rPr>
          <w:rFonts w:ascii="Times New Roman" w:hAnsi="Times New Roman" w:cs="Times New Roman"/>
          <w:sz w:val="27"/>
          <w:szCs w:val="27"/>
        </w:rPr>
        <w:t>(b</w:t>
      </w:r>
      <w:r w:rsidR="006E5FA9" w:rsidRPr="00CB562B">
        <w:rPr>
          <w:rFonts w:ascii="Times New Roman" w:hAnsi="Times New Roman" w:cs="Times New Roman"/>
          <w:sz w:val="27"/>
          <w:szCs w:val="27"/>
        </w:rPr>
        <w:t xml:space="preserve">) </w:t>
      </w:r>
      <w:r>
        <w:rPr>
          <w:rFonts w:ascii="Times New Roman" w:hAnsi="Times New Roman" w:cs="Times New Roman"/>
          <w:sz w:val="27"/>
          <w:szCs w:val="27"/>
        </w:rPr>
        <w:t>B</w:t>
      </w:r>
      <w:r w:rsidR="006E5FA9" w:rsidRPr="00CB562B">
        <w:rPr>
          <w:rFonts w:ascii="Times New Roman" w:hAnsi="Times New Roman" w:cs="Times New Roman"/>
          <w:sz w:val="27"/>
          <w:szCs w:val="27"/>
        </w:rPr>
        <w:t>áo cáo cho lực lượng chống khủng bố của Bộ Công an</w:t>
      </w:r>
      <w:r>
        <w:rPr>
          <w:rFonts w:ascii="Times New Roman" w:hAnsi="Times New Roman" w:cs="Times New Roman"/>
          <w:sz w:val="27"/>
          <w:szCs w:val="27"/>
        </w:rPr>
        <w:t xml:space="preserve"> (</w:t>
      </w:r>
      <w:r w:rsidR="006E5FA9" w:rsidRPr="00CB562B">
        <w:rPr>
          <w:rFonts w:ascii="Times New Roman" w:hAnsi="Times New Roman" w:cs="Times New Roman"/>
          <w:sz w:val="27"/>
          <w:szCs w:val="27"/>
        </w:rPr>
        <w:t>đường dây nóng: 069.234 2593</w:t>
      </w:r>
      <w:r>
        <w:rPr>
          <w:rFonts w:ascii="Times New Roman" w:hAnsi="Times New Roman" w:cs="Times New Roman"/>
          <w:sz w:val="27"/>
          <w:szCs w:val="27"/>
        </w:rPr>
        <w:t>)</w:t>
      </w:r>
      <w:r w:rsidR="006E5FA9" w:rsidRPr="00CB562B">
        <w:rPr>
          <w:rFonts w:ascii="Times New Roman" w:hAnsi="Times New Roman" w:cs="Times New Roman"/>
          <w:sz w:val="27"/>
          <w:szCs w:val="27"/>
        </w:rPr>
        <w:t xml:space="preserve"> và đơn vị chức năng thuộc NHNN (Cục Phòng, chống rửa tiền thuộc Cơ quan TTGSNH, địa chỉ: 504 Xã Đàn, Đống Đa, Hà Nội, fax: 024.39361245) để xác minh, làm rõ.</w:t>
      </w:r>
    </w:p>
    <w:p w:rsidR="006E5FA9" w:rsidRPr="00CB562B" w:rsidRDefault="00CB562B" w:rsidP="006E5FA9">
      <w:pPr>
        <w:ind w:firstLine="720"/>
        <w:jc w:val="both"/>
        <w:rPr>
          <w:rFonts w:ascii="Times New Roman" w:hAnsi="Times New Roman" w:cs="Times New Roman"/>
          <w:sz w:val="27"/>
          <w:szCs w:val="27"/>
        </w:rPr>
      </w:pPr>
      <w:r>
        <w:rPr>
          <w:rFonts w:ascii="Times New Roman" w:hAnsi="Times New Roman" w:cs="Times New Roman"/>
          <w:sz w:val="27"/>
          <w:szCs w:val="27"/>
        </w:rPr>
        <w:t>3.</w:t>
      </w:r>
      <w:r w:rsidR="006E5FA9" w:rsidRPr="00CB562B">
        <w:rPr>
          <w:rFonts w:ascii="Times New Roman" w:hAnsi="Times New Roman" w:cs="Times New Roman"/>
          <w:sz w:val="27"/>
          <w:szCs w:val="27"/>
        </w:rPr>
        <w:t xml:space="preserve"> Trường hợp phát hiện tiền, tài sản liên quan đến khủng bố, tài trợ khủng bố thì phải thực hiện ngay việc tạm ngừng lưu thông, phong tỏa toàn bộ tiền, tài sản đó; đồng thời, phải báo cáo ngay bằng văn bản, kèm theo các tài liệu có liên quan cho Giám đốc Công an cấp tỉnh để xem xét, quyết định theo quy định tại Điều 8, Nghị định 122/2013/NĐ-CP ngày 11/10/2013 quy định về tạm ngừng lưu thông, phong tỏa, niêm phong, tạm giữ và xử lý đối với tiền, tài sản liên quan đến khủng bố, tài trợ khủng bố; xác lập danh sách tổ chức, cá nhân liên quan đến khủng bố, tài trợ khủng bố.</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noProof/>
          <w:sz w:val="27"/>
          <w:szCs w:val="27"/>
        </w:rPr>
        <mc:AlternateContent>
          <mc:Choice Requires="wps">
            <w:drawing>
              <wp:anchor distT="4294967295" distB="4294967295" distL="114300" distR="114300" simplePos="0" relativeHeight="251659264" behindDoc="0" locked="0" layoutInCell="1" allowOverlap="1" wp14:anchorId="6D0D503D" wp14:editId="32CC381C">
                <wp:simplePos x="0" y="0"/>
                <wp:positionH relativeFrom="column">
                  <wp:posOffset>897255</wp:posOffset>
                </wp:positionH>
                <wp:positionV relativeFrom="paragraph">
                  <wp:posOffset>160019</wp:posOffset>
                </wp:positionV>
                <wp:extent cx="41421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210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B5BA2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65pt,12.6pt" to="39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" strokeweight="1pt">
                <o:lock v:ext="edit" shapetype="f"/>
              </v:line>
            </w:pict>
          </mc:Fallback>
        </mc:AlternateConten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 xml:space="preserve">Ngoài ra, NHNN khuyến cáo các đối tượng liên quan cần thận trọng trong giao dịch đối với các cá nhân, tổ chức nằm trong danh sách các quốc gia, tổ chức, cá nhân </w:t>
      </w:r>
      <w:r w:rsidRPr="00CB562B">
        <w:rPr>
          <w:rFonts w:ascii="Times New Roman" w:hAnsi="Times New Roman" w:cs="Times New Roman"/>
          <w:sz w:val="27"/>
          <w:szCs w:val="27"/>
        </w:rPr>
        <w:lastRenderedPageBreak/>
        <w:t>bị chỉ định của Cơ quan Kiểm soát tài sản nước ngoài của Bộ Tài chính Hoa Kỳ (OFAC) và danh sách trừng phạt của Liên minh Châu Âu. Các đối tượng liên quan có thể cập nhật các danh sách này tại các đường dẫn dưới đây:</w:t>
      </w:r>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 Danh sách của OFAC:</w:t>
      </w:r>
    </w:p>
    <w:p w:rsidR="006E5FA9" w:rsidRPr="00CB562B" w:rsidRDefault="00DA68DA" w:rsidP="006E5FA9">
      <w:pPr>
        <w:spacing w:after="120"/>
        <w:jc w:val="both"/>
        <w:rPr>
          <w:rStyle w:val="Hyperlink"/>
          <w:rFonts w:ascii="Times New Roman" w:hAnsi="Times New Roman" w:cs="Times New Roman"/>
          <w:sz w:val="27"/>
          <w:szCs w:val="27"/>
        </w:rPr>
      </w:pPr>
      <w:hyperlink r:id="rId7" w:history="1">
        <w:r w:rsidR="006E5FA9" w:rsidRPr="00CB562B">
          <w:rPr>
            <w:rStyle w:val="Hyperlink"/>
            <w:rFonts w:ascii="Times New Roman" w:hAnsi="Times New Roman" w:cs="Times New Roman"/>
            <w:sz w:val="27"/>
            <w:szCs w:val="27"/>
          </w:rPr>
          <w:t>https://www.treasury.gov/resource-center/sanctions/SDN-List/Pages/default.aspx</w:t>
        </w:r>
      </w:hyperlink>
    </w:p>
    <w:p w:rsidR="006E5FA9" w:rsidRPr="00CB562B" w:rsidRDefault="006E5FA9" w:rsidP="006E5FA9">
      <w:pPr>
        <w:spacing w:after="120"/>
        <w:ind w:firstLine="720"/>
        <w:jc w:val="both"/>
        <w:rPr>
          <w:rFonts w:ascii="Times New Roman" w:hAnsi="Times New Roman" w:cs="Times New Roman"/>
          <w:sz w:val="27"/>
          <w:szCs w:val="27"/>
        </w:rPr>
      </w:pPr>
      <w:r w:rsidRPr="00CB562B">
        <w:rPr>
          <w:rFonts w:ascii="Times New Roman" w:hAnsi="Times New Roman" w:cs="Times New Roman"/>
          <w:sz w:val="27"/>
          <w:szCs w:val="27"/>
        </w:rPr>
        <w:t>- Danh sách của Liên minh Châu Âu:</w:t>
      </w:r>
    </w:p>
    <w:p w:rsidR="006E5FA9" w:rsidRPr="00CB562B" w:rsidRDefault="00DA68DA" w:rsidP="006E5FA9">
      <w:pPr>
        <w:spacing w:after="120"/>
        <w:jc w:val="both"/>
        <w:rPr>
          <w:rStyle w:val="Hyperlink"/>
          <w:rFonts w:ascii="Times New Roman" w:hAnsi="Times New Roman" w:cs="Times New Roman"/>
          <w:sz w:val="27"/>
          <w:szCs w:val="27"/>
        </w:rPr>
      </w:pPr>
      <w:hyperlink r:id="rId8" w:history="1">
        <w:r w:rsidR="006E5FA9" w:rsidRPr="00CB562B">
          <w:rPr>
            <w:rStyle w:val="Hyperlink"/>
            <w:rFonts w:ascii="Times New Roman" w:hAnsi="Times New Roman" w:cs="Times New Roman"/>
            <w:sz w:val="27"/>
            <w:szCs w:val="27"/>
          </w:rPr>
          <w:t>https://data.europa.eu/euodp/en/data/dataset/consolidated-list-of-persons-groups-and-entities-subject-to-eu-financial-sanctions/resource/3a1d5dd6-244e-4118-82d3-db3be0554112</w:t>
        </w:r>
      </w:hyperlink>
    </w:p>
    <w:sectPr w:rsidR="006E5FA9" w:rsidRPr="00CB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A9"/>
    <w:rsid w:val="000A66BC"/>
    <w:rsid w:val="003154DB"/>
    <w:rsid w:val="00456763"/>
    <w:rsid w:val="006E5FA9"/>
    <w:rsid w:val="007D42FC"/>
    <w:rsid w:val="00CB562B"/>
    <w:rsid w:val="00DA68DA"/>
    <w:rsid w:val="00ED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FCE0E-5903-4E9B-B322-81BC81AC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euodp/en/data/dataset/consolidated-list-of-persons-groups-and-entities-subject-to-eu-financial-sanctions/resource/3a1d5dd6-244e-4118-82d3-db3be0554112"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defaul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ocongan.gov.vn/khung-bo/to-chuc-khung-bo.html" TargetMode="External"/><Relationship Id="rId5" Type="http://schemas.openxmlformats.org/officeDocument/2006/relationships/hyperlink" Target="https://scsanctions.un.org/en/?keywords=+terrorist%7Cfinancing&amp;per-page=2500&amp;sections=s&amp;sections=s&amp;sort=id&amp;includes=terrorist+financing&amp;excludes=&amp;committee=&amp;nationality=&amp;reference_from=&amp;reference_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B45B-9A91-4B15-9E47-C48592F0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Nguyen Quang Hung (CQTTGSNH)</cp:lastModifiedBy>
  <cp:revision>6</cp:revision>
  <dcterms:created xsi:type="dcterms:W3CDTF">2019-08-07T02:34:00Z</dcterms:created>
  <dcterms:modified xsi:type="dcterms:W3CDTF">2019-08-08T02:26:00Z</dcterms:modified>
</cp:coreProperties>
</file>