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23" w:rsidRPr="00A946C6" w:rsidRDefault="00671823" w:rsidP="00F50D51">
      <w:pPr>
        <w:spacing w:after="120"/>
        <w:ind w:right="-360"/>
        <w:jc w:val="center"/>
        <w:rPr>
          <w:rFonts w:ascii="Arial" w:hAnsi="Arial" w:cs="Arial"/>
          <w:b/>
          <w:sz w:val="20"/>
          <w:szCs w:val="20"/>
          <w:lang w:val="nl-NL"/>
        </w:rPr>
      </w:pPr>
    </w:p>
    <w:p w:rsidR="002839D9" w:rsidRPr="00A946C6" w:rsidRDefault="00A91BE2" w:rsidP="00F72B8A">
      <w:pPr>
        <w:ind w:right="29"/>
        <w:jc w:val="both"/>
        <w:rPr>
          <w:rFonts w:ascii="Arial" w:eastAsia="Arial" w:hAnsi="Arial" w:cs="Arial"/>
          <w:sz w:val="20"/>
          <w:szCs w:val="20"/>
          <w:lang w:val="nl-NL"/>
        </w:rPr>
      </w:pPr>
      <w:r w:rsidRPr="00A946C6">
        <w:rPr>
          <w:rFonts w:ascii="Arial" w:hAnsi="Arial" w:cs="Arial"/>
          <w:b/>
          <w:sz w:val="20"/>
          <w:szCs w:val="20"/>
          <w:lang w:val="nl-NL"/>
        </w:rPr>
        <w:tab/>
      </w:r>
      <w:r w:rsidR="002839D9" w:rsidRPr="00A946C6">
        <w:rPr>
          <w:rFonts w:ascii="Arial" w:eastAsia="Arial" w:hAnsi="Arial" w:cs="Arial"/>
          <w:sz w:val="20"/>
          <w:szCs w:val="20"/>
          <w:lang w:val="nl-NL"/>
        </w:rPr>
        <w:t>Pháp lệnh sửa đổi, bổ sung một số điều của Pháp lệnh Ngoại hối đã được Uỷ ban Thường vụ Quốc hội khoá XIII thông qua ngày 18/3/2013 tại Phiên họp thứ 16 và sẽ có hiệu lực thi hành từ ngày 01/01/2014. P</w:t>
      </w:r>
      <w:r w:rsidR="002839D9" w:rsidRPr="00A946C6">
        <w:rPr>
          <w:rFonts w:ascii="Arial" w:eastAsia="Arial" w:hAnsi="Arial" w:cs="Arial"/>
          <w:color w:val="000000"/>
          <w:sz w:val="20"/>
          <w:szCs w:val="20"/>
          <w:lang w:val="nl-NL"/>
        </w:rPr>
        <w:t xml:space="preserve">háp lệnh sửa đổi, bổ sung một số điều của Pháp lệnh Ngoại hối (sau đây gọi tắt là Pháp lệnh </w:t>
      </w:r>
      <w:r w:rsidR="00FE2006" w:rsidRPr="00A946C6">
        <w:rPr>
          <w:rFonts w:ascii="Arial" w:eastAsia="Arial" w:hAnsi="Arial" w:cs="Arial"/>
          <w:sz w:val="20"/>
          <w:szCs w:val="20"/>
          <w:lang w:val="nl-NL"/>
        </w:rPr>
        <w:t>Ngoại hối</w:t>
      </w:r>
      <w:r w:rsidR="00FE2006" w:rsidRPr="00A946C6">
        <w:rPr>
          <w:rFonts w:ascii="Arial" w:eastAsia="Arial" w:hAnsi="Arial" w:cs="Arial"/>
          <w:color w:val="000000"/>
          <w:sz w:val="20"/>
          <w:szCs w:val="20"/>
          <w:lang w:val="nl-NL"/>
        </w:rPr>
        <w:t xml:space="preserve"> </w:t>
      </w:r>
      <w:r w:rsidR="002839D9" w:rsidRPr="00A946C6">
        <w:rPr>
          <w:rFonts w:ascii="Arial" w:eastAsia="Arial" w:hAnsi="Arial" w:cs="Arial"/>
          <w:color w:val="000000"/>
          <w:sz w:val="20"/>
          <w:szCs w:val="20"/>
          <w:lang w:val="nl-NL"/>
        </w:rPr>
        <w:t>2013) được ban hành là nhằm: (i) Khắc phục những bất cập của quy định hiện hành, đ</w:t>
      </w:r>
      <w:r w:rsidR="002839D9" w:rsidRPr="00A946C6">
        <w:rPr>
          <w:rFonts w:ascii="Arial" w:eastAsia="Arial" w:hAnsi="Arial" w:cs="Arial"/>
          <w:sz w:val="20"/>
          <w:szCs w:val="20"/>
          <w:lang w:val="vi-VN"/>
        </w:rPr>
        <w:t>ảm bảo sự đồng bộ, thống nhất của hệ thống pháp luật</w:t>
      </w:r>
      <w:r w:rsidR="002839D9" w:rsidRPr="00A946C6">
        <w:rPr>
          <w:rFonts w:ascii="Arial" w:eastAsia="Arial" w:hAnsi="Arial" w:cs="Arial"/>
          <w:sz w:val="20"/>
          <w:szCs w:val="20"/>
          <w:lang w:val="nl-NL"/>
        </w:rPr>
        <w:t>; (ii) T</w:t>
      </w:r>
      <w:r w:rsidR="002839D9" w:rsidRPr="00A946C6">
        <w:rPr>
          <w:rFonts w:ascii="Arial" w:eastAsia="Arial" w:hAnsi="Arial" w:cs="Arial"/>
          <w:color w:val="000000"/>
          <w:sz w:val="20"/>
          <w:szCs w:val="20"/>
          <w:lang w:val="nl-NL"/>
        </w:rPr>
        <w:t>ạo khuôn khổ pháp lý hoàn thiện, đầy đủ hơn điều chỉnh hoạt động ngoại hối của các tổ chức, cá nhân trong nền kinh tế; (iii) Đảm bảo p</w:t>
      </w:r>
      <w:r w:rsidR="002839D9" w:rsidRPr="00A946C6">
        <w:rPr>
          <w:rFonts w:ascii="Arial" w:eastAsia="Arial" w:hAnsi="Arial" w:cs="Arial"/>
          <w:sz w:val="20"/>
          <w:szCs w:val="20"/>
          <w:lang w:val="vi-VN"/>
        </w:rPr>
        <w:t>hù hợp với lộ trình hội nhập kinh tế quốc tế</w:t>
      </w:r>
      <w:r w:rsidR="002839D9" w:rsidRPr="00A946C6">
        <w:rPr>
          <w:rFonts w:ascii="Arial" w:eastAsia="Arial" w:hAnsi="Arial" w:cs="Arial"/>
          <w:sz w:val="20"/>
          <w:szCs w:val="20"/>
          <w:lang w:val="nl-NL"/>
        </w:rPr>
        <w:t>.</w:t>
      </w:r>
      <w:r w:rsidR="0015771B" w:rsidRPr="00A946C6">
        <w:rPr>
          <w:rFonts w:ascii="Arial" w:eastAsia="Arial" w:hAnsi="Arial" w:cs="Arial"/>
          <w:sz w:val="20"/>
          <w:szCs w:val="20"/>
          <w:lang w:val="nl-NL"/>
        </w:rPr>
        <w:t xml:space="preserve"> Để làm rõ các nội dung của Pháp lệnh 2013, bài viết dưới đây xin đề cập các thay đổ</w:t>
      </w:r>
      <w:r w:rsidR="00E06E53" w:rsidRPr="00A946C6">
        <w:rPr>
          <w:rFonts w:ascii="Arial" w:eastAsia="Arial" w:hAnsi="Arial" w:cs="Arial"/>
          <w:sz w:val="20"/>
          <w:szCs w:val="20"/>
          <w:lang w:val="nl-NL"/>
        </w:rPr>
        <w:t>i cơ bản</w:t>
      </w:r>
      <w:r w:rsidR="0015771B" w:rsidRPr="00A946C6">
        <w:rPr>
          <w:rFonts w:ascii="Arial" w:eastAsia="Arial" w:hAnsi="Arial" w:cs="Arial"/>
          <w:sz w:val="20"/>
          <w:szCs w:val="20"/>
          <w:lang w:val="nl-NL"/>
        </w:rPr>
        <w:t xml:space="preserve"> của pháp luật về ngoại hối theo quy định tại Pháp lệnh 2013. </w:t>
      </w:r>
    </w:p>
    <w:p w:rsidR="00FE2006" w:rsidRPr="00A946C6" w:rsidRDefault="00AC4A9D" w:rsidP="00F72B8A">
      <w:pPr>
        <w:spacing w:before="120" w:after="0" w:line="340" w:lineRule="atLeast"/>
        <w:ind w:right="29"/>
        <w:jc w:val="both"/>
        <w:rPr>
          <w:rFonts w:ascii="Arial" w:hAnsi="Arial" w:cs="Arial"/>
          <w:sz w:val="20"/>
          <w:szCs w:val="20"/>
          <w:lang w:val="nl-NL"/>
        </w:rPr>
      </w:pPr>
      <w:r w:rsidRPr="00A946C6">
        <w:rPr>
          <w:rFonts w:ascii="Arial" w:hAnsi="Arial" w:cs="Arial"/>
          <w:sz w:val="20"/>
          <w:szCs w:val="20"/>
          <w:lang w:val="nl-NL"/>
        </w:rPr>
        <w:tab/>
      </w:r>
      <w:r w:rsidR="0015771B" w:rsidRPr="00A946C6">
        <w:rPr>
          <w:rFonts w:ascii="Arial" w:hAnsi="Arial" w:cs="Arial"/>
          <w:sz w:val="20"/>
          <w:szCs w:val="20"/>
          <w:lang w:val="nl-NL"/>
        </w:rPr>
        <w:t>Về tổng thể,</w:t>
      </w:r>
      <w:r w:rsidR="0015771B" w:rsidRPr="00A946C6">
        <w:rPr>
          <w:rFonts w:ascii="Arial" w:hAnsi="Arial" w:cs="Arial"/>
          <w:b/>
          <w:sz w:val="20"/>
          <w:szCs w:val="20"/>
          <w:lang w:val="nl-NL"/>
        </w:rPr>
        <w:t xml:space="preserve"> </w:t>
      </w:r>
      <w:r w:rsidR="00FE2006" w:rsidRPr="00A946C6">
        <w:rPr>
          <w:rFonts w:ascii="Arial" w:hAnsi="Arial" w:cs="Arial"/>
          <w:color w:val="000000"/>
          <w:sz w:val="20"/>
          <w:szCs w:val="20"/>
          <w:lang w:val="nl-NL"/>
        </w:rPr>
        <w:t xml:space="preserve">Pháp lệnh </w:t>
      </w:r>
      <w:r w:rsidR="00FE2006" w:rsidRPr="00A946C6">
        <w:rPr>
          <w:rFonts w:ascii="Arial" w:eastAsia="Arial" w:hAnsi="Arial" w:cs="Arial"/>
          <w:sz w:val="20"/>
          <w:szCs w:val="20"/>
          <w:lang w:val="nl-NL"/>
        </w:rPr>
        <w:t>Ngoại hối</w:t>
      </w:r>
      <w:r w:rsidR="00FE2006" w:rsidRPr="00A946C6">
        <w:rPr>
          <w:rFonts w:ascii="Arial" w:hAnsi="Arial" w:cs="Arial"/>
          <w:color w:val="000000"/>
          <w:sz w:val="20"/>
          <w:szCs w:val="20"/>
          <w:lang w:val="nl-NL"/>
        </w:rPr>
        <w:t xml:space="preserve"> 2013 </w:t>
      </w:r>
      <w:r w:rsidR="00FE2006" w:rsidRPr="00A946C6">
        <w:rPr>
          <w:rFonts w:ascii="Arial" w:hAnsi="Arial" w:cs="Arial"/>
          <w:sz w:val="20"/>
          <w:szCs w:val="20"/>
          <w:lang w:val="nl-NL"/>
        </w:rPr>
        <w:t>đã</w:t>
      </w:r>
      <w:r w:rsidR="0015771B" w:rsidRPr="00A946C6">
        <w:rPr>
          <w:rFonts w:ascii="Arial" w:hAnsi="Arial" w:cs="Arial"/>
          <w:sz w:val="20"/>
          <w:szCs w:val="20"/>
          <w:lang w:val="nl-NL"/>
        </w:rPr>
        <w:t xml:space="preserve"> s</w:t>
      </w:r>
      <w:r w:rsidR="00FE2006" w:rsidRPr="00A946C6">
        <w:rPr>
          <w:rFonts w:ascii="Arial" w:hAnsi="Arial" w:cs="Arial"/>
          <w:sz w:val="20"/>
          <w:szCs w:val="20"/>
          <w:lang w:val="nl-NL"/>
        </w:rPr>
        <w:t xml:space="preserve">ửa đổi, bổ sung 22 </w:t>
      </w:r>
      <w:r w:rsidR="0015771B" w:rsidRPr="00A946C6">
        <w:rPr>
          <w:rFonts w:ascii="Arial" w:hAnsi="Arial" w:cs="Arial"/>
          <w:sz w:val="20"/>
          <w:szCs w:val="20"/>
          <w:lang w:val="nl-NL"/>
        </w:rPr>
        <w:t>đ</w:t>
      </w:r>
      <w:r w:rsidR="00FE2006" w:rsidRPr="00A946C6">
        <w:rPr>
          <w:rFonts w:ascii="Arial" w:hAnsi="Arial" w:cs="Arial"/>
          <w:sz w:val="20"/>
          <w:szCs w:val="20"/>
          <w:lang w:val="nl-NL"/>
        </w:rPr>
        <w:t xml:space="preserve">iều; </w:t>
      </w:r>
      <w:r w:rsidR="0015771B" w:rsidRPr="00A946C6">
        <w:rPr>
          <w:rFonts w:ascii="Arial" w:hAnsi="Arial" w:cs="Arial"/>
          <w:sz w:val="20"/>
          <w:szCs w:val="20"/>
          <w:lang w:val="nl-NL"/>
        </w:rPr>
        <w:t>b</w:t>
      </w:r>
      <w:r w:rsidR="00FE2006" w:rsidRPr="00A946C6">
        <w:rPr>
          <w:rFonts w:ascii="Arial" w:hAnsi="Arial" w:cs="Arial"/>
          <w:sz w:val="20"/>
          <w:szCs w:val="20"/>
          <w:lang w:val="nl-NL"/>
        </w:rPr>
        <w:t xml:space="preserve">ổ sung 3 </w:t>
      </w:r>
      <w:r w:rsidR="0015771B" w:rsidRPr="00A946C6">
        <w:rPr>
          <w:rFonts w:ascii="Arial" w:hAnsi="Arial" w:cs="Arial"/>
          <w:sz w:val="20"/>
          <w:szCs w:val="20"/>
          <w:lang w:val="nl-NL"/>
        </w:rPr>
        <w:t>đ</w:t>
      </w:r>
      <w:r w:rsidR="00FE2006" w:rsidRPr="00A946C6">
        <w:rPr>
          <w:rFonts w:ascii="Arial" w:hAnsi="Arial" w:cs="Arial"/>
          <w:sz w:val="20"/>
          <w:szCs w:val="20"/>
          <w:lang w:val="nl-NL"/>
        </w:rPr>
        <w:t xml:space="preserve">iều mới; </w:t>
      </w:r>
      <w:r w:rsidR="0015771B" w:rsidRPr="00A946C6">
        <w:rPr>
          <w:rFonts w:ascii="Arial" w:hAnsi="Arial" w:cs="Arial"/>
          <w:sz w:val="20"/>
          <w:szCs w:val="20"/>
          <w:lang w:val="nl-NL"/>
        </w:rPr>
        <w:t>b</w:t>
      </w:r>
      <w:r w:rsidR="00FE2006" w:rsidRPr="00A946C6">
        <w:rPr>
          <w:rFonts w:ascii="Arial" w:hAnsi="Arial" w:cs="Arial"/>
          <w:sz w:val="20"/>
          <w:szCs w:val="20"/>
          <w:lang w:val="nl-NL"/>
        </w:rPr>
        <w:t xml:space="preserve">ãi bỏ 01 điều; </w:t>
      </w:r>
      <w:r w:rsidR="0015771B" w:rsidRPr="00A946C6">
        <w:rPr>
          <w:rFonts w:ascii="Arial" w:hAnsi="Arial" w:cs="Arial"/>
          <w:sz w:val="20"/>
          <w:szCs w:val="20"/>
          <w:lang w:val="nl-NL"/>
        </w:rPr>
        <w:t>và s</w:t>
      </w:r>
      <w:r w:rsidR="00FE2006" w:rsidRPr="00A946C6">
        <w:rPr>
          <w:rFonts w:ascii="Arial" w:hAnsi="Arial" w:cs="Arial"/>
          <w:sz w:val="20"/>
          <w:szCs w:val="20"/>
          <w:lang w:val="nl-NL"/>
        </w:rPr>
        <w:t xml:space="preserve">ửa đổi 2 tên Chương. </w:t>
      </w:r>
      <w:r w:rsidR="0015771B" w:rsidRPr="00A946C6">
        <w:rPr>
          <w:rFonts w:ascii="Arial" w:hAnsi="Arial" w:cs="Arial"/>
          <w:sz w:val="20"/>
          <w:szCs w:val="20"/>
          <w:lang w:val="nl-NL"/>
        </w:rPr>
        <w:t xml:space="preserve">Các </w:t>
      </w:r>
      <w:r w:rsidR="00FE2006" w:rsidRPr="00A946C6">
        <w:rPr>
          <w:rFonts w:ascii="Arial" w:hAnsi="Arial" w:cs="Arial"/>
          <w:sz w:val="20"/>
          <w:szCs w:val="20"/>
          <w:lang w:val="nl-NL"/>
        </w:rPr>
        <w:t xml:space="preserve">thay đổi chủ yếu của Pháp lệnh 2013 gồm 5 nhóm: </w:t>
      </w:r>
    </w:p>
    <w:p w:rsidR="00FE2006" w:rsidRPr="00A946C6" w:rsidRDefault="00FE2006" w:rsidP="00F72B8A">
      <w:pPr>
        <w:widowControl w:val="0"/>
        <w:spacing w:before="120" w:after="0" w:line="340" w:lineRule="atLeast"/>
        <w:ind w:firstLine="720"/>
        <w:jc w:val="both"/>
        <w:rPr>
          <w:rFonts w:ascii="Arial" w:hAnsi="Arial" w:cs="Arial"/>
          <w:sz w:val="20"/>
          <w:szCs w:val="20"/>
          <w:lang w:val="nl-NL"/>
        </w:rPr>
      </w:pPr>
      <w:r w:rsidRPr="00A946C6">
        <w:rPr>
          <w:rFonts w:ascii="Arial" w:hAnsi="Arial" w:cs="Arial"/>
          <w:i/>
          <w:sz w:val="20"/>
          <w:szCs w:val="20"/>
          <w:lang w:val="nl-NL"/>
        </w:rPr>
        <w:t>Thứ nhất</w:t>
      </w:r>
      <w:r w:rsidRPr="00A946C6">
        <w:rPr>
          <w:rFonts w:ascii="Arial" w:hAnsi="Arial" w:cs="Arial"/>
          <w:sz w:val="20"/>
          <w:szCs w:val="20"/>
          <w:lang w:val="nl-NL"/>
        </w:rPr>
        <w:t xml:space="preserve">, </w:t>
      </w:r>
      <w:r w:rsidR="0015771B" w:rsidRPr="00A946C6">
        <w:rPr>
          <w:rFonts w:ascii="Arial" w:hAnsi="Arial" w:cs="Arial"/>
          <w:sz w:val="20"/>
          <w:szCs w:val="20"/>
          <w:lang w:val="nl-NL"/>
        </w:rPr>
        <w:t>Pháp lệnh 2013 đã sửa đổi, bổ sung một số thuật ngữ quan trong nhằm b</w:t>
      </w:r>
      <w:r w:rsidRPr="00A946C6">
        <w:rPr>
          <w:rFonts w:ascii="Arial" w:hAnsi="Arial" w:cs="Arial"/>
          <w:sz w:val="20"/>
          <w:szCs w:val="20"/>
          <w:lang w:val="nl-NL"/>
        </w:rPr>
        <w:t xml:space="preserve">ảo đảm thống nhất với các quy định của Luật </w:t>
      </w:r>
      <w:r w:rsidR="001A73B9" w:rsidRPr="00A946C6">
        <w:rPr>
          <w:rFonts w:ascii="Arial" w:hAnsi="Arial" w:cs="Arial"/>
          <w:sz w:val="20"/>
          <w:szCs w:val="20"/>
          <w:lang w:val="nl-NL"/>
        </w:rPr>
        <w:t>C</w:t>
      </w:r>
      <w:r w:rsidRPr="00A946C6">
        <w:rPr>
          <w:rFonts w:ascii="Arial" w:hAnsi="Arial" w:cs="Arial"/>
          <w:sz w:val="20"/>
          <w:szCs w:val="20"/>
          <w:lang w:val="nl-NL"/>
        </w:rPr>
        <w:t xml:space="preserve">ác tổ chức tín dụng (TCTD), </w:t>
      </w:r>
      <w:r w:rsidR="0015771B" w:rsidRPr="00A946C6">
        <w:rPr>
          <w:rFonts w:ascii="Arial" w:hAnsi="Arial" w:cs="Arial"/>
          <w:sz w:val="20"/>
          <w:szCs w:val="20"/>
          <w:lang w:val="nl-NL"/>
        </w:rPr>
        <w:t xml:space="preserve">Luật Ngân hàng Nhà nước, </w:t>
      </w:r>
      <w:r w:rsidRPr="00A946C6">
        <w:rPr>
          <w:rFonts w:ascii="Arial" w:hAnsi="Arial" w:cs="Arial"/>
          <w:sz w:val="20"/>
          <w:szCs w:val="20"/>
          <w:lang w:val="nl-NL"/>
        </w:rPr>
        <w:t>Luậ</w:t>
      </w:r>
      <w:r w:rsidR="0015771B" w:rsidRPr="00A946C6">
        <w:rPr>
          <w:rFonts w:ascii="Arial" w:hAnsi="Arial" w:cs="Arial"/>
          <w:sz w:val="20"/>
          <w:szCs w:val="20"/>
          <w:lang w:val="nl-NL"/>
        </w:rPr>
        <w:t>t Đ</w:t>
      </w:r>
      <w:r w:rsidRPr="00A946C6">
        <w:rPr>
          <w:rFonts w:ascii="Arial" w:hAnsi="Arial" w:cs="Arial"/>
          <w:sz w:val="20"/>
          <w:szCs w:val="20"/>
          <w:lang w:val="nl-NL"/>
        </w:rPr>
        <w:t xml:space="preserve">ầu tư..., khắc phục bất cập nảy sinh trong quá trình thực hiện Pháp lệnh </w:t>
      </w:r>
      <w:r w:rsidR="0015771B" w:rsidRPr="00A946C6">
        <w:rPr>
          <w:rFonts w:ascii="Arial" w:hAnsi="Arial" w:cs="Arial"/>
          <w:sz w:val="20"/>
          <w:szCs w:val="20"/>
          <w:lang w:val="nl-NL"/>
        </w:rPr>
        <w:t xml:space="preserve">ngoại hối </w:t>
      </w:r>
      <w:r w:rsidRPr="00A946C6">
        <w:rPr>
          <w:rFonts w:ascii="Arial" w:hAnsi="Arial" w:cs="Arial"/>
          <w:sz w:val="20"/>
          <w:szCs w:val="20"/>
          <w:lang w:val="nl-NL"/>
        </w:rPr>
        <w:t>2005 và phù hợp với thông lệ quốc tế</w:t>
      </w:r>
      <w:r w:rsidR="0015771B" w:rsidRPr="00A946C6">
        <w:rPr>
          <w:rFonts w:ascii="Arial" w:hAnsi="Arial" w:cs="Arial"/>
          <w:sz w:val="20"/>
          <w:szCs w:val="20"/>
          <w:lang w:val="nl-NL"/>
        </w:rPr>
        <w:t>,</w:t>
      </w:r>
      <w:r w:rsidRPr="00A946C6">
        <w:rPr>
          <w:rFonts w:ascii="Arial" w:hAnsi="Arial" w:cs="Arial"/>
          <w:sz w:val="20"/>
          <w:szCs w:val="20"/>
          <w:lang w:val="nl-NL"/>
        </w:rPr>
        <w:t xml:space="preserve"> như các khái niệm “</w:t>
      </w:r>
      <w:r w:rsidRPr="00A946C6">
        <w:rPr>
          <w:rFonts w:ascii="Arial" w:hAnsi="Arial" w:cs="Arial"/>
          <w:i/>
          <w:sz w:val="20"/>
          <w:szCs w:val="20"/>
          <w:lang w:val="nl-NL"/>
        </w:rPr>
        <w:t>người cư trú</w:t>
      </w:r>
      <w:r w:rsidRPr="00A946C6">
        <w:rPr>
          <w:rFonts w:ascii="Arial" w:hAnsi="Arial" w:cs="Arial"/>
          <w:sz w:val="20"/>
          <w:szCs w:val="20"/>
          <w:lang w:val="nl-NL"/>
        </w:rPr>
        <w:t>”, “</w:t>
      </w:r>
      <w:r w:rsidRPr="00A946C6">
        <w:rPr>
          <w:rFonts w:ascii="Arial" w:hAnsi="Arial" w:cs="Arial"/>
          <w:i/>
          <w:sz w:val="20"/>
          <w:szCs w:val="20"/>
          <w:lang w:val="nl-NL"/>
        </w:rPr>
        <w:t>giao dịch vốn</w:t>
      </w:r>
      <w:r w:rsidRPr="00A946C6">
        <w:rPr>
          <w:rFonts w:ascii="Arial" w:hAnsi="Arial" w:cs="Arial"/>
          <w:sz w:val="20"/>
          <w:szCs w:val="20"/>
          <w:lang w:val="nl-NL"/>
        </w:rPr>
        <w:t>”, “</w:t>
      </w:r>
      <w:r w:rsidRPr="00A946C6">
        <w:rPr>
          <w:rFonts w:ascii="Arial" w:hAnsi="Arial" w:cs="Arial"/>
          <w:i/>
          <w:sz w:val="20"/>
          <w:szCs w:val="20"/>
          <w:lang w:val="nl-NL"/>
        </w:rPr>
        <w:t>thanh toán và chuyển tiền một chiều đối với các giao dịch vãng lai</w:t>
      </w:r>
      <w:r w:rsidRPr="00A946C6">
        <w:rPr>
          <w:rFonts w:ascii="Arial" w:hAnsi="Arial" w:cs="Arial"/>
          <w:sz w:val="20"/>
          <w:szCs w:val="20"/>
          <w:lang w:val="nl-NL"/>
        </w:rPr>
        <w:t>”, “</w:t>
      </w:r>
      <w:r w:rsidRPr="00A946C6">
        <w:rPr>
          <w:rFonts w:ascii="Arial" w:hAnsi="Arial" w:cs="Arial"/>
          <w:i/>
          <w:sz w:val="20"/>
          <w:szCs w:val="20"/>
          <w:lang w:val="nl-NL"/>
        </w:rPr>
        <w:t>đầu tư trực tiếp nước ngoài vào Việt Nam</w:t>
      </w:r>
      <w:r w:rsidRPr="00A946C6">
        <w:rPr>
          <w:rFonts w:ascii="Arial" w:hAnsi="Arial" w:cs="Arial"/>
          <w:sz w:val="20"/>
          <w:szCs w:val="20"/>
          <w:lang w:val="nl-NL"/>
        </w:rPr>
        <w:t>”, “</w:t>
      </w:r>
      <w:r w:rsidRPr="00A946C6">
        <w:rPr>
          <w:rFonts w:ascii="Arial" w:hAnsi="Arial" w:cs="Arial"/>
          <w:i/>
          <w:sz w:val="20"/>
          <w:szCs w:val="20"/>
          <w:lang w:val="nl-NL"/>
        </w:rPr>
        <w:t>đầu tư gián tiếp nước ngoài vào Việt Nam</w:t>
      </w:r>
      <w:r w:rsidRPr="00A946C6">
        <w:rPr>
          <w:rFonts w:ascii="Arial" w:hAnsi="Arial" w:cs="Arial"/>
          <w:sz w:val="20"/>
          <w:szCs w:val="20"/>
          <w:lang w:val="nl-NL"/>
        </w:rPr>
        <w:t>”</w:t>
      </w:r>
      <w:r w:rsidR="0015771B" w:rsidRPr="00A946C6">
        <w:rPr>
          <w:rFonts w:ascii="Arial" w:hAnsi="Arial" w:cs="Arial"/>
          <w:sz w:val="20"/>
          <w:szCs w:val="20"/>
          <w:lang w:val="nl-NL"/>
        </w:rPr>
        <w:t>, “</w:t>
      </w:r>
      <w:r w:rsidR="0015771B" w:rsidRPr="00A946C6">
        <w:rPr>
          <w:rFonts w:ascii="Arial" w:hAnsi="Arial" w:cs="Arial"/>
          <w:i/>
          <w:sz w:val="20"/>
          <w:szCs w:val="20"/>
          <w:lang w:val="nl-NL"/>
        </w:rPr>
        <w:t>kinh doanh ngoại hối</w:t>
      </w:r>
      <w:r w:rsidR="0015771B" w:rsidRPr="00A946C6">
        <w:rPr>
          <w:rFonts w:ascii="Arial" w:hAnsi="Arial" w:cs="Arial"/>
          <w:sz w:val="20"/>
          <w:szCs w:val="20"/>
          <w:lang w:val="nl-NL"/>
        </w:rPr>
        <w:t>”..</w:t>
      </w:r>
      <w:r w:rsidRPr="00A946C6">
        <w:rPr>
          <w:rFonts w:ascii="Arial" w:hAnsi="Arial" w:cs="Arial"/>
          <w:sz w:val="20"/>
          <w:szCs w:val="20"/>
          <w:lang w:val="nl-NL"/>
        </w:rPr>
        <w:t xml:space="preserve">. </w:t>
      </w:r>
    </w:p>
    <w:p w:rsidR="00FE2006" w:rsidRPr="00A946C6" w:rsidRDefault="00FE2006" w:rsidP="00F72B8A">
      <w:pPr>
        <w:pStyle w:val="a2"/>
        <w:numPr>
          <w:ilvl w:val="0"/>
          <w:numId w:val="0"/>
        </w:numPr>
        <w:tabs>
          <w:tab w:val="left" w:pos="1276"/>
        </w:tabs>
        <w:spacing w:before="120" w:after="0" w:line="340" w:lineRule="atLeast"/>
        <w:ind w:firstLine="567"/>
        <w:jc w:val="both"/>
        <w:rPr>
          <w:rFonts w:ascii="Arial" w:hAnsi="Arial" w:cs="Arial"/>
          <w:sz w:val="20"/>
          <w:szCs w:val="20"/>
          <w:lang w:val="nl-NL"/>
        </w:rPr>
      </w:pPr>
      <w:r w:rsidRPr="00A946C6">
        <w:rPr>
          <w:rFonts w:ascii="Arial" w:hAnsi="Arial" w:cs="Arial"/>
          <w:i/>
          <w:sz w:val="20"/>
          <w:szCs w:val="20"/>
          <w:lang w:val="nl-NL"/>
        </w:rPr>
        <w:t>Thứ hai</w:t>
      </w:r>
      <w:r w:rsidRPr="00A946C6">
        <w:rPr>
          <w:rFonts w:ascii="Arial" w:hAnsi="Arial" w:cs="Arial"/>
          <w:sz w:val="20"/>
          <w:szCs w:val="20"/>
          <w:lang w:val="nl-NL"/>
        </w:rPr>
        <w:t xml:space="preserve">, </w:t>
      </w:r>
      <w:r w:rsidR="0015771B" w:rsidRPr="00A946C6">
        <w:rPr>
          <w:rFonts w:ascii="Arial" w:hAnsi="Arial" w:cs="Arial"/>
          <w:sz w:val="20"/>
          <w:szCs w:val="20"/>
          <w:lang w:val="nl-NL"/>
        </w:rPr>
        <w:t xml:space="preserve">Pháp lệnh 2013 đã </w:t>
      </w:r>
      <w:r w:rsidRPr="00A946C6">
        <w:rPr>
          <w:rFonts w:ascii="Arial" w:hAnsi="Arial" w:cs="Arial"/>
          <w:sz w:val="20"/>
          <w:szCs w:val="20"/>
          <w:lang w:val="nl-NL"/>
        </w:rPr>
        <w:t>sửa đổi, bổ sung một số quy định về giao dịch vãng lai</w:t>
      </w:r>
      <w:r w:rsidR="0015771B" w:rsidRPr="00A946C6">
        <w:rPr>
          <w:rFonts w:ascii="Arial" w:hAnsi="Arial" w:cs="Arial"/>
          <w:sz w:val="20"/>
          <w:szCs w:val="20"/>
          <w:lang w:val="nl-NL"/>
        </w:rPr>
        <w:t xml:space="preserve"> bao gồm: (i) B</w:t>
      </w:r>
      <w:r w:rsidRPr="00A946C6">
        <w:rPr>
          <w:rFonts w:ascii="Arial" w:hAnsi="Arial" w:cs="Arial"/>
          <w:sz w:val="20"/>
          <w:szCs w:val="20"/>
          <w:lang w:val="nl-NL"/>
        </w:rPr>
        <w:t xml:space="preserve">ổ sung quy định về việc không được gửi ngoại hối trong bưu gửi; </w:t>
      </w:r>
      <w:r w:rsidR="0015771B" w:rsidRPr="00A946C6">
        <w:rPr>
          <w:rFonts w:ascii="Arial" w:hAnsi="Arial" w:cs="Arial"/>
          <w:sz w:val="20"/>
          <w:szCs w:val="20"/>
          <w:lang w:val="nl-NL"/>
        </w:rPr>
        <w:t>(ii) Q</w:t>
      </w:r>
      <w:r w:rsidRPr="00A946C6">
        <w:rPr>
          <w:rFonts w:ascii="Arial" w:hAnsi="Arial" w:cs="Arial"/>
          <w:sz w:val="20"/>
          <w:szCs w:val="20"/>
          <w:lang w:val="nl-NL"/>
        </w:rPr>
        <w:t xml:space="preserve">uy định rõ trách nhiệm của người có mang theo ngoại tệ, đồng Việt Nam và vàng khi xuất, nhập cảnh; </w:t>
      </w:r>
      <w:r w:rsidR="0015771B" w:rsidRPr="00A946C6">
        <w:rPr>
          <w:rFonts w:ascii="Arial" w:hAnsi="Arial" w:cs="Arial"/>
          <w:sz w:val="20"/>
          <w:szCs w:val="20"/>
          <w:lang w:val="nl-NL"/>
        </w:rPr>
        <w:t>(iii) G</w:t>
      </w:r>
      <w:r w:rsidRPr="00A946C6">
        <w:rPr>
          <w:rFonts w:ascii="Arial" w:hAnsi="Arial" w:cs="Arial"/>
          <w:sz w:val="20"/>
          <w:szCs w:val="20"/>
          <w:lang w:val="nl-NL"/>
        </w:rPr>
        <w:t>iao Ngân hàng Nhà nước Việt Nam (NHNN) quy định về hoạt động xuất khẩu, nhập khẩu ngoại tệ tiền mặt của TCTD được phép</w:t>
      </w:r>
      <w:r w:rsidR="00AA01AC" w:rsidRPr="00A946C6">
        <w:rPr>
          <w:rFonts w:ascii="Arial" w:hAnsi="Arial" w:cs="Arial"/>
          <w:sz w:val="20"/>
          <w:szCs w:val="20"/>
          <w:lang w:val="nl-NL"/>
        </w:rPr>
        <w:t xml:space="preserve"> để tạo cơ sở pháp lý cho việc kiểm soát hoạt động này</w:t>
      </w:r>
      <w:r w:rsidRPr="00A946C6">
        <w:rPr>
          <w:rFonts w:ascii="Arial" w:hAnsi="Arial" w:cs="Arial"/>
          <w:sz w:val="20"/>
          <w:szCs w:val="20"/>
          <w:lang w:val="nl-NL"/>
        </w:rPr>
        <w:t>.</w:t>
      </w:r>
    </w:p>
    <w:p w:rsidR="003D586F" w:rsidRPr="00A946C6" w:rsidRDefault="00FE2006" w:rsidP="00F72B8A">
      <w:pPr>
        <w:spacing w:before="120" w:after="0" w:line="340" w:lineRule="atLeast"/>
        <w:ind w:firstLine="567"/>
        <w:jc w:val="both"/>
        <w:rPr>
          <w:rFonts w:ascii="Arial" w:hAnsi="Arial" w:cs="Arial"/>
          <w:sz w:val="20"/>
          <w:szCs w:val="20"/>
          <w:lang w:val="pt-BR"/>
        </w:rPr>
      </w:pPr>
      <w:r w:rsidRPr="00A946C6">
        <w:rPr>
          <w:rFonts w:ascii="Arial" w:hAnsi="Arial" w:cs="Arial"/>
          <w:i/>
          <w:sz w:val="20"/>
          <w:szCs w:val="20"/>
          <w:lang w:val="pt-BR"/>
        </w:rPr>
        <w:t xml:space="preserve">Thứ ba, </w:t>
      </w:r>
      <w:r w:rsidR="00AA01AC" w:rsidRPr="00A946C6">
        <w:rPr>
          <w:rFonts w:ascii="Arial" w:hAnsi="Arial" w:cs="Arial"/>
          <w:sz w:val="20"/>
          <w:szCs w:val="20"/>
          <w:lang w:val="pt-BR"/>
        </w:rPr>
        <w:t>Pháp lệnh 2013 cũng s</w:t>
      </w:r>
      <w:r w:rsidRPr="00A946C6">
        <w:rPr>
          <w:rFonts w:ascii="Arial" w:hAnsi="Arial" w:cs="Arial"/>
          <w:sz w:val="20"/>
          <w:szCs w:val="20"/>
          <w:lang w:val="pt-BR"/>
        </w:rPr>
        <w:t xml:space="preserve">ửa đổi, bổ sung các quy định về giao dịch vốn. Cụ thể: </w:t>
      </w:r>
      <w:r w:rsidR="00F72B8A" w:rsidRPr="00A946C6">
        <w:rPr>
          <w:rFonts w:ascii="Arial" w:hAnsi="Arial" w:cs="Arial"/>
          <w:sz w:val="20"/>
          <w:szCs w:val="20"/>
          <w:lang w:val="pt-BR"/>
        </w:rPr>
        <w:t xml:space="preserve"> </w:t>
      </w:r>
    </w:p>
    <w:p w:rsidR="003D586F" w:rsidRPr="00A946C6" w:rsidRDefault="003D586F" w:rsidP="00F72B8A">
      <w:pPr>
        <w:spacing w:before="120" w:after="0" w:line="340" w:lineRule="atLeast"/>
        <w:ind w:right="29" w:firstLine="567"/>
        <w:jc w:val="both"/>
        <w:rPr>
          <w:rFonts w:ascii="Arial" w:hAnsi="Arial" w:cs="Arial"/>
          <w:sz w:val="20"/>
          <w:szCs w:val="20"/>
          <w:lang w:val="pt-BR"/>
        </w:rPr>
      </w:pPr>
      <w:r w:rsidRPr="00A946C6">
        <w:rPr>
          <w:rFonts w:ascii="Arial" w:hAnsi="Arial" w:cs="Arial"/>
          <w:sz w:val="20"/>
          <w:szCs w:val="20"/>
          <w:lang w:val="pt-BR"/>
        </w:rPr>
        <w:t xml:space="preserve">(i) </w:t>
      </w:r>
      <w:r w:rsidRPr="00A946C6">
        <w:rPr>
          <w:rFonts w:ascii="Arial" w:hAnsi="Arial" w:cs="Arial"/>
          <w:i/>
          <w:sz w:val="20"/>
          <w:szCs w:val="20"/>
          <w:lang w:val="pt-BR"/>
        </w:rPr>
        <w:t xml:space="preserve">Về đầu tư nước ngoài vào Việt Nam: </w:t>
      </w:r>
      <w:r w:rsidRPr="00A946C6">
        <w:rPr>
          <w:rFonts w:ascii="Arial" w:hAnsi="Arial" w:cs="Arial"/>
          <w:sz w:val="20"/>
          <w:szCs w:val="20"/>
          <w:lang w:val="pt-BR"/>
        </w:rPr>
        <w:t>Pháp lệnh 2013 quy định rõ trách nhiệm của doanh nghiệp có vốn đầu tư trực tiếp nước ngoài và nhà đầu tư nước ngoài tham gia hợp đồng hợp tác kinh doanh trong việc mở và sử dụng tài khoản vốn đầu tư trực tiếp tại một tổ chức tín dụng được phép để thực hiện dự án đầu tư trực tiếp tại Việt Nam nhằm dễ dàng giám sát dòng vốn liên quan đến hoạt động đầu tư trực tiếp nước ngoài vào Việt Nam; bổ sung quy định đối với việc sử dụng nguồn thu hợp pháp của nhà đầu tư nước ngoài và quy định thẩm quyền của Ngân hàng Nhà nước Việt Nam trong việc ban hành quy định về các giao dịch chuyển vốn hợp pháp khác (bảo lãnh, đặt cọc, ký quỹ…) liên quan đến hoạt động đầu tư trực tiếp tại Việt Nam.</w:t>
      </w:r>
    </w:p>
    <w:p w:rsidR="003D586F" w:rsidRPr="00A946C6" w:rsidRDefault="003D586F" w:rsidP="00F72B8A">
      <w:pPr>
        <w:spacing w:before="120" w:after="0" w:line="340" w:lineRule="atLeast"/>
        <w:ind w:firstLine="567"/>
        <w:jc w:val="both"/>
        <w:rPr>
          <w:rFonts w:ascii="Arial" w:hAnsi="Arial" w:cs="Arial"/>
          <w:sz w:val="20"/>
          <w:szCs w:val="20"/>
          <w:lang w:val="pt-BR"/>
        </w:rPr>
      </w:pPr>
      <w:r w:rsidRPr="00A946C6">
        <w:rPr>
          <w:rFonts w:ascii="Arial" w:hAnsi="Arial" w:cs="Arial"/>
          <w:sz w:val="20"/>
          <w:szCs w:val="20"/>
          <w:lang w:val="pt-BR"/>
        </w:rPr>
        <w:t>Pháp lệnh 2013 cũng bổ sung quy định về việc sử dụng nguồn thu hợp pháp của nhà đầu tư nước ngoài là người không cư trú và giao thẩm quyền của Ngân hàng Nhà nước Việt Nam ban hành quy định về các giao dịch chuyển vốn hợp pháp khác liên quan đến hoạt động đầu tư gián tiếp tại Việt Nam</w:t>
      </w:r>
    </w:p>
    <w:p w:rsidR="003D586F" w:rsidRPr="00A946C6" w:rsidRDefault="00F72B8A" w:rsidP="00F72B8A">
      <w:pPr>
        <w:tabs>
          <w:tab w:val="left" w:pos="993"/>
        </w:tabs>
        <w:spacing w:before="120" w:after="0" w:line="340" w:lineRule="atLeast"/>
        <w:ind w:right="29" w:firstLine="567"/>
        <w:jc w:val="both"/>
        <w:rPr>
          <w:rFonts w:ascii="Arial" w:hAnsi="Arial" w:cs="Arial"/>
          <w:sz w:val="20"/>
          <w:szCs w:val="20"/>
          <w:lang w:val="pt-BR"/>
        </w:rPr>
      </w:pPr>
      <w:r w:rsidRPr="00A946C6">
        <w:rPr>
          <w:rFonts w:ascii="Arial" w:hAnsi="Arial" w:cs="Arial"/>
          <w:sz w:val="20"/>
          <w:szCs w:val="20"/>
          <w:lang w:val="pt-BR"/>
        </w:rPr>
        <w:t>(ii)</w:t>
      </w:r>
      <w:r w:rsidR="003D586F" w:rsidRPr="00A946C6">
        <w:rPr>
          <w:rFonts w:ascii="Arial" w:hAnsi="Arial" w:cs="Arial"/>
          <w:sz w:val="20"/>
          <w:szCs w:val="20"/>
          <w:lang w:val="pt-BR"/>
        </w:rPr>
        <w:t xml:space="preserve"> </w:t>
      </w:r>
      <w:r w:rsidR="003D586F" w:rsidRPr="00A946C6">
        <w:rPr>
          <w:rFonts w:ascii="Arial" w:hAnsi="Arial" w:cs="Arial"/>
          <w:i/>
          <w:sz w:val="20"/>
          <w:szCs w:val="20"/>
          <w:lang w:val="pt-BR"/>
        </w:rPr>
        <w:t>Về đầu tư của Việt Nam ra nước ngoài</w:t>
      </w:r>
      <w:r w:rsidRPr="00A946C6">
        <w:rPr>
          <w:rFonts w:ascii="Arial" w:hAnsi="Arial" w:cs="Arial"/>
          <w:i/>
          <w:sz w:val="20"/>
          <w:szCs w:val="20"/>
          <w:lang w:val="pt-BR"/>
        </w:rPr>
        <w:t xml:space="preserve">. </w:t>
      </w:r>
      <w:r w:rsidR="003D586F" w:rsidRPr="00A946C6">
        <w:rPr>
          <w:rFonts w:ascii="Arial" w:hAnsi="Arial" w:cs="Arial"/>
          <w:sz w:val="20"/>
          <w:szCs w:val="20"/>
          <w:lang w:val="pt-BR"/>
        </w:rPr>
        <w:t xml:space="preserve">Pháp lệnh </w:t>
      </w:r>
      <w:r w:rsidRPr="00A946C6">
        <w:rPr>
          <w:rFonts w:ascii="Arial" w:hAnsi="Arial" w:cs="Arial"/>
          <w:sz w:val="20"/>
          <w:szCs w:val="20"/>
          <w:lang w:val="pt-BR"/>
        </w:rPr>
        <w:t xml:space="preserve">2013 đã </w:t>
      </w:r>
      <w:r w:rsidR="003D586F" w:rsidRPr="00A946C6">
        <w:rPr>
          <w:rFonts w:ascii="Arial" w:hAnsi="Arial" w:cs="Arial"/>
          <w:sz w:val="20"/>
          <w:szCs w:val="20"/>
          <w:lang w:val="pt-BR"/>
        </w:rPr>
        <w:t>sửa đổi các Điều 13, 14, 15 nhằm quy định phù hợp, chặt chẽ hơn các nội dung liên quan đến đầu tư trực tiếp ra nước ngoài liên quan đến các nội dung n</w:t>
      </w:r>
      <w:r w:rsidR="003D586F" w:rsidRPr="00A946C6">
        <w:rPr>
          <w:rFonts w:ascii="Arial" w:hAnsi="Arial" w:cs="Arial"/>
          <w:sz w:val="20"/>
          <w:szCs w:val="20"/>
          <w:lang w:val="vi-VN"/>
        </w:rPr>
        <w:t>guồn vốn đầu tư trực tiếp ra nước ngoài</w:t>
      </w:r>
      <w:r w:rsidR="003D586F" w:rsidRPr="00A946C6">
        <w:rPr>
          <w:rFonts w:ascii="Arial" w:hAnsi="Arial" w:cs="Arial"/>
          <w:sz w:val="20"/>
          <w:szCs w:val="20"/>
          <w:lang w:val="pt-BR"/>
        </w:rPr>
        <w:t>; c</w:t>
      </w:r>
      <w:r w:rsidR="003D586F" w:rsidRPr="00A946C6">
        <w:rPr>
          <w:rFonts w:ascii="Arial" w:hAnsi="Arial" w:cs="Arial"/>
          <w:sz w:val="20"/>
          <w:szCs w:val="20"/>
          <w:lang w:val="vi-VN"/>
        </w:rPr>
        <w:t>huyển vốn đầu tư trực tiếp ra nước ngoài</w:t>
      </w:r>
      <w:r w:rsidR="003D586F" w:rsidRPr="00A946C6">
        <w:rPr>
          <w:rFonts w:ascii="Arial" w:hAnsi="Arial" w:cs="Arial"/>
          <w:sz w:val="20"/>
          <w:szCs w:val="20"/>
          <w:lang w:val="pt-BR"/>
        </w:rPr>
        <w:t>; c</w:t>
      </w:r>
      <w:r w:rsidR="003D586F" w:rsidRPr="00A946C6">
        <w:rPr>
          <w:rFonts w:ascii="Arial" w:hAnsi="Arial" w:cs="Arial"/>
          <w:sz w:val="20"/>
          <w:szCs w:val="20"/>
          <w:lang w:val="vi-VN"/>
        </w:rPr>
        <w:t>huyển vốn, lợi nhuận từ hoạt động đầu tư trực tiếp ra nước ngoài về Việt Nam</w:t>
      </w:r>
      <w:r w:rsidR="003D586F" w:rsidRPr="00A946C6">
        <w:rPr>
          <w:rFonts w:ascii="Arial" w:hAnsi="Arial" w:cs="Arial"/>
          <w:sz w:val="20"/>
          <w:szCs w:val="20"/>
          <w:lang w:val="pt-BR"/>
        </w:rPr>
        <w:t>.</w:t>
      </w:r>
      <w:r w:rsidRPr="00A946C6">
        <w:rPr>
          <w:rFonts w:ascii="Arial" w:hAnsi="Arial" w:cs="Arial"/>
          <w:sz w:val="20"/>
          <w:szCs w:val="20"/>
          <w:lang w:val="pt-BR"/>
        </w:rPr>
        <w:t xml:space="preserve"> </w:t>
      </w:r>
      <w:r w:rsidR="003D586F" w:rsidRPr="00A946C6">
        <w:rPr>
          <w:rFonts w:ascii="Arial" w:hAnsi="Arial" w:cs="Arial"/>
          <w:sz w:val="20"/>
          <w:szCs w:val="20"/>
          <w:lang w:val="pt-BR"/>
        </w:rPr>
        <w:t xml:space="preserve">Pháp lệnh </w:t>
      </w:r>
      <w:r w:rsidRPr="00A946C6">
        <w:rPr>
          <w:rFonts w:ascii="Arial" w:hAnsi="Arial" w:cs="Arial"/>
          <w:sz w:val="20"/>
          <w:szCs w:val="20"/>
          <w:lang w:val="pt-BR"/>
        </w:rPr>
        <w:t xml:space="preserve">2013 </w:t>
      </w:r>
      <w:r w:rsidR="003D586F" w:rsidRPr="00A946C6">
        <w:rPr>
          <w:rFonts w:ascii="Arial" w:hAnsi="Arial" w:cs="Arial"/>
          <w:sz w:val="20"/>
          <w:szCs w:val="20"/>
          <w:lang w:val="pt-BR"/>
        </w:rPr>
        <w:t xml:space="preserve">bổ sung Điều 15a về đầu tư gián tiếp ra nước ngoài, theo đó tổ chức tín dụng được phép thực hiện đầu tư gián tiếp ra nước ngoài theo quy định của pháp luật về đầu tư và quy định của Ngân hàng Nhà nước Việt Nam; các đối tượng khác khi </w:t>
      </w:r>
      <w:r w:rsidR="003D586F" w:rsidRPr="00A946C6">
        <w:rPr>
          <w:rFonts w:ascii="Arial" w:hAnsi="Arial" w:cs="Arial"/>
          <w:sz w:val="20"/>
          <w:szCs w:val="20"/>
          <w:lang w:val="pt-BR"/>
        </w:rPr>
        <w:lastRenderedPageBreak/>
        <w:t>được phép đầu tư gián tiếp ra nước ngoài phải thực hiện việc mở và sử dụng tài khoản, chuyển vốn đầu tư ra nước ngoài, chuyển vốn gốc, lợi nhuận hợp pháp và các khoản thu nhập hợp pháp khác từ hoạt động đầu tư gián tiếp ra nước ngoài về Việt Nam theo quy định của N</w:t>
      </w:r>
      <w:r w:rsidRPr="00A946C6">
        <w:rPr>
          <w:rFonts w:ascii="Arial" w:hAnsi="Arial" w:cs="Arial"/>
          <w:sz w:val="20"/>
          <w:szCs w:val="20"/>
          <w:lang w:val="pt-BR"/>
        </w:rPr>
        <w:t>HNN</w:t>
      </w:r>
      <w:r w:rsidR="003D586F" w:rsidRPr="00A946C6">
        <w:rPr>
          <w:rFonts w:ascii="Arial" w:hAnsi="Arial" w:cs="Arial"/>
          <w:sz w:val="20"/>
          <w:szCs w:val="20"/>
          <w:lang w:val="pt-BR"/>
        </w:rPr>
        <w:t xml:space="preserve"> Việt Nam.</w:t>
      </w:r>
    </w:p>
    <w:p w:rsidR="003D586F" w:rsidRPr="00A946C6" w:rsidRDefault="003D586F" w:rsidP="00F72B8A">
      <w:pPr>
        <w:spacing w:before="120" w:after="0" w:line="340" w:lineRule="atLeast"/>
        <w:ind w:right="29" w:firstLine="709"/>
        <w:jc w:val="both"/>
        <w:rPr>
          <w:rFonts w:ascii="Arial" w:hAnsi="Arial" w:cs="Arial"/>
          <w:sz w:val="20"/>
          <w:szCs w:val="20"/>
          <w:lang w:val="pt-BR"/>
        </w:rPr>
      </w:pPr>
      <w:r w:rsidRPr="00A946C6">
        <w:rPr>
          <w:rFonts w:ascii="Arial" w:hAnsi="Arial" w:cs="Arial"/>
          <w:sz w:val="20"/>
          <w:szCs w:val="20"/>
          <w:lang w:val="pt-BR"/>
        </w:rPr>
        <w:t>(i</w:t>
      </w:r>
      <w:r w:rsidR="00F72B8A" w:rsidRPr="00A946C6">
        <w:rPr>
          <w:rFonts w:ascii="Arial" w:hAnsi="Arial" w:cs="Arial"/>
          <w:sz w:val="20"/>
          <w:szCs w:val="20"/>
          <w:lang w:val="pt-BR"/>
        </w:rPr>
        <w:t>i</w:t>
      </w:r>
      <w:r w:rsidRPr="00A946C6">
        <w:rPr>
          <w:rFonts w:ascii="Arial" w:hAnsi="Arial" w:cs="Arial"/>
          <w:sz w:val="20"/>
          <w:szCs w:val="20"/>
          <w:lang w:val="pt-BR"/>
        </w:rPr>
        <w:t xml:space="preserve">i) </w:t>
      </w:r>
      <w:r w:rsidRPr="00A946C6">
        <w:rPr>
          <w:rFonts w:ascii="Arial" w:hAnsi="Arial" w:cs="Arial"/>
          <w:i/>
          <w:sz w:val="20"/>
          <w:szCs w:val="20"/>
          <w:lang w:val="pt-BR"/>
        </w:rPr>
        <w:t>Về vay và trả nợ nước ngoài</w:t>
      </w:r>
      <w:r w:rsidRPr="00A946C6">
        <w:rPr>
          <w:rFonts w:ascii="Arial" w:hAnsi="Arial" w:cs="Arial"/>
          <w:sz w:val="20"/>
          <w:szCs w:val="20"/>
          <w:lang w:val="pt-BR"/>
        </w:rPr>
        <w:t xml:space="preserve">: Pháp lệnh 2013 sửa đổi các quy định về vay, trả nợ nước ngoài của Chính phủ cho phù hợp với Luật Quản lý nợ công. </w:t>
      </w:r>
    </w:p>
    <w:p w:rsidR="003D586F" w:rsidRPr="00A946C6" w:rsidRDefault="003D586F" w:rsidP="00F72B8A">
      <w:pPr>
        <w:tabs>
          <w:tab w:val="left" w:pos="851"/>
        </w:tabs>
        <w:spacing w:before="120" w:after="0" w:line="340" w:lineRule="atLeast"/>
        <w:ind w:right="29" w:firstLine="709"/>
        <w:jc w:val="both"/>
        <w:rPr>
          <w:rFonts w:ascii="Arial" w:hAnsi="Arial" w:cs="Arial"/>
          <w:sz w:val="20"/>
          <w:szCs w:val="20"/>
          <w:lang w:val="pt-BR"/>
        </w:rPr>
      </w:pPr>
      <w:r w:rsidRPr="00A946C6">
        <w:rPr>
          <w:rFonts w:ascii="Arial" w:hAnsi="Arial" w:cs="Arial"/>
          <w:sz w:val="20"/>
          <w:szCs w:val="20"/>
          <w:lang w:val="pt-BR"/>
        </w:rPr>
        <w:t xml:space="preserve">Liên quan đến việc vay, trả nợ nước ngoài của người cư trú, Pháp lệnh </w:t>
      </w:r>
      <w:r w:rsidR="00C11C79" w:rsidRPr="00A946C6">
        <w:rPr>
          <w:rFonts w:ascii="Arial" w:hAnsi="Arial" w:cs="Arial"/>
          <w:sz w:val="20"/>
          <w:szCs w:val="20"/>
          <w:lang w:val="pt-BR"/>
        </w:rPr>
        <w:t xml:space="preserve">2013 </w:t>
      </w:r>
      <w:r w:rsidRPr="00A946C6">
        <w:rPr>
          <w:rFonts w:ascii="Arial" w:hAnsi="Arial" w:cs="Arial"/>
          <w:sz w:val="20"/>
          <w:szCs w:val="20"/>
          <w:lang w:val="pt-BR"/>
        </w:rPr>
        <w:t>đã mở rộng đối tượng được vay, trả nợ nước ngoài</w:t>
      </w:r>
      <w:r w:rsidR="00C11C79" w:rsidRPr="00A946C6">
        <w:rPr>
          <w:rFonts w:ascii="Arial" w:hAnsi="Arial" w:cs="Arial"/>
          <w:sz w:val="20"/>
          <w:szCs w:val="20"/>
          <w:lang w:val="pt-BR"/>
        </w:rPr>
        <w:t>, bao gồm cả “</w:t>
      </w:r>
      <w:r w:rsidRPr="00A946C6">
        <w:rPr>
          <w:rFonts w:ascii="Arial" w:hAnsi="Arial" w:cs="Arial"/>
          <w:sz w:val="20"/>
          <w:szCs w:val="20"/>
          <w:lang w:val="pt-BR"/>
        </w:rPr>
        <w:t>hợp tác xã</w:t>
      </w:r>
      <w:r w:rsidR="00C11C79" w:rsidRPr="00A946C6">
        <w:rPr>
          <w:rFonts w:ascii="Arial" w:hAnsi="Arial" w:cs="Arial"/>
          <w:sz w:val="20"/>
          <w:szCs w:val="20"/>
          <w:lang w:val="pt-BR"/>
        </w:rPr>
        <w:t>”</w:t>
      </w:r>
      <w:r w:rsidRPr="00A946C6">
        <w:rPr>
          <w:rFonts w:ascii="Arial" w:hAnsi="Arial" w:cs="Arial"/>
          <w:sz w:val="20"/>
          <w:szCs w:val="20"/>
          <w:lang w:val="pt-BR"/>
        </w:rPr>
        <w:t xml:space="preserve">, </w:t>
      </w:r>
      <w:r w:rsidR="00C11C79" w:rsidRPr="00A946C6">
        <w:rPr>
          <w:rFonts w:ascii="Arial" w:hAnsi="Arial" w:cs="Arial"/>
          <w:sz w:val="20"/>
          <w:szCs w:val="20"/>
          <w:lang w:val="pt-BR"/>
        </w:rPr>
        <w:t>“</w:t>
      </w:r>
      <w:r w:rsidRPr="00A946C6">
        <w:rPr>
          <w:rFonts w:ascii="Arial" w:hAnsi="Arial" w:cs="Arial"/>
          <w:sz w:val="20"/>
          <w:szCs w:val="20"/>
          <w:lang w:val="pt-BR"/>
        </w:rPr>
        <w:t>liên hiệp hợp tác xã</w:t>
      </w:r>
      <w:r w:rsidR="00C11C79" w:rsidRPr="00A946C6">
        <w:rPr>
          <w:rFonts w:ascii="Arial" w:hAnsi="Arial" w:cs="Arial"/>
          <w:sz w:val="20"/>
          <w:szCs w:val="20"/>
          <w:lang w:val="pt-BR"/>
        </w:rPr>
        <w:t>”</w:t>
      </w:r>
      <w:r w:rsidRPr="00A946C6">
        <w:rPr>
          <w:rFonts w:ascii="Arial" w:hAnsi="Arial" w:cs="Arial"/>
          <w:sz w:val="20"/>
          <w:szCs w:val="20"/>
          <w:lang w:val="pt-BR"/>
        </w:rPr>
        <w:t xml:space="preserve">. Đồng thời, Pháp lệnh </w:t>
      </w:r>
      <w:r w:rsidR="00C11C79" w:rsidRPr="00A946C6">
        <w:rPr>
          <w:rFonts w:ascii="Arial" w:hAnsi="Arial" w:cs="Arial"/>
          <w:sz w:val="20"/>
          <w:szCs w:val="20"/>
          <w:lang w:val="pt-BR"/>
        </w:rPr>
        <w:t xml:space="preserve">2013 </w:t>
      </w:r>
      <w:r w:rsidRPr="00A946C6">
        <w:rPr>
          <w:rFonts w:ascii="Arial" w:hAnsi="Arial" w:cs="Arial"/>
          <w:sz w:val="20"/>
          <w:szCs w:val="20"/>
          <w:lang w:val="pt-BR"/>
        </w:rPr>
        <w:t xml:space="preserve">bổ sung nguyên tắc các giao dịch chuyển vốn hợp pháp khác liên quan đến hoạt động vay, trả </w:t>
      </w:r>
      <w:r w:rsidR="00C11C79" w:rsidRPr="00A946C6">
        <w:rPr>
          <w:rFonts w:ascii="Arial" w:hAnsi="Arial" w:cs="Arial"/>
          <w:sz w:val="20"/>
          <w:szCs w:val="20"/>
          <w:lang w:val="pt-BR"/>
        </w:rPr>
        <w:t xml:space="preserve"> </w:t>
      </w:r>
      <w:r w:rsidRPr="00A946C6">
        <w:rPr>
          <w:rFonts w:ascii="Arial" w:hAnsi="Arial" w:cs="Arial"/>
          <w:sz w:val="20"/>
          <w:szCs w:val="20"/>
          <w:lang w:val="pt-BR"/>
        </w:rPr>
        <w:t>nợ nước ngoài thực hiện theo quy định của Ngân hàng Nhà nước Việt Nam và pháp luật liên quan.</w:t>
      </w:r>
    </w:p>
    <w:p w:rsidR="003D586F" w:rsidRPr="00A946C6" w:rsidRDefault="00C11C79" w:rsidP="00F72B8A">
      <w:pPr>
        <w:tabs>
          <w:tab w:val="left" w:pos="851"/>
        </w:tabs>
        <w:spacing w:before="120" w:after="0" w:line="340" w:lineRule="atLeast"/>
        <w:ind w:right="29" w:firstLine="709"/>
        <w:jc w:val="both"/>
        <w:rPr>
          <w:rFonts w:ascii="Arial" w:hAnsi="Arial" w:cs="Arial"/>
          <w:sz w:val="20"/>
          <w:szCs w:val="20"/>
          <w:lang w:val="pt-BR"/>
        </w:rPr>
      </w:pPr>
      <w:r w:rsidRPr="00A946C6">
        <w:rPr>
          <w:rFonts w:ascii="Arial" w:hAnsi="Arial" w:cs="Arial"/>
          <w:i/>
          <w:sz w:val="20"/>
          <w:szCs w:val="20"/>
          <w:lang w:val="pt-BR"/>
        </w:rPr>
        <w:t>(i</w:t>
      </w:r>
      <w:r w:rsidR="00F72B8A" w:rsidRPr="00A946C6">
        <w:rPr>
          <w:rFonts w:ascii="Arial" w:hAnsi="Arial" w:cs="Arial"/>
          <w:i/>
          <w:sz w:val="20"/>
          <w:szCs w:val="20"/>
          <w:lang w:val="pt-BR"/>
        </w:rPr>
        <w:t>v</w:t>
      </w:r>
      <w:r w:rsidRPr="00A946C6">
        <w:rPr>
          <w:rFonts w:ascii="Arial" w:hAnsi="Arial" w:cs="Arial"/>
          <w:i/>
          <w:sz w:val="20"/>
          <w:szCs w:val="20"/>
          <w:lang w:val="pt-BR"/>
        </w:rPr>
        <w:t>)</w:t>
      </w:r>
      <w:r w:rsidR="003D586F" w:rsidRPr="00A946C6">
        <w:rPr>
          <w:rFonts w:ascii="Arial" w:hAnsi="Arial" w:cs="Arial"/>
          <w:i/>
          <w:sz w:val="20"/>
          <w:szCs w:val="20"/>
          <w:lang w:val="pt-BR"/>
        </w:rPr>
        <w:t xml:space="preserve"> Về cho vay và thu hồi nợ nước ngoài</w:t>
      </w:r>
      <w:r w:rsidR="003D586F" w:rsidRPr="00A946C6">
        <w:rPr>
          <w:rFonts w:ascii="Arial" w:hAnsi="Arial" w:cs="Arial"/>
          <w:sz w:val="20"/>
          <w:szCs w:val="20"/>
          <w:lang w:val="pt-BR"/>
        </w:rPr>
        <w:t xml:space="preserve">: </w:t>
      </w:r>
      <w:r w:rsidRPr="00A946C6">
        <w:rPr>
          <w:rFonts w:ascii="Arial" w:hAnsi="Arial" w:cs="Arial"/>
          <w:sz w:val="20"/>
          <w:szCs w:val="20"/>
          <w:lang w:val="pt-BR"/>
        </w:rPr>
        <w:t>Pháp lệnh 2013 bổ sung thêm quy định về TCTD, tổ chức kinh tế được thực hiện bảo lãnh cho người không cư trú. Theo đó, c</w:t>
      </w:r>
      <w:r w:rsidR="003D586F" w:rsidRPr="00A946C6">
        <w:rPr>
          <w:rFonts w:ascii="Arial" w:hAnsi="Arial" w:cs="Arial"/>
          <w:sz w:val="20"/>
          <w:szCs w:val="20"/>
          <w:lang w:val="pt-BR"/>
        </w:rPr>
        <w:t>ác tổ chức kinh tế chỉ được thực hiện cho vay ra nước ngoài, bảo lãnh cho người không cư trú khi được Thủ tướng Chính phủ cho phép và thực hiện việc mở và sử dụng tài khoản, chuyển vốn ra và thu hồi nợ nước ngoài, đăng ký cho vay, thu hồi nợ nước ngoài và các giao dịch chuyển vốn khác liên quan đến các hoạt động cho vay, thu hồi nợ nước ngoài theo hướng dẫn của Ngân hàng Nhà nước Việt Nam.</w:t>
      </w:r>
    </w:p>
    <w:p w:rsidR="00FE2006" w:rsidRPr="00A946C6" w:rsidRDefault="00F72B8A" w:rsidP="00F72B8A">
      <w:pPr>
        <w:tabs>
          <w:tab w:val="left" w:pos="851"/>
        </w:tabs>
        <w:spacing w:before="120" w:after="0" w:line="340" w:lineRule="atLeast"/>
        <w:ind w:right="29"/>
        <w:jc w:val="both"/>
        <w:rPr>
          <w:rFonts w:ascii="Arial" w:hAnsi="Arial" w:cs="Arial"/>
          <w:iCs/>
          <w:sz w:val="20"/>
          <w:szCs w:val="20"/>
          <w:lang w:val="vi-VN"/>
        </w:rPr>
      </w:pPr>
      <w:r w:rsidRPr="00A946C6">
        <w:rPr>
          <w:rFonts w:ascii="Arial" w:hAnsi="Arial" w:cs="Arial"/>
          <w:i/>
          <w:sz w:val="20"/>
          <w:szCs w:val="20"/>
          <w:lang w:val="pt-BR"/>
        </w:rPr>
        <w:tab/>
      </w:r>
      <w:r w:rsidR="00FE2006" w:rsidRPr="00A946C6">
        <w:rPr>
          <w:rFonts w:ascii="Arial" w:hAnsi="Arial" w:cs="Arial"/>
          <w:i/>
          <w:sz w:val="20"/>
          <w:szCs w:val="20"/>
          <w:lang w:val="pt-BR"/>
        </w:rPr>
        <w:t xml:space="preserve">Thứ tư, </w:t>
      </w:r>
      <w:r w:rsidR="00FE2006" w:rsidRPr="00A946C6">
        <w:rPr>
          <w:rFonts w:ascii="Arial" w:hAnsi="Arial" w:cs="Arial"/>
          <w:sz w:val="20"/>
          <w:szCs w:val="20"/>
          <w:lang w:val="pt-BR"/>
        </w:rPr>
        <w:t>Khắc phục bất cập trong quy định về s</w:t>
      </w:r>
      <w:r w:rsidR="00FE2006" w:rsidRPr="00A946C6">
        <w:rPr>
          <w:rFonts w:ascii="Arial" w:hAnsi="Arial" w:cs="Arial"/>
          <w:sz w:val="20"/>
          <w:szCs w:val="20"/>
          <w:lang w:val="vi-VN"/>
        </w:rPr>
        <w:t>ử dụng ngoại hối trên lãnh thổ Việt Nam</w:t>
      </w:r>
      <w:r w:rsidR="00FE2006" w:rsidRPr="00A946C6">
        <w:rPr>
          <w:rFonts w:ascii="Arial" w:hAnsi="Arial" w:cs="Arial"/>
          <w:sz w:val="20"/>
          <w:szCs w:val="20"/>
          <w:lang w:val="pt-BR"/>
        </w:rPr>
        <w:t xml:space="preserve">. </w:t>
      </w:r>
      <w:r w:rsidR="00FE2006" w:rsidRPr="00A946C6">
        <w:rPr>
          <w:rFonts w:ascii="Arial" w:hAnsi="Arial" w:cs="Arial"/>
          <w:sz w:val="20"/>
          <w:szCs w:val="20"/>
          <w:lang w:val="vi-VN"/>
        </w:rPr>
        <w:t xml:space="preserve">Pháp lệnh </w:t>
      </w:r>
      <w:r w:rsidR="00FE2006" w:rsidRPr="00A946C6">
        <w:rPr>
          <w:rFonts w:ascii="Arial" w:hAnsi="Arial" w:cs="Arial"/>
          <w:sz w:val="20"/>
          <w:szCs w:val="20"/>
          <w:lang w:val="pt-BR"/>
        </w:rPr>
        <w:t xml:space="preserve">2013 đã quy định cụ thể trên lãnh thổ Việt Nam, </w:t>
      </w:r>
      <w:r w:rsidR="00FE2006" w:rsidRPr="00A946C6">
        <w:rPr>
          <w:rFonts w:ascii="Arial" w:hAnsi="Arial" w:cs="Arial"/>
          <w:sz w:val="20"/>
          <w:szCs w:val="20"/>
          <w:lang w:val="vi-VN"/>
        </w:rPr>
        <w:t xml:space="preserve">các hoạt động </w:t>
      </w:r>
      <w:r w:rsidR="00FE2006" w:rsidRPr="00A946C6">
        <w:rPr>
          <w:rFonts w:ascii="Arial" w:hAnsi="Arial" w:cs="Arial"/>
          <w:sz w:val="20"/>
          <w:szCs w:val="20"/>
          <w:lang w:val="pt-BR"/>
        </w:rPr>
        <w:t>“</w:t>
      </w:r>
      <w:r w:rsidR="00FE2006" w:rsidRPr="00A946C6">
        <w:rPr>
          <w:rFonts w:ascii="Arial" w:hAnsi="Arial" w:cs="Arial"/>
          <w:i/>
          <w:sz w:val="20"/>
          <w:szCs w:val="20"/>
          <w:lang w:val="vi-VN"/>
        </w:rPr>
        <w:t>báo giá</w:t>
      </w:r>
      <w:r w:rsidR="00FE2006" w:rsidRPr="00A946C6">
        <w:rPr>
          <w:rFonts w:ascii="Arial" w:hAnsi="Arial" w:cs="Arial"/>
          <w:sz w:val="20"/>
          <w:szCs w:val="20"/>
          <w:lang w:val="pt-BR"/>
        </w:rPr>
        <w:t>”</w:t>
      </w:r>
      <w:r w:rsidR="00FE2006" w:rsidRPr="00A946C6">
        <w:rPr>
          <w:rFonts w:ascii="Arial" w:hAnsi="Arial" w:cs="Arial"/>
          <w:sz w:val="20"/>
          <w:szCs w:val="20"/>
          <w:lang w:val="vi-VN"/>
        </w:rPr>
        <w:t xml:space="preserve">, </w:t>
      </w:r>
      <w:r w:rsidR="00FE2006" w:rsidRPr="00A946C6">
        <w:rPr>
          <w:rFonts w:ascii="Arial" w:hAnsi="Arial" w:cs="Arial"/>
          <w:sz w:val="20"/>
          <w:szCs w:val="20"/>
          <w:lang w:val="pt-BR"/>
        </w:rPr>
        <w:t>“</w:t>
      </w:r>
      <w:r w:rsidR="00FE2006" w:rsidRPr="00A946C6">
        <w:rPr>
          <w:rFonts w:ascii="Arial" w:hAnsi="Arial" w:cs="Arial"/>
          <w:i/>
          <w:sz w:val="20"/>
          <w:szCs w:val="20"/>
          <w:lang w:val="vi-VN"/>
        </w:rPr>
        <w:t>định giá</w:t>
      </w:r>
      <w:r w:rsidR="00FE2006" w:rsidRPr="00A946C6">
        <w:rPr>
          <w:rFonts w:ascii="Arial" w:hAnsi="Arial" w:cs="Arial"/>
          <w:sz w:val="20"/>
          <w:szCs w:val="20"/>
          <w:lang w:val="pt-BR"/>
        </w:rPr>
        <w:t>”</w:t>
      </w:r>
      <w:r w:rsidR="00FE2006" w:rsidRPr="00A946C6">
        <w:rPr>
          <w:rFonts w:ascii="Arial" w:hAnsi="Arial" w:cs="Arial"/>
          <w:sz w:val="20"/>
          <w:szCs w:val="20"/>
          <w:lang w:val="vi-VN"/>
        </w:rPr>
        <w:t xml:space="preserve">, </w:t>
      </w:r>
      <w:r w:rsidR="00FE2006" w:rsidRPr="00A946C6">
        <w:rPr>
          <w:rFonts w:ascii="Arial" w:hAnsi="Arial" w:cs="Arial"/>
          <w:sz w:val="20"/>
          <w:szCs w:val="20"/>
          <w:lang w:val="pt-BR"/>
        </w:rPr>
        <w:t>“</w:t>
      </w:r>
      <w:r w:rsidR="00FE2006" w:rsidRPr="00A946C6">
        <w:rPr>
          <w:rFonts w:ascii="Arial" w:hAnsi="Arial" w:cs="Arial"/>
          <w:i/>
          <w:sz w:val="20"/>
          <w:szCs w:val="20"/>
          <w:lang w:val="vi-VN"/>
        </w:rPr>
        <w:t>ghi giá</w:t>
      </w:r>
      <w:r w:rsidR="00FE2006" w:rsidRPr="00A946C6">
        <w:rPr>
          <w:rFonts w:ascii="Arial" w:hAnsi="Arial" w:cs="Arial"/>
          <w:sz w:val="20"/>
          <w:szCs w:val="20"/>
          <w:lang w:val="pt-BR"/>
        </w:rPr>
        <w:t>”</w:t>
      </w:r>
      <w:r w:rsidR="00FE2006" w:rsidRPr="00A946C6">
        <w:rPr>
          <w:rFonts w:ascii="Arial" w:hAnsi="Arial" w:cs="Arial"/>
          <w:sz w:val="20"/>
          <w:szCs w:val="20"/>
          <w:lang w:val="vi-VN"/>
        </w:rPr>
        <w:t xml:space="preserve"> không được thực hiện bằng ngoại hối, trừ các trường hợp được phép theo quy định của N</w:t>
      </w:r>
      <w:r w:rsidR="00FE2006" w:rsidRPr="00A946C6">
        <w:rPr>
          <w:rFonts w:ascii="Arial" w:hAnsi="Arial" w:cs="Arial"/>
          <w:sz w:val="20"/>
          <w:szCs w:val="20"/>
          <w:lang w:val="pt-BR"/>
        </w:rPr>
        <w:t>HNN</w:t>
      </w:r>
      <w:r w:rsidR="00FE2006" w:rsidRPr="00A946C6">
        <w:rPr>
          <w:rFonts w:ascii="Arial" w:hAnsi="Arial" w:cs="Arial"/>
          <w:sz w:val="20"/>
          <w:szCs w:val="20"/>
          <w:lang w:val="vi-VN"/>
        </w:rPr>
        <w:t>.</w:t>
      </w:r>
      <w:r w:rsidR="00FE2006" w:rsidRPr="00A946C6">
        <w:rPr>
          <w:rFonts w:ascii="Arial" w:hAnsi="Arial" w:cs="Arial"/>
          <w:sz w:val="20"/>
          <w:szCs w:val="20"/>
          <w:lang w:val="pt-BR"/>
        </w:rPr>
        <w:t xml:space="preserve"> Ngoài ra, </w:t>
      </w:r>
      <w:r w:rsidR="00FE2006" w:rsidRPr="00A946C6">
        <w:rPr>
          <w:rFonts w:ascii="Arial" w:hAnsi="Arial" w:cs="Arial"/>
          <w:sz w:val="20"/>
          <w:szCs w:val="20"/>
          <w:lang w:val="vi-VN"/>
        </w:rPr>
        <w:t xml:space="preserve">Pháp lệnh </w:t>
      </w:r>
      <w:r w:rsidR="00FE2006" w:rsidRPr="00A946C6">
        <w:rPr>
          <w:rFonts w:ascii="Arial" w:hAnsi="Arial" w:cs="Arial"/>
          <w:sz w:val="20"/>
          <w:szCs w:val="20"/>
          <w:lang w:val="pt-BR"/>
        </w:rPr>
        <w:t xml:space="preserve">2013 </w:t>
      </w:r>
      <w:r w:rsidR="00C11C79" w:rsidRPr="00A946C6">
        <w:rPr>
          <w:rFonts w:ascii="Arial" w:hAnsi="Arial" w:cs="Arial"/>
          <w:sz w:val="20"/>
          <w:szCs w:val="20"/>
          <w:lang w:val="vi-VN"/>
        </w:rPr>
        <w:t>bổ sung đối tượng được mở tài khoản ngoại tệ ở nước ngoài đối với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r w:rsidR="00C11C79" w:rsidRPr="00A946C6">
        <w:rPr>
          <w:rFonts w:ascii="Arial" w:hAnsi="Arial" w:cs="Arial"/>
          <w:sz w:val="20"/>
          <w:szCs w:val="20"/>
          <w:lang w:val="pt-BR"/>
        </w:rPr>
        <w:t xml:space="preserve"> Đồng thời, </w:t>
      </w:r>
      <w:r w:rsidR="00C11C79" w:rsidRPr="00A946C6">
        <w:rPr>
          <w:rFonts w:ascii="Arial" w:hAnsi="Arial" w:cs="Arial"/>
          <w:sz w:val="20"/>
          <w:szCs w:val="20"/>
          <w:lang w:val="vi-VN"/>
        </w:rPr>
        <w:t xml:space="preserve">Pháp lệnh </w:t>
      </w:r>
      <w:r w:rsidR="00C11C79" w:rsidRPr="00A946C6">
        <w:rPr>
          <w:rFonts w:ascii="Arial" w:hAnsi="Arial" w:cs="Arial"/>
          <w:sz w:val="20"/>
          <w:szCs w:val="20"/>
          <w:lang w:val="pt-BR"/>
        </w:rPr>
        <w:t xml:space="preserve">2013 cũng </w:t>
      </w:r>
      <w:r w:rsidR="00C11C79" w:rsidRPr="00A946C6">
        <w:rPr>
          <w:rFonts w:ascii="Arial" w:hAnsi="Arial" w:cs="Arial"/>
          <w:sz w:val="20"/>
          <w:szCs w:val="20"/>
          <w:lang w:val="vi-VN"/>
        </w:rPr>
        <w:t>sửa đổi Điều 25 và bổ sung Điều 25a về việc giao</w:t>
      </w:r>
      <w:r w:rsidR="00C11C79" w:rsidRPr="00A946C6">
        <w:rPr>
          <w:rFonts w:ascii="Arial" w:hAnsi="Arial" w:cs="Arial"/>
          <w:sz w:val="20"/>
          <w:szCs w:val="20"/>
          <w:lang w:val="nl-NL"/>
        </w:rPr>
        <w:t xml:space="preserve"> thẩm quyền cho Ngân hàng Nhà nước Việt Nam quy định việc mở và sử dụng tài khoản đồng Việt Nam của người không cư trú là tổ chức, cá nhân và người cư trú là cá nhân nước ngoài. </w:t>
      </w:r>
    </w:p>
    <w:p w:rsidR="00C11C79" w:rsidRPr="00A946C6" w:rsidRDefault="00FE2006" w:rsidP="00F72B8A">
      <w:pPr>
        <w:tabs>
          <w:tab w:val="left" w:pos="851"/>
        </w:tabs>
        <w:spacing w:before="120" w:after="0" w:line="340" w:lineRule="atLeast"/>
        <w:ind w:right="29" w:firstLine="709"/>
        <w:jc w:val="both"/>
        <w:rPr>
          <w:rFonts w:ascii="Arial" w:hAnsi="Arial" w:cs="Arial"/>
          <w:sz w:val="20"/>
          <w:szCs w:val="20"/>
          <w:lang w:val="vi-VN"/>
        </w:rPr>
      </w:pPr>
      <w:r w:rsidRPr="00A946C6">
        <w:rPr>
          <w:rFonts w:ascii="Arial" w:hAnsi="Arial" w:cs="Arial"/>
          <w:i/>
          <w:sz w:val="20"/>
          <w:szCs w:val="20"/>
          <w:lang w:val="vi-VN"/>
        </w:rPr>
        <w:t>Thứ năm,</w:t>
      </w:r>
      <w:r w:rsidRPr="00A946C6">
        <w:rPr>
          <w:rFonts w:ascii="Arial" w:hAnsi="Arial" w:cs="Arial"/>
          <w:b/>
          <w:sz w:val="20"/>
          <w:szCs w:val="20"/>
          <w:lang w:val="vi-VN"/>
        </w:rPr>
        <w:t xml:space="preserve"> </w:t>
      </w:r>
      <w:r w:rsidR="003D586F" w:rsidRPr="00A946C6">
        <w:rPr>
          <w:rFonts w:ascii="Arial" w:hAnsi="Arial" w:cs="Arial"/>
          <w:sz w:val="20"/>
          <w:szCs w:val="20"/>
          <w:lang w:val="vi-VN"/>
        </w:rPr>
        <w:t>Pháp lệnh 2013 s</w:t>
      </w:r>
      <w:r w:rsidRPr="00A946C6">
        <w:rPr>
          <w:rFonts w:ascii="Arial" w:hAnsi="Arial" w:cs="Arial"/>
          <w:sz w:val="20"/>
          <w:szCs w:val="20"/>
          <w:lang w:val="vi-VN"/>
        </w:rPr>
        <w:t>ửa đổi, bổ sung các quy định v</w:t>
      </w:r>
      <w:r w:rsidRPr="00A946C6">
        <w:rPr>
          <w:rFonts w:ascii="Arial" w:hAnsi="Arial" w:cs="Arial"/>
          <w:sz w:val="20"/>
          <w:szCs w:val="20"/>
          <w:lang w:val="nl-NL"/>
        </w:rPr>
        <w:t xml:space="preserve">ề thị trường ngoại tệ, cơ chế tỷ giá hối đoái và quản lý </w:t>
      </w:r>
      <w:r w:rsidRPr="00A946C6">
        <w:rPr>
          <w:rFonts w:ascii="Arial" w:eastAsia="TimesNewRomanPSMT" w:hAnsi="Arial" w:cs="Arial"/>
          <w:sz w:val="20"/>
          <w:szCs w:val="20"/>
          <w:lang w:val="nl-NL"/>
        </w:rPr>
        <w:t xml:space="preserve">Dự trữ ngoại hối Nhà nước; </w:t>
      </w:r>
      <w:r w:rsidRPr="00A946C6">
        <w:rPr>
          <w:rFonts w:ascii="Arial" w:hAnsi="Arial" w:cs="Arial"/>
          <w:sz w:val="20"/>
          <w:szCs w:val="20"/>
          <w:lang w:val="vi-VN"/>
        </w:rPr>
        <w:t xml:space="preserve">hoạt động kinh doanh, cung ứng dịch vụ ngoại hối để bảo đảm phù hợp với quy định của Luật NHNN Việt Nam và Luật các TCTD 2010. </w:t>
      </w:r>
      <w:r w:rsidR="00C11C79" w:rsidRPr="00A946C6">
        <w:rPr>
          <w:rFonts w:ascii="Arial" w:hAnsi="Arial" w:cs="Arial"/>
          <w:sz w:val="20"/>
          <w:szCs w:val="20"/>
          <w:lang w:val="vi-VN"/>
        </w:rPr>
        <w:t xml:space="preserve">Cụ thể: </w:t>
      </w:r>
      <w:r w:rsidR="00C11C79" w:rsidRPr="00A946C6">
        <w:rPr>
          <w:rFonts w:ascii="Arial" w:hAnsi="Arial" w:cs="Arial"/>
          <w:i/>
          <w:sz w:val="20"/>
          <w:szCs w:val="20"/>
          <w:lang w:val="vi-VN"/>
        </w:rPr>
        <w:t xml:space="preserve">(i) </w:t>
      </w:r>
      <w:r w:rsidR="00C11C79" w:rsidRPr="00A946C6">
        <w:rPr>
          <w:rFonts w:ascii="Arial" w:hAnsi="Arial" w:cs="Arial"/>
          <w:i/>
          <w:sz w:val="20"/>
          <w:szCs w:val="20"/>
          <w:lang w:val="nl-NL"/>
        </w:rPr>
        <w:t>Về thị trường ngoại tệ, cơ chế tỷ giá hối đoái và quản lý vàng là ngoại hối,</w:t>
      </w:r>
      <w:r w:rsidR="00C11C79" w:rsidRPr="00A946C6">
        <w:rPr>
          <w:rFonts w:ascii="Arial" w:hAnsi="Arial" w:cs="Arial"/>
          <w:b/>
          <w:sz w:val="20"/>
          <w:szCs w:val="20"/>
          <w:lang w:val="nl-NL"/>
        </w:rPr>
        <w:t xml:space="preserve"> </w:t>
      </w:r>
      <w:r w:rsidR="00C11C79" w:rsidRPr="00A946C6">
        <w:rPr>
          <w:rFonts w:ascii="Arial" w:hAnsi="Arial" w:cs="Arial"/>
          <w:sz w:val="20"/>
          <w:szCs w:val="20"/>
          <w:lang w:val="nl-NL"/>
        </w:rPr>
        <w:t xml:space="preserve">Pháp lệnh 2013 bỏ thành viên tham gia thị trường ngoại tệ là “bàn đổi ngoại tệ” vì đây chỉ là đơn vị được tổ chức tín dụng uỷ nhiệm thực hiện giao dịch với khách hàng. Đồng thời, để phù hợp với Luật Ngân hàng Nhà nước Việt Nam, Pháp lệnh 2013 quy định </w:t>
      </w:r>
      <w:r w:rsidR="00C11C79" w:rsidRPr="00A946C6">
        <w:rPr>
          <w:rFonts w:ascii="Arial" w:hAnsi="Arial" w:cs="Arial"/>
          <w:sz w:val="20"/>
          <w:szCs w:val="20"/>
          <w:lang w:val="vi-VN"/>
        </w:rPr>
        <w:t>Ngân hàng Nhà nước</w:t>
      </w:r>
      <w:r w:rsidR="00C11C79" w:rsidRPr="00A946C6">
        <w:rPr>
          <w:rFonts w:ascii="Arial" w:hAnsi="Arial" w:cs="Arial"/>
          <w:sz w:val="20"/>
          <w:szCs w:val="20"/>
          <w:lang w:val="nl-NL"/>
        </w:rPr>
        <w:t xml:space="preserve"> Việt Nam</w:t>
      </w:r>
      <w:r w:rsidR="00C11C79" w:rsidRPr="00A946C6">
        <w:rPr>
          <w:rFonts w:ascii="Arial" w:hAnsi="Arial" w:cs="Arial"/>
          <w:sz w:val="20"/>
          <w:szCs w:val="20"/>
          <w:lang w:val="vi-VN"/>
        </w:rPr>
        <w:t xml:space="preserve"> công bố tỷ giá hối đoái, quyết định chế độ tỷ giá, cơ chế điều hành tỷ giá.</w:t>
      </w:r>
      <w:r w:rsidR="00C11C79" w:rsidRPr="00A946C6">
        <w:rPr>
          <w:rFonts w:ascii="Arial" w:hAnsi="Arial" w:cs="Arial"/>
          <w:sz w:val="20"/>
          <w:szCs w:val="20"/>
          <w:lang w:val="nl-NL"/>
        </w:rPr>
        <w:t xml:space="preserve"> Thêm vào đó, Pháp lệnh 2013 sửa đổi Điều 31, bổ sung quy định Ngân hàng Nhà nước Việt Nam quản lý vàng thuộc Dự trữ ngoại hối nhà nước và quản lý vàng trên tài khoản ở nước ngoài của người cư trú theo quy định của pháp luật. </w:t>
      </w:r>
      <w:r w:rsidR="00C11C79" w:rsidRPr="00A946C6">
        <w:rPr>
          <w:rFonts w:ascii="Arial" w:hAnsi="Arial" w:cs="Arial"/>
          <w:i/>
          <w:sz w:val="20"/>
          <w:szCs w:val="20"/>
          <w:lang w:val="nl-NL"/>
        </w:rPr>
        <w:t xml:space="preserve">(ii) </w:t>
      </w:r>
      <w:r w:rsidR="00C11C79" w:rsidRPr="00A946C6">
        <w:rPr>
          <w:rFonts w:ascii="Arial" w:eastAsia="TimesNewRomanPSMT" w:hAnsi="Arial" w:cs="Arial"/>
          <w:i/>
          <w:sz w:val="20"/>
          <w:szCs w:val="20"/>
          <w:lang w:val="nl-NL"/>
        </w:rPr>
        <w:t>Về quản lý Dự trữ ngoại hối Nhà nước.</w:t>
      </w:r>
      <w:r w:rsidR="00C11C79" w:rsidRPr="00A946C6">
        <w:rPr>
          <w:rFonts w:ascii="Arial" w:eastAsia="TimesNewRomanPSMT" w:hAnsi="Arial" w:cs="Arial"/>
          <w:b/>
          <w:sz w:val="20"/>
          <w:szCs w:val="20"/>
          <w:lang w:val="nl-NL"/>
        </w:rPr>
        <w:t xml:space="preserve"> </w:t>
      </w:r>
      <w:r w:rsidR="00C11C79" w:rsidRPr="00A946C6">
        <w:rPr>
          <w:rFonts w:ascii="Arial" w:eastAsia="TimesNewRomanPSMT" w:hAnsi="Arial" w:cs="Arial"/>
          <w:sz w:val="20"/>
          <w:szCs w:val="20"/>
          <w:lang w:val="nl-NL"/>
        </w:rPr>
        <w:t xml:space="preserve">Pháp lệnh 2013 bổ sung quy định vàng do NHNN Việt Nam quản lý; toàn bộ số ngoại tệ của Kho bạc Nhà nước phải được gửi tại Ngân hàng Nhà nước Việt Nam và trách nhiệm báo cáo Thủ tướng Chính phủ của NHNN Việt Nam về quản lý Dự trữ ngoại hối nhà nước và bổ sung quy định về sử dụng dự trữ ngoại hối cho phù hợp với Luật NHNN. </w:t>
      </w:r>
      <w:r w:rsidR="00C11C79" w:rsidRPr="00A946C6">
        <w:rPr>
          <w:rFonts w:ascii="Arial" w:eastAsia="TimesNewRomanPSMT" w:hAnsi="Arial" w:cs="Arial"/>
          <w:i/>
          <w:sz w:val="20"/>
          <w:szCs w:val="20"/>
          <w:lang w:val="nl-NL"/>
        </w:rPr>
        <w:t xml:space="preserve">(iii) </w:t>
      </w:r>
      <w:r w:rsidR="00C11C79" w:rsidRPr="00A946C6">
        <w:rPr>
          <w:rFonts w:ascii="Arial" w:hAnsi="Arial" w:cs="Arial"/>
          <w:i/>
          <w:sz w:val="20"/>
          <w:szCs w:val="20"/>
          <w:lang w:val="vi-VN"/>
        </w:rPr>
        <w:t>Về hoạt động kinh doanh, cung ứng dịch vụ ngoại hối</w:t>
      </w:r>
      <w:r w:rsidR="00C11C79" w:rsidRPr="00A946C6">
        <w:rPr>
          <w:rFonts w:ascii="Arial" w:hAnsi="Arial" w:cs="Arial"/>
          <w:i/>
          <w:sz w:val="20"/>
          <w:szCs w:val="20"/>
          <w:lang w:val="nl-NL"/>
        </w:rPr>
        <w:t xml:space="preserve">. </w:t>
      </w:r>
      <w:r w:rsidR="00C11C79" w:rsidRPr="00A946C6">
        <w:rPr>
          <w:rFonts w:ascii="Arial" w:hAnsi="Arial" w:cs="Arial"/>
          <w:sz w:val="20"/>
          <w:szCs w:val="20"/>
          <w:lang w:val="vi-VN"/>
        </w:rPr>
        <w:t xml:space="preserve">Pháp lệnh </w:t>
      </w:r>
      <w:r w:rsidR="00C11C79" w:rsidRPr="00A946C6">
        <w:rPr>
          <w:rFonts w:ascii="Arial" w:hAnsi="Arial" w:cs="Arial"/>
          <w:sz w:val="20"/>
          <w:szCs w:val="20"/>
          <w:lang w:val="nl-NL"/>
        </w:rPr>
        <w:t xml:space="preserve">2013 </w:t>
      </w:r>
      <w:r w:rsidR="00C11C79" w:rsidRPr="00A946C6">
        <w:rPr>
          <w:rFonts w:ascii="Arial" w:hAnsi="Arial" w:cs="Arial"/>
          <w:sz w:val="20"/>
          <w:szCs w:val="20"/>
          <w:lang w:val="vi-VN"/>
        </w:rPr>
        <w:t xml:space="preserve">sửa đổi, bổ sung quy định nguyên tắc các đối tượng là tổ chức tín dụng, chi nhánh ngân </w:t>
      </w:r>
      <w:r w:rsidR="00C11C79" w:rsidRPr="00A946C6">
        <w:rPr>
          <w:rFonts w:ascii="Arial" w:hAnsi="Arial" w:cs="Arial"/>
          <w:sz w:val="20"/>
          <w:szCs w:val="20"/>
          <w:lang w:val="vi-VN"/>
        </w:rPr>
        <w:lastRenderedPageBreak/>
        <w:t>hàng nước ngoài và các tổ chức khác được kinh doanh, cung ứng dịch vụ ngoại hối ở trong nước và nước ngoài sau khi được N</w:t>
      </w:r>
      <w:r w:rsidR="00C11C79" w:rsidRPr="00A946C6">
        <w:rPr>
          <w:rFonts w:ascii="Arial" w:hAnsi="Arial" w:cs="Arial"/>
          <w:sz w:val="20"/>
          <w:szCs w:val="20"/>
          <w:lang w:val="nl-NL"/>
        </w:rPr>
        <w:t>HNN</w:t>
      </w:r>
      <w:r w:rsidR="00C11C79" w:rsidRPr="00A946C6">
        <w:rPr>
          <w:rFonts w:ascii="Arial" w:hAnsi="Arial" w:cs="Arial"/>
          <w:sz w:val="20"/>
          <w:szCs w:val="20"/>
          <w:lang w:val="vi-VN"/>
        </w:rPr>
        <w:t xml:space="preserve"> Việt Nam chấp thuận bằng văn bản; giao thẩm quyền cho N</w:t>
      </w:r>
      <w:r w:rsidR="00C11C79" w:rsidRPr="00A946C6">
        <w:rPr>
          <w:rFonts w:ascii="Arial" w:hAnsi="Arial" w:cs="Arial"/>
          <w:sz w:val="20"/>
          <w:szCs w:val="20"/>
          <w:lang w:val="nl-NL"/>
        </w:rPr>
        <w:t>HNN</w:t>
      </w:r>
      <w:r w:rsidR="00C11C79" w:rsidRPr="00A946C6">
        <w:rPr>
          <w:rFonts w:ascii="Arial" w:hAnsi="Arial" w:cs="Arial"/>
          <w:sz w:val="20"/>
          <w:szCs w:val="20"/>
          <w:lang w:val="vi-VN"/>
        </w:rPr>
        <w:t xml:space="preserve"> Việt Nam quy định về phạm vi kinh doanh, cung ứng dịch vụ ngoại hối ở trong nước và nước ngoài, điều kiện, trình tự, thủ tục chấp thuận kinh doanh, cung ứng dịch vụ ngoại hối.</w:t>
      </w:r>
    </w:p>
    <w:p w:rsidR="00FE2006" w:rsidRPr="00A946C6" w:rsidRDefault="00C11C79" w:rsidP="00F72B8A">
      <w:pPr>
        <w:overflowPunct w:val="0"/>
        <w:autoSpaceDE w:val="0"/>
        <w:autoSpaceDN w:val="0"/>
        <w:adjustRightInd w:val="0"/>
        <w:spacing w:before="120" w:after="0" w:line="340" w:lineRule="atLeast"/>
        <w:ind w:firstLine="720"/>
        <w:jc w:val="both"/>
        <w:rPr>
          <w:rFonts w:ascii="Arial" w:hAnsi="Arial" w:cs="Arial"/>
          <w:sz w:val="20"/>
          <w:szCs w:val="20"/>
        </w:rPr>
      </w:pPr>
      <w:r w:rsidRPr="00A946C6">
        <w:rPr>
          <w:rFonts w:ascii="Arial" w:hAnsi="Arial" w:cs="Arial"/>
          <w:sz w:val="20"/>
          <w:szCs w:val="20"/>
          <w:lang w:val="vi-VN"/>
        </w:rPr>
        <w:t>Cuối cùng, đ</w:t>
      </w:r>
      <w:r w:rsidR="00FE2006" w:rsidRPr="00A946C6">
        <w:rPr>
          <w:rFonts w:ascii="Arial" w:hAnsi="Arial" w:cs="Arial"/>
          <w:sz w:val="20"/>
          <w:szCs w:val="20"/>
          <w:lang w:val="vi-VN"/>
        </w:rPr>
        <w:t xml:space="preserve">ể </w:t>
      </w:r>
      <w:r w:rsidRPr="00A946C6">
        <w:rPr>
          <w:rFonts w:ascii="Arial" w:hAnsi="Arial" w:cs="Arial"/>
          <w:sz w:val="20"/>
          <w:szCs w:val="20"/>
          <w:lang w:val="vi-VN"/>
        </w:rPr>
        <w:t xml:space="preserve">các quy định của </w:t>
      </w:r>
      <w:r w:rsidR="00FE2006" w:rsidRPr="00A946C6">
        <w:rPr>
          <w:rFonts w:ascii="Arial" w:hAnsi="Arial" w:cs="Arial"/>
          <w:sz w:val="20"/>
          <w:szCs w:val="20"/>
          <w:lang w:val="vi-VN"/>
        </w:rPr>
        <w:t>Pháp lệnh 2013</w:t>
      </w:r>
      <w:r w:rsidRPr="00A946C6">
        <w:rPr>
          <w:rFonts w:ascii="Arial" w:hAnsi="Arial" w:cs="Arial"/>
          <w:sz w:val="20"/>
          <w:szCs w:val="20"/>
          <w:lang w:val="vi-VN"/>
        </w:rPr>
        <w:t xml:space="preserve"> đi vào cuộc sống</w:t>
      </w:r>
      <w:r w:rsidR="00FE2006" w:rsidRPr="00A946C6">
        <w:rPr>
          <w:rFonts w:ascii="Arial" w:hAnsi="Arial" w:cs="Arial"/>
          <w:sz w:val="20"/>
          <w:szCs w:val="20"/>
          <w:lang w:val="vi-VN"/>
        </w:rPr>
        <w:t xml:space="preserve">, </w:t>
      </w:r>
      <w:r w:rsidRPr="00A946C6">
        <w:rPr>
          <w:rFonts w:ascii="Arial" w:hAnsi="Arial" w:cs="Arial"/>
          <w:sz w:val="20"/>
          <w:szCs w:val="20"/>
          <w:lang w:val="vi-VN"/>
        </w:rPr>
        <w:t>các cơ quan có liên quan (</w:t>
      </w:r>
      <w:r w:rsidR="00FE2006" w:rsidRPr="00A946C6">
        <w:rPr>
          <w:rFonts w:ascii="Arial" w:hAnsi="Arial" w:cs="Arial"/>
          <w:sz w:val="20"/>
          <w:szCs w:val="20"/>
          <w:lang w:val="vi-VN"/>
        </w:rPr>
        <w:t>NHNN</w:t>
      </w:r>
      <w:r w:rsidRPr="00A946C6">
        <w:rPr>
          <w:rFonts w:ascii="Arial" w:hAnsi="Arial" w:cs="Arial"/>
          <w:sz w:val="20"/>
          <w:szCs w:val="20"/>
          <w:lang w:val="vi-VN"/>
        </w:rPr>
        <w:t>, các TCTD, chi nhánh ngân hàng nước ngoài)</w:t>
      </w:r>
      <w:r w:rsidR="00FE2006" w:rsidRPr="00A946C6">
        <w:rPr>
          <w:rFonts w:ascii="Arial" w:hAnsi="Arial" w:cs="Arial"/>
          <w:sz w:val="20"/>
          <w:szCs w:val="20"/>
          <w:lang w:val="vi-VN"/>
        </w:rPr>
        <w:t xml:space="preserve"> </w:t>
      </w:r>
      <w:r w:rsidRPr="00A946C6">
        <w:rPr>
          <w:rFonts w:ascii="Arial" w:hAnsi="Arial" w:cs="Arial"/>
          <w:sz w:val="20"/>
          <w:szCs w:val="20"/>
          <w:lang w:val="vi-VN"/>
        </w:rPr>
        <w:t xml:space="preserve">cần </w:t>
      </w:r>
      <w:r w:rsidR="00FE2006" w:rsidRPr="00A946C6">
        <w:rPr>
          <w:rFonts w:ascii="Arial" w:hAnsi="Arial" w:cs="Arial"/>
          <w:sz w:val="20"/>
          <w:szCs w:val="20"/>
          <w:lang w:val="vi-VN"/>
        </w:rPr>
        <w:t>khẩn trương thực hiện hoạt động như tổ chức tuyên truyền, phổ biến nội dung Pháp lệnh 2013</w:t>
      </w:r>
      <w:r w:rsidRPr="00A946C6">
        <w:rPr>
          <w:rFonts w:ascii="Arial" w:hAnsi="Arial" w:cs="Arial"/>
          <w:sz w:val="20"/>
          <w:szCs w:val="20"/>
          <w:lang w:val="vi-VN"/>
        </w:rPr>
        <w:t xml:space="preserve">. Đồng thời, </w:t>
      </w:r>
      <w:r w:rsidR="00671823" w:rsidRPr="00A946C6">
        <w:rPr>
          <w:rFonts w:ascii="Arial" w:hAnsi="Arial" w:cs="Arial"/>
          <w:sz w:val="20"/>
          <w:szCs w:val="20"/>
          <w:lang w:val="pt-BR"/>
        </w:rPr>
        <w:t xml:space="preserve">để tạo lập cơ sở pháp lý đồng bộ cho việc thực hiện Pháp lệnh ngay khi Pháp lệnh có hiệu lực thi hành, </w:t>
      </w:r>
      <w:r w:rsidRPr="00A946C6">
        <w:rPr>
          <w:rFonts w:ascii="Arial" w:hAnsi="Arial" w:cs="Arial"/>
          <w:sz w:val="20"/>
          <w:szCs w:val="20"/>
          <w:lang w:val="vi-VN"/>
        </w:rPr>
        <w:t xml:space="preserve">việc </w:t>
      </w:r>
      <w:r w:rsidR="00FE2006" w:rsidRPr="00A946C6">
        <w:rPr>
          <w:rFonts w:ascii="Arial" w:hAnsi="Arial" w:cs="Arial"/>
          <w:sz w:val="20"/>
          <w:szCs w:val="20"/>
          <w:lang w:val="vi-VN"/>
        </w:rPr>
        <w:t>xây dựng</w:t>
      </w:r>
      <w:r w:rsidRPr="00A946C6">
        <w:rPr>
          <w:rFonts w:ascii="Arial" w:hAnsi="Arial" w:cs="Arial"/>
          <w:sz w:val="20"/>
          <w:szCs w:val="20"/>
          <w:lang w:val="vi-VN"/>
        </w:rPr>
        <w:t>, ban hành</w:t>
      </w:r>
      <w:r w:rsidR="00FE2006" w:rsidRPr="00A946C6">
        <w:rPr>
          <w:rFonts w:ascii="Arial" w:hAnsi="Arial" w:cs="Arial"/>
          <w:sz w:val="20"/>
          <w:szCs w:val="20"/>
          <w:lang w:val="vi-VN"/>
        </w:rPr>
        <w:t xml:space="preserve"> các văn bản quy phạm pháp luật để hướng dẫn thi hành Pháp lệnh</w:t>
      </w:r>
      <w:r w:rsidRPr="00A946C6">
        <w:rPr>
          <w:rFonts w:ascii="Arial" w:hAnsi="Arial" w:cs="Arial"/>
          <w:sz w:val="20"/>
          <w:szCs w:val="20"/>
          <w:lang w:val="vi-VN"/>
        </w:rPr>
        <w:t xml:space="preserve"> 2013 là yêu cầu c</w:t>
      </w:r>
      <w:r w:rsidR="00671823" w:rsidRPr="00A946C6">
        <w:rPr>
          <w:rFonts w:ascii="Arial" w:hAnsi="Arial" w:cs="Arial"/>
          <w:sz w:val="20"/>
          <w:szCs w:val="20"/>
          <w:lang w:val="vi-VN"/>
        </w:rPr>
        <w:t>ấp thiết</w:t>
      </w:r>
      <w:r w:rsidR="00FE2006" w:rsidRPr="00A946C6">
        <w:rPr>
          <w:rFonts w:ascii="Arial" w:hAnsi="Arial" w:cs="Arial"/>
          <w:sz w:val="20"/>
          <w:szCs w:val="20"/>
          <w:lang w:val="vi-VN"/>
        </w:rPr>
        <w:t>.</w:t>
      </w:r>
    </w:p>
    <w:p w:rsidR="00F50D51" w:rsidRPr="00A946C6" w:rsidRDefault="00F50D51" w:rsidP="00F50D51">
      <w:pPr>
        <w:widowControl w:val="0"/>
        <w:spacing w:before="240"/>
        <w:ind w:right="-360"/>
        <w:rPr>
          <w:rFonts w:ascii="Arial" w:hAnsi="Arial" w:cs="Arial"/>
          <w:i/>
          <w:sz w:val="20"/>
          <w:szCs w:val="20"/>
          <w:lang w:val="pt-BR"/>
        </w:rPr>
      </w:pPr>
      <w:bookmarkStart w:id="0" w:name="_Toc299718618"/>
      <w:r w:rsidRPr="00A946C6">
        <w:rPr>
          <w:rFonts w:ascii="Arial" w:hAnsi="Arial" w:cs="Arial"/>
          <w:i/>
          <w:sz w:val="20"/>
          <w:szCs w:val="20"/>
          <w:lang w:val="pt-BR"/>
        </w:rPr>
        <w:t>Nguyễn Thị Hà- PC</w:t>
      </w:r>
    </w:p>
    <w:bookmarkEnd w:id="0"/>
    <w:p w:rsidR="00FB1D8A" w:rsidRPr="00A946C6" w:rsidRDefault="00FB1D8A" w:rsidP="003918C9">
      <w:pPr>
        <w:rPr>
          <w:rFonts w:ascii="Arial" w:hAnsi="Arial" w:cs="Arial"/>
          <w:b/>
          <w:sz w:val="20"/>
          <w:szCs w:val="20"/>
          <w:lang w:val="nl-NL"/>
        </w:rPr>
      </w:pPr>
    </w:p>
    <w:sectPr w:rsidR="00FB1D8A" w:rsidRPr="00A946C6" w:rsidSect="003A2807">
      <w:footerReference w:type="default" r:id="rId8"/>
      <w:pgSz w:w="12240" w:h="15840"/>
      <w:pgMar w:top="990" w:right="990" w:bottom="1135" w:left="1440" w:header="720" w:footer="2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1DC" w:rsidRDefault="001F11DC" w:rsidP="007900A9">
      <w:pPr>
        <w:spacing w:after="0" w:line="240" w:lineRule="auto"/>
      </w:pPr>
      <w:r>
        <w:separator/>
      </w:r>
    </w:p>
  </w:endnote>
  <w:endnote w:type="continuationSeparator" w:id="0">
    <w:p w:rsidR="001F11DC" w:rsidRDefault="001F11DC" w:rsidP="00790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0816"/>
      <w:docPartObj>
        <w:docPartGallery w:val="Page Numbers (Bottom of Page)"/>
        <w:docPartUnique/>
      </w:docPartObj>
    </w:sdtPr>
    <w:sdtEndPr>
      <w:rPr>
        <w:sz w:val="24"/>
        <w:szCs w:val="24"/>
      </w:rPr>
    </w:sdtEndPr>
    <w:sdtContent>
      <w:p w:rsidR="00C11C79" w:rsidRPr="007900A9" w:rsidRDefault="0050559F">
        <w:pPr>
          <w:pStyle w:val="Footer"/>
          <w:jc w:val="center"/>
          <w:rPr>
            <w:sz w:val="24"/>
            <w:szCs w:val="24"/>
          </w:rPr>
        </w:pPr>
        <w:r w:rsidRPr="007900A9">
          <w:rPr>
            <w:sz w:val="24"/>
            <w:szCs w:val="24"/>
          </w:rPr>
          <w:fldChar w:fldCharType="begin"/>
        </w:r>
        <w:r w:rsidR="00C11C79" w:rsidRPr="007900A9">
          <w:rPr>
            <w:sz w:val="24"/>
            <w:szCs w:val="24"/>
          </w:rPr>
          <w:instrText xml:space="preserve"> PAGE   \* MERGEFORMAT </w:instrText>
        </w:r>
        <w:r w:rsidRPr="007900A9">
          <w:rPr>
            <w:sz w:val="24"/>
            <w:szCs w:val="24"/>
          </w:rPr>
          <w:fldChar w:fldCharType="separate"/>
        </w:r>
        <w:r w:rsidR="00A91C78">
          <w:rPr>
            <w:noProof/>
            <w:sz w:val="24"/>
            <w:szCs w:val="24"/>
          </w:rPr>
          <w:t>3</w:t>
        </w:r>
        <w:r w:rsidRPr="007900A9">
          <w:rPr>
            <w:sz w:val="24"/>
            <w:szCs w:val="24"/>
          </w:rPr>
          <w:fldChar w:fldCharType="end"/>
        </w:r>
      </w:p>
    </w:sdtContent>
  </w:sdt>
  <w:p w:rsidR="00C11C79" w:rsidRDefault="00C11C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1DC" w:rsidRDefault="001F11DC" w:rsidP="007900A9">
      <w:pPr>
        <w:spacing w:after="0" w:line="240" w:lineRule="auto"/>
      </w:pPr>
      <w:r>
        <w:separator/>
      </w:r>
    </w:p>
  </w:footnote>
  <w:footnote w:type="continuationSeparator" w:id="0">
    <w:p w:rsidR="001F11DC" w:rsidRDefault="001F11DC" w:rsidP="00790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775"/>
    <w:multiLevelType w:val="hybridMultilevel"/>
    <w:tmpl w:val="16AE72E6"/>
    <w:lvl w:ilvl="0" w:tplc="7D02143E">
      <w:start w:val="1"/>
      <w:numFmt w:val="lowerLetter"/>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5A06DBE"/>
    <w:multiLevelType w:val="hybridMultilevel"/>
    <w:tmpl w:val="C67E8196"/>
    <w:lvl w:ilvl="0" w:tplc="7F1AAC48">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2E92FA5"/>
    <w:multiLevelType w:val="hybridMultilevel"/>
    <w:tmpl w:val="66625044"/>
    <w:lvl w:ilvl="0" w:tplc="4A3AF73C">
      <w:start w:val="1"/>
      <w:numFmt w:val="lowerLetter"/>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B8865D8"/>
    <w:multiLevelType w:val="hybridMultilevel"/>
    <w:tmpl w:val="8502309E"/>
    <w:lvl w:ilvl="0" w:tplc="5ED8E25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34C17BB2"/>
    <w:multiLevelType w:val="hybridMultilevel"/>
    <w:tmpl w:val="9B92D242"/>
    <w:lvl w:ilvl="0" w:tplc="B4244346">
      <w:start w:val="1"/>
      <w:numFmt w:val="upperRoman"/>
      <w:pStyle w:val="a2"/>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382D4731"/>
    <w:multiLevelType w:val="hybridMultilevel"/>
    <w:tmpl w:val="B87CEDDC"/>
    <w:lvl w:ilvl="0" w:tplc="38CA1388">
      <w:start w:val="3"/>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D714C9C"/>
    <w:multiLevelType w:val="hybridMultilevel"/>
    <w:tmpl w:val="21E82BCA"/>
    <w:lvl w:ilvl="0" w:tplc="413ABD18">
      <w:start w:val="1"/>
      <w:numFmt w:val="decimal"/>
      <w:lvlText w:val="%1."/>
      <w:lvlJc w:val="left"/>
      <w:pPr>
        <w:ind w:left="1080" w:hanging="360"/>
      </w:pPr>
      <w:rPr>
        <w:rFonts w:hint="default"/>
      </w:rPr>
    </w:lvl>
    <w:lvl w:ilvl="1" w:tplc="2CAE86AA">
      <w:start w:val="1"/>
      <w:numFmt w:val="lowerLetter"/>
      <w:lvlText w:val="%2)"/>
      <w:lvlJc w:val="left"/>
      <w:pPr>
        <w:tabs>
          <w:tab w:val="num" w:pos="1800"/>
        </w:tabs>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89B2048"/>
    <w:multiLevelType w:val="hybridMultilevel"/>
    <w:tmpl w:val="DAA68B00"/>
    <w:lvl w:ilvl="0" w:tplc="7A64AF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620A6998"/>
    <w:multiLevelType w:val="hybridMultilevel"/>
    <w:tmpl w:val="538EE616"/>
    <w:lvl w:ilvl="0" w:tplc="588AFFF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7FA1081D"/>
    <w:multiLevelType w:val="multilevel"/>
    <w:tmpl w:val="E40E9CCC"/>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2"/>
  </w:num>
  <w:num w:numId="3">
    <w:abstractNumId w:val="5"/>
  </w:num>
  <w:num w:numId="4">
    <w:abstractNumId w:val="8"/>
  </w:num>
  <w:num w:numId="5">
    <w:abstractNumId w:val="0"/>
  </w:num>
  <w:num w:numId="6">
    <w:abstractNumId w:val="6"/>
  </w:num>
  <w:num w:numId="7">
    <w:abstractNumId w:val="4"/>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1"/>
    <w:footnote w:id="0"/>
  </w:footnotePr>
  <w:endnotePr>
    <w:endnote w:id="-1"/>
    <w:endnote w:id="0"/>
  </w:endnotePr>
  <w:compat/>
  <w:rsids>
    <w:rsidRoot w:val="005C3B52"/>
    <w:rsid w:val="00015F2A"/>
    <w:rsid w:val="000238E0"/>
    <w:rsid w:val="000309AF"/>
    <w:rsid w:val="00081721"/>
    <w:rsid w:val="00085765"/>
    <w:rsid w:val="0011671D"/>
    <w:rsid w:val="0015771B"/>
    <w:rsid w:val="001A5D6C"/>
    <w:rsid w:val="001A73B9"/>
    <w:rsid w:val="001E19CB"/>
    <w:rsid w:val="001F11DC"/>
    <w:rsid w:val="00204B86"/>
    <w:rsid w:val="00260611"/>
    <w:rsid w:val="002670A1"/>
    <w:rsid w:val="00280B21"/>
    <w:rsid w:val="002830A1"/>
    <w:rsid w:val="002839D9"/>
    <w:rsid w:val="002863A0"/>
    <w:rsid w:val="002A5E94"/>
    <w:rsid w:val="002E1141"/>
    <w:rsid w:val="00323016"/>
    <w:rsid w:val="003669CD"/>
    <w:rsid w:val="003918C9"/>
    <w:rsid w:val="003A2807"/>
    <w:rsid w:val="003C22C5"/>
    <w:rsid w:val="003D586F"/>
    <w:rsid w:val="003E3661"/>
    <w:rsid w:val="003F72A3"/>
    <w:rsid w:val="00404D07"/>
    <w:rsid w:val="00427E51"/>
    <w:rsid w:val="00452B58"/>
    <w:rsid w:val="00454A5A"/>
    <w:rsid w:val="004C019A"/>
    <w:rsid w:val="0050559F"/>
    <w:rsid w:val="00546B24"/>
    <w:rsid w:val="00563C4E"/>
    <w:rsid w:val="00582255"/>
    <w:rsid w:val="005958CD"/>
    <w:rsid w:val="005B4F6C"/>
    <w:rsid w:val="005C3B52"/>
    <w:rsid w:val="005F3996"/>
    <w:rsid w:val="00601537"/>
    <w:rsid w:val="006378C6"/>
    <w:rsid w:val="00671823"/>
    <w:rsid w:val="0068019D"/>
    <w:rsid w:val="00692443"/>
    <w:rsid w:val="006B4CC9"/>
    <w:rsid w:val="006E0C34"/>
    <w:rsid w:val="00765A0E"/>
    <w:rsid w:val="007900A9"/>
    <w:rsid w:val="007D1A1E"/>
    <w:rsid w:val="00810A2F"/>
    <w:rsid w:val="00810FEA"/>
    <w:rsid w:val="00834732"/>
    <w:rsid w:val="008715A9"/>
    <w:rsid w:val="00876BD6"/>
    <w:rsid w:val="008E728F"/>
    <w:rsid w:val="008F00DA"/>
    <w:rsid w:val="00904877"/>
    <w:rsid w:val="009505FA"/>
    <w:rsid w:val="0097614C"/>
    <w:rsid w:val="009E5ED8"/>
    <w:rsid w:val="00A263AA"/>
    <w:rsid w:val="00A50F68"/>
    <w:rsid w:val="00A63144"/>
    <w:rsid w:val="00A91BE2"/>
    <w:rsid w:val="00A91C78"/>
    <w:rsid w:val="00A946C6"/>
    <w:rsid w:val="00AA01AC"/>
    <w:rsid w:val="00AC208F"/>
    <w:rsid w:val="00AC4A9D"/>
    <w:rsid w:val="00AD6DD4"/>
    <w:rsid w:val="00B122D6"/>
    <w:rsid w:val="00B32187"/>
    <w:rsid w:val="00B65A4F"/>
    <w:rsid w:val="00B67679"/>
    <w:rsid w:val="00BA3D2D"/>
    <w:rsid w:val="00BB51F6"/>
    <w:rsid w:val="00BD4767"/>
    <w:rsid w:val="00C01011"/>
    <w:rsid w:val="00C02B93"/>
    <w:rsid w:val="00C035B1"/>
    <w:rsid w:val="00C11C79"/>
    <w:rsid w:val="00C24709"/>
    <w:rsid w:val="00C67396"/>
    <w:rsid w:val="00D342BC"/>
    <w:rsid w:val="00D44D63"/>
    <w:rsid w:val="00D6553B"/>
    <w:rsid w:val="00D84F58"/>
    <w:rsid w:val="00D863DF"/>
    <w:rsid w:val="00D961AB"/>
    <w:rsid w:val="00D97AF3"/>
    <w:rsid w:val="00DB14BF"/>
    <w:rsid w:val="00DB75EF"/>
    <w:rsid w:val="00E04F22"/>
    <w:rsid w:val="00E06E53"/>
    <w:rsid w:val="00E1394C"/>
    <w:rsid w:val="00E22244"/>
    <w:rsid w:val="00E436FA"/>
    <w:rsid w:val="00E66910"/>
    <w:rsid w:val="00E66BC4"/>
    <w:rsid w:val="00E74748"/>
    <w:rsid w:val="00E96ABC"/>
    <w:rsid w:val="00EA072C"/>
    <w:rsid w:val="00EA481C"/>
    <w:rsid w:val="00EC3781"/>
    <w:rsid w:val="00F50D51"/>
    <w:rsid w:val="00F72B8A"/>
    <w:rsid w:val="00FB04D9"/>
    <w:rsid w:val="00FB1D8A"/>
    <w:rsid w:val="00FE2006"/>
    <w:rsid w:val="00FE7C15"/>
    <w:rsid w:val="00FF6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B1D8A"/>
    <w:pPr>
      <w:spacing w:after="0" w:line="240" w:lineRule="auto"/>
    </w:pPr>
    <w:rPr>
      <w:rFonts w:ascii="Times New Roman" w:eastAsia="Times New Roman" w:hAnsi="Times New Roman" w:cs="Times New Roman"/>
      <w:sz w:val="24"/>
      <w:szCs w:val="24"/>
    </w:rPr>
  </w:style>
  <w:style w:type="paragraph" w:customStyle="1" w:styleId="a2">
    <w:name w:val="a2"/>
    <w:basedOn w:val="BodyText"/>
    <w:qFormat/>
    <w:rsid w:val="00FE7C15"/>
    <w:pPr>
      <w:numPr>
        <w:numId w:val="7"/>
      </w:numPr>
      <w:ind w:left="0" w:firstLine="0"/>
    </w:pPr>
  </w:style>
  <w:style w:type="paragraph" w:styleId="BodyText">
    <w:name w:val="Body Text"/>
    <w:basedOn w:val="Normal"/>
    <w:link w:val="BodyTextChar"/>
    <w:uiPriority w:val="99"/>
    <w:semiHidden/>
    <w:unhideWhenUsed/>
    <w:rsid w:val="00FE7C15"/>
    <w:pPr>
      <w:spacing w:after="120"/>
    </w:pPr>
  </w:style>
  <w:style w:type="character" w:customStyle="1" w:styleId="BodyTextChar">
    <w:name w:val="Body Text Char"/>
    <w:basedOn w:val="DefaultParagraphFont"/>
    <w:link w:val="BodyText"/>
    <w:uiPriority w:val="99"/>
    <w:semiHidden/>
    <w:rsid w:val="00FE7C15"/>
  </w:style>
  <w:style w:type="paragraph" w:styleId="Header">
    <w:name w:val="header"/>
    <w:basedOn w:val="Normal"/>
    <w:link w:val="HeaderChar"/>
    <w:uiPriority w:val="99"/>
    <w:semiHidden/>
    <w:unhideWhenUsed/>
    <w:rsid w:val="007900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0A9"/>
  </w:style>
  <w:style w:type="paragraph" w:styleId="Footer">
    <w:name w:val="footer"/>
    <w:basedOn w:val="Normal"/>
    <w:link w:val="FooterChar"/>
    <w:uiPriority w:val="99"/>
    <w:unhideWhenUsed/>
    <w:rsid w:val="0079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A9"/>
  </w:style>
  <w:style w:type="paragraph" w:styleId="FootnoteText">
    <w:name w:val="footnote text"/>
    <w:basedOn w:val="Normal"/>
    <w:link w:val="FootnoteTextChar"/>
    <w:uiPriority w:val="99"/>
    <w:semiHidden/>
    <w:unhideWhenUsed/>
    <w:rsid w:val="006801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19D"/>
    <w:rPr>
      <w:sz w:val="20"/>
      <w:szCs w:val="20"/>
    </w:rPr>
  </w:style>
  <w:style w:type="character" w:styleId="FootnoteReference">
    <w:name w:val="footnote reference"/>
    <w:basedOn w:val="DefaultParagraphFont"/>
    <w:uiPriority w:val="99"/>
    <w:semiHidden/>
    <w:unhideWhenUsed/>
    <w:rsid w:val="0068019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9C41-570A-4C26-BB14-B4424CC2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 TH PC</dc:creator>
  <cp:lastModifiedBy>thanh</cp:lastModifiedBy>
  <cp:revision>19</cp:revision>
  <cp:lastPrinted>2013-08-07T01:31:00Z</cp:lastPrinted>
  <dcterms:created xsi:type="dcterms:W3CDTF">2013-08-07T01:31:00Z</dcterms:created>
  <dcterms:modified xsi:type="dcterms:W3CDTF">2013-08-07T01:48:00Z</dcterms:modified>
</cp:coreProperties>
</file>