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A28" w:rsidRPr="00D0416B" w:rsidRDefault="00D0416B" w:rsidP="00D0416B">
      <w:pPr>
        <w:pStyle w:val="ListParagraph"/>
        <w:spacing w:after="0" w:line="240" w:lineRule="auto"/>
        <w:ind w:left="0"/>
        <w:jc w:val="both"/>
        <w:rPr>
          <w:rFonts w:ascii="Arial" w:hAnsi="Arial" w:cs="Arial"/>
          <w:b/>
          <w:sz w:val="20"/>
          <w:szCs w:val="20"/>
        </w:rPr>
      </w:pPr>
      <w:bookmarkStart w:id="0" w:name="_GoBack"/>
      <w:bookmarkEnd w:id="0"/>
      <w:r>
        <w:rPr>
          <w:rFonts w:ascii="Arial" w:hAnsi="Arial" w:cs="Arial"/>
          <w:b/>
          <w:sz w:val="20"/>
          <w:szCs w:val="20"/>
        </w:rPr>
        <w:t xml:space="preserve">1. </w:t>
      </w:r>
      <w:r w:rsidR="005C7A28" w:rsidRPr="00D0416B">
        <w:rPr>
          <w:rFonts w:ascii="Arial" w:hAnsi="Arial" w:cs="Arial"/>
          <w:b/>
          <w:sz w:val="20"/>
          <w:szCs w:val="20"/>
        </w:rPr>
        <w:t>Kinh nghiệm của ECB</w:t>
      </w:r>
    </w:p>
    <w:p w:rsidR="003E4CC2" w:rsidRPr="00D0416B" w:rsidRDefault="003803E4" w:rsidP="00D0416B">
      <w:pPr>
        <w:spacing w:after="0" w:line="240" w:lineRule="auto"/>
        <w:contextualSpacing/>
        <w:jc w:val="both"/>
        <w:rPr>
          <w:rFonts w:ascii="Arial" w:hAnsi="Arial" w:cs="Arial"/>
          <w:sz w:val="20"/>
          <w:szCs w:val="20"/>
        </w:rPr>
      </w:pPr>
      <w:r w:rsidRPr="00D0416B">
        <w:rPr>
          <w:rFonts w:ascii="Arial" w:hAnsi="Arial" w:cs="Arial"/>
          <w:sz w:val="20"/>
          <w:szCs w:val="20"/>
        </w:rPr>
        <w:t xml:space="preserve">Tại châu Âu, </w:t>
      </w:r>
      <w:r w:rsidR="004F2B7B" w:rsidRPr="00D0416B">
        <w:rPr>
          <w:rFonts w:ascii="Arial" w:hAnsi="Arial" w:cs="Arial"/>
          <w:sz w:val="20"/>
          <w:szCs w:val="20"/>
        </w:rPr>
        <w:t>k</w:t>
      </w:r>
      <w:r w:rsidR="002C3A8C" w:rsidRPr="00D0416B">
        <w:rPr>
          <w:rFonts w:ascii="Arial" w:hAnsi="Arial" w:cs="Arial"/>
          <w:sz w:val="20"/>
          <w:szCs w:val="20"/>
        </w:rPr>
        <w:t xml:space="preserve">ể từ khi hình thành Liên minh Kinh tế và tiền tệ, </w:t>
      </w:r>
      <w:r w:rsidR="004F2B7B" w:rsidRPr="00D0416B">
        <w:rPr>
          <w:rFonts w:ascii="Arial" w:hAnsi="Arial" w:cs="Arial"/>
          <w:sz w:val="20"/>
          <w:szCs w:val="20"/>
        </w:rPr>
        <w:t>NHTW châu Âu (</w:t>
      </w:r>
      <w:r w:rsidR="002C3A8C" w:rsidRPr="00D0416B">
        <w:rPr>
          <w:rFonts w:ascii="Arial" w:hAnsi="Arial" w:cs="Arial"/>
          <w:sz w:val="20"/>
          <w:szCs w:val="20"/>
        </w:rPr>
        <w:t>ECB</w:t>
      </w:r>
      <w:r w:rsidR="004F2B7B" w:rsidRPr="00D0416B">
        <w:rPr>
          <w:rFonts w:ascii="Arial" w:hAnsi="Arial" w:cs="Arial"/>
          <w:sz w:val="20"/>
          <w:szCs w:val="20"/>
        </w:rPr>
        <w:t>)</w:t>
      </w:r>
      <w:r w:rsidR="002C3A8C" w:rsidRPr="00D0416B">
        <w:rPr>
          <w:rFonts w:ascii="Arial" w:hAnsi="Arial" w:cs="Arial"/>
          <w:sz w:val="20"/>
          <w:szCs w:val="20"/>
        </w:rPr>
        <w:t xml:space="preserve"> đã nhấn mạnh những khía cạnh về chất lượng thố</w:t>
      </w:r>
      <w:r w:rsidR="003E4CC2" w:rsidRPr="00D0416B">
        <w:rPr>
          <w:rFonts w:ascii="Arial" w:hAnsi="Arial" w:cs="Arial"/>
          <w:sz w:val="20"/>
          <w:szCs w:val="20"/>
        </w:rPr>
        <w:t>ng kê như mức độ</w:t>
      </w:r>
      <w:r w:rsidR="002C3A8C" w:rsidRPr="00D0416B">
        <w:rPr>
          <w:rFonts w:ascii="Arial" w:hAnsi="Arial" w:cs="Arial"/>
          <w:sz w:val="20"/>
          <w:szCs w:val="20"/>
        </w:rPr>
        <w:t xml:space="preserve"> </w:t>
      </w:r>
      <w:r w:rsidR="003E4CC2" w:rsidRPr="00D0416B">
        <w:rPr>
          <w:rFonts w:ascii="Arial" w:hAnsi="Arial" w:cs="Arial"/>
          <w:sz w:val="20"/>
          <w:szCs w:val="20"/>
        </w:rPr>
        <w:t xml:space="preserve">phù </w:t>
      </w:r>
      <w:r w:rsidR="002C3A8C" w:rsidRPr="00D0416B">
        <w:rPr>
          <w:rFonts w:ascii="Arial" w:hAnsi="Arial" w:cs="Arial"/>
          <w:sz w:val="20"/>
          <w:szCs w:val="20"/>
        </w:rPr>
        <w:t xml:space="preserve">hợp, chính xác, </w:t>
      </w:r>
      <w:r w:rsidR="003E4CC2" w:rsidRPr="00D0416B">
        <w:rPr>
          <w:rFonts w:ascii="Arial" w:hAnsi="Arial" w:cs="Arial"/>
          <w:sz w:val="20"/>
          <w:szCs w:val="20"/>
        </w:rPr>
        <w:t xml:space="preserve">kịp thời, </w:t>
      </w:r>
      <w:r w:rsidR="002C3A8C" w:rsidRPr="00D0416B">
        <w:rPr>
          <w:rFonts w:ascii="Arial" w:hAnsi="Arial" w:cs="Arial"/>
          <w:sz w:val="20"/>
          <w:szCs w:val="20"/>
        </w:rPr>
        <w:t xml:space="preserve">độ tin </w:t>
      </w:r>
      <w:r w:rsidR="003E4CC2" w:rsidRPr="00D0416B">
        <w:rPr>
          <w:rFonts w:ascii="Arial" w:hAnsi="Arial" w:cs="Arial"/>
          <w:sz w:val="20"/>
          <w:szCs w:val="20"/>
        </w:rPr>
        <w:t>c</w:t>
      </w:r>
      <w:r w:rsidR="002C3A8C" w:rsidRPr="00D0416B">
        <w:rPr>
          <w:rFonts w:ascii="Arial" w:hAnsi="Arial" w:cs="Arial"/>
          <w:sz w:val="20"/>
          <w:szCs w:val="20"/>
        </w:rPr>
        <w:t>ậ</w:t>
      </w:r>
      <w:r w:rsidR="003E4CC2" w:rsidRPr="00D0416B">
        <w:rPr>
          <w:rFonts w:ascii="Arial" w:hAnsi="Arial" w:cs="Arial"/>
          <w:sz w:val="20"/>
          <w:szCs w:val="20"/>
        </w:rPr>
        <w:t>y,</w:t>
      </w:r>
      <w:r w:rsidR="002C3A8C" w:rsidRPr="00D0416B">
        <w:rPr>
          <w:rFonts w:ascii="Arial" w:hAnsi="Arial" w:cs="Arial"/>
          <w:sz w:val="20"/>
          <w:szCs w:val="20"/>
        </w:rPr>
        <w:t xml:space="preserve"> nhất quán, chi phí hợp lý, không gây gánh nặng quá mức lên các </w:t>
      </w:r>
      <w:r w:rsidR="00931C99" w:rsidRPr="00D0416B">
        <w:rPr>
          <w:rFonts w:ascii="Arial" w:hAnsi="Arial" w:cs="Arial"/>
          <w:sz w:val="20"/>
          <w:szCs w:val="20"/>
        </w:rPr>
        <w:t xml:space="preserve">đơn vị </w:t>
      </w:r>
      <w:r w:rsidR="002C3A8C" w:rsidRPr="00D0416B">
        <w:rPr>
          <w:rFonts w:ascii="Arial" w:hAnsi="Arial" w:cs="Arial"/>
          <w:sz w:val="20"/>
          <w:szCs w:val="20"/>
        </w:rPr>
        <w:t>báo cáo, đảm bảo bí mật thống kê</w:t>
      </w:r>
      <w:r w:rsidR="00BD07B7" w:rsidRPr="00D0416B">
        <w:rPr>
          <w:rFonts w:ascii="Arial" w:hAnsi="Arial" w:cs="Arial"/>
          <w:sz w:val="20"/>
          <w:szCs w:val="20"/>
        </w:rPr>
        <w:t>.</w:t>
      </w:r>
      <w:r w:rsidR="003E4CC2" w:rsidRPr="00D0416B">
        <w:rPr>
          <w:rFonts w:ascii="Arial" w:hAnsi="Arial" w:cs="Arial"/>
          <w:sz w:val="20"/>
          <w:szCs w:val="20"/>
        </w:rPr>
        <w:t xml:space="preserve"> </w:t>
      </w:r>
      <w:proofErr w:type="gramStart"/>
      <w:r w:rsidR="003E4CC2" w:rsidRPr="00D0416B">
        <w:rPr>
          <w:rFonts w:ascii="Arial" w:hAnsi="Arial" w:cs="Arial"/>
          <w:sz w:val="20"/>
          <w:szCs w:val="20"/>
        </w:rPr>
        <w:t>Theo đó, ECB đã đưa ra quy trình chất lượng thích hợp, gọi là khung chất lượng thống kê (SQF).</w:t>
      </w:r>
      <w:proofErr w:type="gramEnd"/>
    </w:p>
    <w:p w:rsidR="003E4CC2" w:rsidRPr="00D0416B" w:rsidRDefault="003E4CC2" w:rsidP="00D0416B">
      <w:pPr>
        <w:spacing w:after="0" w:line="240" w:lineRule="auto"/>
        <w:contextualSpacing/>
        <w:jc w:val="both"/>
        <w:rPr>
          <w:rFonts w:ascii="Arial" w:hAnsi="Arial" w:cs="Arial"/>
          <w:sz w:val="20"/>
          <w:szCs w:val="20"/>
        </w:rPr>
      </w:pPr>
      <w:r w:rsidRPr="00D0416B">
        <w:rPr>
          <w:rFonts w:ascii="Arial" w:hAnsi="Arial" w:cs="Arial"/>
          <w:sz w:val="20"/>
          <w:szCs w:val="20"/>
        </w:rPr>
        <w:t xml:space="preserve">Mục tiêu của SQF là hỗ trợ việc thực hiện các mục tiêu của </w:t>
      </w:r>
      <w:r w:rsidR="004F2B7B" w:rsidRPr="00D0416B">
        <w:rPr>
          <w:rFonts w:ascii="Arial" w:hAnsi="Arial" w:cs="Arial"/>
          <w:sz w:val="20"/>
          <w:szCs w:val="20"/>
        </w:rPr>
        <w:t>Hệ thống NHTW châu Âu (</w:t>
      </w:r>
      <w:r w:rsidRPr="00D0416B">
        <w:rPr>
          <w:rFonts w:ascii="Arial" w:hAnsi="Arial" w:cs="Arial"/>
          <w:sz w:val="20"/>
          <w:szCs w:val="20"/>
        </w:rPr>
        <w:t>ESCB</w:t>
      </w:r>
      <w:r w:rsidR="004F2B7B" w:rsidRPr="00D0416B">
        <w:rPr>
          <w:rFonts w:ascii="Arial" w:hAnsi="Arial" w:cs="Arial"/>
          <w:sz w:val="20"/>
          <w:szCs w:val="20"/>
        </w:rPr>
        <w:t>)</w:t>
      </w:r>
      <w:r w:rsidRPr="00D0416B">
        <w:rPr>
          <w:rFonts w:ascii="Arial" w:hAnsi="Arial" w:cs="Arial"/>
          <w:sz w:val="20"/>
          <w:szCs w:val="20"/>
        </w:rPr>
        <w:t xml:space="preserve">, được quy định tại Quy chế </w:t>
      </w:r>
      <w:r w:rsidR="004F2B7B" w:rsidRPr="00D0416B">
        <w:rPr>
          <w:rFonts w:ascii="Arial" w:hAnsi="Arial" w:cs="Arial"/>
          <w:sz w:val="20"/>
          <w:szCs w:val="20"/>
        </w:rPr>
        <w:t>của Liên minh châu Âu (</w:t>
      </w:r>
      <w:r w:rsidRPr="00D0416B">
        <w:rPr>
          <w:rFonts w:ascii="Arial" w:hAnsi="Arial" w:cs="Arial"/>
          <w:sz w:val="20"/>
          <w:szCs w:val="20"/>
        </w:rPr>
        <w:t>EU</w:t>
      </w:r>
      <w:r w:rsidR="004F2B7B" w:rsidRPr="00D0416B">
        <w:rPr>
          <w:rFonts w:ascii="Arial" w:hAnsi="Arial" w:cs="Arial"/>
          <w:sz w:val="20"/>
          <w:szCs w:val="20"/>
        </w:rPr>
        <w:t>)</w:t>
      </w:r>
      <w:r w:rsidRPr="00D0416B">
        <w:rPr>
          <w:rFonts w:ascii="Arial" w:hAnsi="Arial" w:cs="Arial"/>
          <w:sz w:val="20"/>
          <w:szCs w:val="20"/>
        </w:rPr>
        <w:t xml:space="preserve">; hỗ trợ việc thực hiện chức năng, nhiệm vụ của ECB và hệ thống châu Âu; đề ra quy chuẩn chất lượng đối với cán bộ thống kê thuộc ECB; đóng góp vào việc duy trì lòng tin về thống kê của ECB, nhất là trong hoạt động phân tích và </w:t>
      </w:r>
      <w:r w:rsidR="00AB5E55" w:rsidRPr="00D0416B">
        <w:rPr>
          <w:rFonts w:ascii="Arial" w:hAnsi="Arial" w:cs="Arial"/>
          <w:sz w:val="20"/>
          <w:szCs w:val="20"/>
        </w:rPr>
        <w:t xml:space="preserve">đưa ra </w:t>
      </w:r>
      <w:r w:rsidRPr="00D0416B">
        <w:rPr>
          <w:rFonts w:ascii="Arial" w:hAnsi="Arial" w:cs="Arial"/>
          <w:sz w:val="20"/>
          <w:szCs w:val="20"/>
        </w:rPr>
        <w:t>quyết định chính sách.</w:t>
      </w:r>
    </w:p>
    <w:p w:rsidR="0039690C" w:rsidRPr="00D0416B" w:rsidRDefault="00BD07B7" w:rsidP="00D0416B">
      <w:pPr>
        <w:spacing w:after="0" w:line="240" w:lineRule="auto"/>
        <w:contextualSpacing/>
        <w:jc w:val="both"/>
        <w:rPr>
          <w:rFonts w:ascii="Arial" w:hAnsi="Arial" w:cs="Arial"/>
          <w:sz w:val="20"/>
          <w:szCs w:val="20"/>
        </w:rPr>
      </w:pPr>
      <w:r w:rsidRPr="00D0416B">
        <w:rPr>
          <w:rFonts w:ascii="Arial" w:hAnsi="Arial" w:cs="Arial"/>
          <w:sz w:val="20"/>
          <w:szCs w:val="20"/>
        </w:rPr>
        <w:t xml:space="preserve">Đối tượng sử dụng </w:t>
      </w:r>
      <w:r w:rsidR="0039690C" w:rsidRPr="00D0416B">
        <w:rPr>
          <w:rFonts w:ascii="Arial" w:hAnsi="Arial" w:cs="Arial"/>
          <w:sz w:val="20"/>
          <w:szCs w:val="20"/>
        </w:rPr>
        <w:t>thống kê ECB bao gồm các cơ quan sử dụng nội bộ như Hội đồng Quản trị, Hội đồng Thống đốc ECB, các cơ quan thuộ</w:t>
      </w:r>
      <w:r w:rsidR="004F2B7B" w:rsidRPr="00D0416B">
        <w:rPr>
          <w:rFonts w:ascii="Arial" w:hAnsi="Arial" w:cs="Arial"/>
          <w:sz w:val="20"/>
          <w:szCs w:val="20"/>
        </w:rPr>
        <w:t>c ECB và ESCB</w:t>
      </w:r>
      <w:r w:rsidR="00F00A48" w:rsidRPr="00D0416B">
        <w:rPr>
          <w:rFonts w:ascii="Arial" w:hAnsi="Arial" w:cs="Arial"/>
          <w:sz w:val="20"/>
          <w:szCs w:val="20"/>
        </w:rPr>
        <w:t xml:space="preserve">, các cơ quan bên ngoài (như </w:t>
      </w:r>
      <w:r w:rsidR="0039690C" w:rsidRPr="00D0416B">
        <w:rPr>
          <w:rFonts w:ascii="Arial" w:hAnsi="Arial" w:cs="Arial"/>
          <w:sz w:val="20"/>
          <w:szCs w:val="20"/>
        </w:rPr>
        <w:t>các tổ chức quốc gia và quốc tế, các viện nghiên cứu và phân tích tài chính, các cơ quan thông tin đại chúng).</w:t>
      </w:r>
    </w:p>
    <w:p w:rsidR="003A01CA" w:rsidRPr="00D0416B" w:rsidRDefault="00016ACB" w:rsidP="00D0416B">
      <w:pPr>
        <w:spacing w:after="0" w:line="240" w:lineRule="auto"/>
        <w:contextualSpacing/>
        <w:jc w:val="both"/>
        <w:rPr>
          <w:rFonts w:ascii="Arial" w:hAnsi="Arial" w:cs="Arial"/>
          <w:sz w:val="20"/>
          <w:szCs w:val="20"/>
        </w:rPr>
      </w:pPr>
      <w:r w:rsidRPr="00D0416B">
        <w:rPr>
          <w:rFonts w:ascii="Arial" w:hAnsi="Arial" w:cs="Arial"/>
          <w:sz w:val="20"/>
          <w:szCs w:val="20"/>
        </w:rPr>
        <w:t xml:space="preserve">Về cơ bản, </w:t>
      </w:r>
      <w:r w:rsidR="0039690C" w:rsidRPr="00D0416B">
        <w:rPr>
          <w:rFonts w:ascii="Arial" w:hAnsi="Arial" w:cs="Arial"/>
          <w:sz w:val="20"/>
          <w:szCs w:val="20"/>
        </w:rPr>
        <w:t xml:space="preserve">ECB soạn thảo thống kê từ những dữ liệu </w:t>
      </w:r>
      <w:r w:rsidRPr="00D0416B">
        <w:rPr>
          <w:rFonts w:ascii="Arial" w:hAnsi="Arial" w:cs="Arial"/>
          <w:sz w:val="20"/>
          <w:szCs w:val="20"/>
        </w:rPr>
        <w:t xml:space="preserve">do các NHTW thuộc khu vực đồng tiền </w:t>
      </w:r>
      <w:proofErr w:type="gramStart"/>
      <w:r w:rsidRPr="00D0416B">
        <w:rPr>
          <w:rFonts w:ascii="Arial" w:hAnsi="Arial" w:cs="Arial"/>
          <w:sz w:val="20"/>
          <w:szCs w:val="20"/>
        </w:rPr>
        <w:t>chung</w:t>
      </w:r>
      <w:proofErr w:type="gramEnd"/>
      <w:r w:rsidRPr="00D0416B">
        <w:rPr>
          <w:rFonts w:ascii="Arial" w:hAnsi="Arial" w:cs="Arial"/>
          <w:sz w:val="20"/>
          <w:szCs w:val="20"/>
        </w:rPr>
        <w:t xml:space="preserve"> euro cung cấp. </w:t>
      </w:r>
      <w:proofErr w:type="gramStart"/>
      <w:r w:rsidRPr="00D0416B">
        <w:rPr>
          <w:rFonts w:ascii="Arial" w:hAnsi="Arial" w:cs="Arial"/>
          <w:sz w:val="20"/>
          <w:szCs w:val="20"/>
        </w:rPr>
        <w:t>Trong một</w:t>
      </w:r>
      <w:r w:rsidR="0039690C" w:rsidRPr="00D0416B">
        <w:rPr>
          <w:rFonts w:ascii="Arial" w:hAnsi="Arial" w:cs="Arial"/>
          <w:sz w:val="20"/>
          <w:szCs w:val="20"/>
        </w:rPr>
        <w:t xml:space="preserve"> </w:t>
      </w:r>
      <w:r w:rsidRPr="00D0416B">
        <w:rPr>
          <w:rFonts w:ascii="Arial" w:hAnsi="Arial" w:cs="Arial"/>
          <w:sz w:val="20"/>
          <w:szCs w:val="20"/>
        </w:rPr>
        <w:t>số trường hợp, các viện thống kê quốc gia (NSIs), những cơ quan này tiếp nhận dữ liệu từ các cơ quan báo cáo.</w:t>
      </w:r>
      <w:proofErr w:type="gramEnd"/>
      <w:r w:rsidRPr="00D0416B">
        <w:rPr>
          <w:rFonts w:ascii="Arial" w:hAnsi="Arial" w:cs="Arial"/>
          <w:sz w:val="20"/>
          <w:szCs w:val="20"/>
        </w:rPr>
        <w:t xml:space="preserve"> SQF hướng tới các nhà cung cấp dữ liệu theo ba cách: (i) phối hợp việc bảo vệ bí mật thông tin thống kê như là nguyên tắc </w:t>
      </w:r>
      <w:r w:rsidR="00CF5D8D" w:rsidRPr="00D0416B">
        <w:rPr>
          <w:rFonts w:ascii="Arial" w:hAnsi="Arial" w:cs="Arial"/>
          <w:sz w:val="20"/>
          <w:szCs w:val="20"/>
        </w:rPr>
        <w:t xml:space="preserve">chung </w:t>
      </w:r>
      <w:r w:rsidRPr="00D0416B">
        <w:rPr>
          <w:rFonts w:ascii="Arial" w:hAnsi="Arial" w:cs="Arial"/>
          <w:sz w:val="20"/>
          <w:szCs w:val="20"/>
        </w:rPr>
        <w:t xml:space="preserve">cần thiết; (ii) nhằm mục tiêu bảo đảm rằng việc cung cấp dữ liệu không tạo </w:t>
      </w:r>
      <w:r w:rsidR="00AB5E55" w:rsidRPr="00D0416B">
        <w:rPr>
          <w:rFonts w:ascii="Arial" w:hAnsi="Arial" w:cs="Arial"/>
          <w:sz w:val="20"/>
          <w:szCs w:val="20"/>
        </w:rPr>
        <w:t xml:space="preserve">ra </w:t>
      </w:r>
      <w:r w:rsidRPr="00D0416B">
        <w:rPr>
          <w:rFonts w:ascii="Arial" w:hAnsi="Arial" w:cs="Arial"/>
          <w:sz w:val="20"/>
          <w:szCs w:val="20"/>
        </w:rPr>
        <w:t xml:space="preserve">gánh nặng vượt quá trách nhiệm của </w:t>
      </w:r>
      <w:r w:rsidR="00CF5D8D" w:rsidRPr="00D0416B">
        <w:rPr>
          <w:rFonts w:ascii="Arial" w:hAnsi="Arial" w:cs="Arial"/>
          <w:sz w:val="20"/>
          <w:szCs w:val="20"/>
        </w:rPr>
        <w:t xml:space="preserve">các đơn vị </w:t>
      </w:r>
      <w:r w:rsidRPr="00D0416B">
        <w:rPr>
          <w:rFonts w:ascii="Arial" w:hAnsi="Arial" w:cs="Arial"/>
          <w:sz w:val="20"/>
          <w:szCs w:val="20"/>
        </w:rPr>
        <w:t>báo cáo</w:t>
      </w:r>
      <w:r w:rsidR="003A01CA" w:rsidRPr="00D0416B">
        <w:rPr>
          <w:rFonts w:ascii="Arial" w:hAnsi="Arial" w:cs="Arial"/>
          <w:sz w:val="20"/>
          <w:szCs w:val="20"/>
        </w:rPr>
        <w:t xml:space="preserve">; (iii) bảo đảm rằng các dữ liệu được cung cấp theo tiêu chuẩn, quan niệm và định nghĩa thiết lập tốt. </w:t>
      </w:r>
      <w:proofErr w:type="gramStart"/>
      <w:r w:rsidR="003A01CA" w:rsidRPr="00D0416B">
        <w:rPr>
          <w:rFonts w:ascii="Arial" w:hAnsi="Arial" w:cs="Arial"/>
          <w:sz w:val="20"/>
          <w:szCs w:val="20"/>
        </w:rPr>
        <w:t xml:space="preserve">SQF có thể tiếp tục khuyến khích các cơ quan cung cấp dữ liệu bảo đảm chất lượng của dữ liệu </w:t>
      </w:r>
      <w:r w:rsidR="001F36C7" w:rsidRPr="00D0416B">
        <w:rPr>
          <w:rFonts w:ascii="Arial" w:hAnsi="Arial" w:cs="Arial"/>
          <w:sz w:val="20"/>
          <w:szCs w:val="20"/>
        </w:rPr>
        <w:t xml:space="preserve">được </w:t>
      </w:r>
      <w:r w:rsidR="003A01CA" w:rsidRPr="00D0416B">
        <w:rPr>
          <w:rFonts w:ascii="Arial" w:hAnsi="Arial" w:cs="Arial"/>
          <w:sz w:val="20"/>
          <w:szCs w:val="20"/>
        </w:rPr>
        <w:t>cung cấp.</w:t>
      </w:r>
      <w:proofErr w:type="gramEnd"/>
      <w:r w:rsidR="003A01CA" w:rsidRPr="00D0416B">
        <w:rPr>
          <w:rFonts w:ascii="Arial" w:hAnsi="Arial" w:cs="Arial"/>
          <w:sz w:val="20"/>
          <w:szCs w:val="20"/>
        </w:rPr>
        <w:t xml:space="preserve"> </w:t>
      </w:r>
    </w:p>
    <w:p w:rsidR="003A01CA" w:rsidRPr="00D0416B" w:rsidRDefault="003A01CA" w:rsidP="00D0416B">
      <w:pPr>
        <w:spacing w:after="0" w:line="240" w:lineRule="auto"/>
        <w:contextualSpacing/>
        <w:jc w:val="both"/>
        <w:rPr>
          <w:rFonts w:ascii="Arial" w:hAnsi="Arial" w:cs="Arial"/>
          <w:sz w:val="20"/>
          <w:szCs w:val="20"/>
        </w:rPr>
      </w:pPr>
      <w:proofErr w:type="gramStart"/>
      <w:r w:rsidRPr="00D0416B">
        <w:rPr>
          <w:rFonts w:ascii="Arial" w:hAnsi="Arial" w:cs="Arial"/>
          <w:sz w:val="20"/>
          <w:szCs w:val="20"/>
        </w:rPr>
        <w:t>SQF dựa trên hai cấu phần chính, định nghĩa chất lượng và bộ nguyên tắc chất lượng.</w:t>
      </w:r>
      <w:proofErr w:type="gramEnd"/>
    </w:p>
    <w:p w:rsidR="001E5545" w:rsidRPr="00D0416B" w:rsidRDefault="003A01CA" w:rsidP="00D0416B">
      <w:pPr>
        <w:spacing w:after="0" w:line="240" w:lineRule="auto"/>
        <w:contextualSpacing/>
        <w:jc w:val="both"/>
        <w:rPr>
          <w:rFonts w:ascii="Arial" w:hAnsi="Arial" w:cs="Arial"/>
          <w:sz w:val="20"/>
          <w:szCs w:val="20"/>
        </w:rPr>
      </w:pPr>
      <w:proofErr w:type="gramStart"/>
      <w:r w:rsidRPr="00D0416B">
        <w:rPr>
          <w:rFonts w:ascii="Arial" w:hAnsi="Arial" w:cs="Arial"/>
          <w:sz w:val="20"/>
          <w:szCs w:val="20"/>
        </w:rPr>
        <w:t>Chất lượng là khái niệm/ý tưởng chủ quan, bao gồm mọi khía cạnh</w:t>
      </w:r>
      <w:r w:rsidR="001E5545" w:rsidRPr="00D0416B">
        <w:rPr>
          <w:rFonts w:ascii="Arial" w:hAnsi="Arial" w:cs="Arial"/>
          <w:sz w:val="20"/>
          <w:szCs w:val="20"/>
        </w:rPr>
        <w:t xml:space="preserve"> về cách thức đảm bảo để sản phẩm thống kê đáp ứng </w:t>
      </w:r>
      <w:r w:rsidR="00604998" w:rsidRPr="00D0416B">
        <w:rPr>
          <w:rFonts w:ascii="Arial" w:hAnsi="Arial" w:cs="Arial"/>
          <w:sz w:val="20"/>
          <w:szCs w:val="20"/>
        </w:rPr>
        <w:t xml:space="preserve">tốt </w:t>
      </w:r>
      <w:r w:rsidR="001E5545" w:rsidRPr="00D0416B">
        <w:rPr>
          <w:rFonts w:ascii="Arial" w:hAnsi="Arial" w:cs="Arial"/>
          <w:sz w:val="20"/>
          <w:szCs w:val="20"/>
        </w:rPr>
        <w:t>nhu cầu của người sử dụng.</w:t>
      </w:r>
      <w:proofErr w:type="gramEnd"/>
      <w:r w:rsidR="001E5545" w:rsidRPr="00D0416B">
        <w:rPr>
          <w:rFonts w:ascii="Arial" w:hAnsi="Arial" w:cs="Arial"/>
          <w:sz w:val="20"/>
          <w:szCs w:val="20"/>
        </w:rPr>
        <w:t xml:space="preserve"> Đây là khái niệm liên quan đến nhiều vấn đề và không thể định nghĩa một cách dễ dàng, do mỗi định nghĩa đều phải được rà soát lại </w:t>
      </w:r>
      <w:proofErr w:type="gramStart"/>
      <w:r w:rsidR="001E5545" w:rsidRPr="00D0416B">
        <w:rPr>
          <w:rFonts w:ascii="Arial" w:hAnsi="Arial" w:cs="Arial"/>
          <w:sz w:val="20"/>
          <w:szCs w:val="20"/>
        </w:rPr>
        <w:t>theo</w:t>
      </w:r>
      <w:proofErr w:type="gramEnd"/>
      <w:r w:rsidR="001E5545" w:rsidRPr="00D0416B">
        <w:rPr>
          <w:rFonts w:ascii="Arial" w:hAnsi="Arial" w:cs="Arial"/>
          <w:sz w:val="20"/>
          <w:szCs w:val="20"/>
        </w:rPr>
        <w:t xml:space="preserve"> thời gian khi nhu cầu sử dụng thay đổi và xuất hiện những khía cạnh thống kê mới. Vì thế, khung chất lượng là khái niệm </w:t>
      </w:r>
      <w:proofErr w:type="gramStart"/>
      <w:r w:rsidR="001E5545" w:rsidRPr="00D0416B">
        <w:rPr>
          <w:rFonts w:ascii="Arial" w:hAnsi="Arial" w:cs="Arial"/>
          <w:sz w:val="20"/>
          <w:szCs w:val="20"/>
        </w:rPr>
        <w:t>chung</w:t>
      </w:r>
      <w:proofErr w:type="gramEnd"/>
      <w:r w:rsidR="001E5545" w:rsidRPr="00D0416B">
        <w:rPr>
          <w:rFonts w:ascii="Arial" w:hAnsi="Arial" w:cs="Arial"/>
          <w:sz w:val="20"/>
          <w:szCs w:val="20"/>
        </w:rPr>
        <w:t xml:space="preserve">, đảm bảo sự cân đối giữa những khía cạnh khác nhau về chất lượng tùy theo từng trường hợp cụ thể. </w:t>
      </w:r>
    </w:p>
    <w:p w:rsidR="007D2436" w:rsidRPr="00D0416B" w:rsidRDefault="001E5545" w:rsidP="00D0416B">
      <w:pPr>
        <w:spacing w:after="0" w:line="240" w:lineRule="auto"/>
        <w:contextualSpacing/>
        <w:jc w:val="both"/>
        <w:rPr>
          <w:rFonts w:ascii="Arial" w:hAnsi="Arial" w:cs="Arial"/>
          <w:sz w:val="20"/>
          <w:szCs w:val="20"/>
        </w:rPr>
      </w:pPr>
      <w:r w:rsidRPr="00D0416B">
        <w:rPr>
          <w:rFonts w:ascii="Arial" w:hAnsi="Arial" w:cs="Arial"/>
          <w:sz w:val="20"/>
          <w:szCs w:val="20"/>
        </w:rPr>
        <w:t>Trong ngữ cảnh đó, thống kê chất lượng cao phải đáp ứng</w:t>
      </w:r>
      <w:r w:rsidR="001E567E" w:rsidRPr="00D0416B">
        <w:rPr>
          <w:rFonts w:ascii="Arial" w:hAnsi="Arial" w:cs="Arial"/>
          <w:sz w:val="20"/>
          <w:szCs w:val="20"/>
        </w:rPr>
        <w:t xml:space="preserve"> được</w:t>
      </w:r>
      <w:r w:rsidRPr="00D0416B">
        <w:rPr>
          <w:rFonts w:ascii="Arial" w:hAnsi="Arial" w:cs="Arial"/>
          <w:sz w:val="20"/>
          <w:szCs w:val="20"/>
        </w:rPr>
        <w:t xml:space="preserve"> nhu cầu của người sử dụng về mức độ </w:t>
      </w:r>
      <w:r w:rsidR="00F63D9E" w:rsidRPr="00D0416B">
        <w:rPr>
          <w:rFonts w:ascii="Arial" w:hAnsi="Arial" w:cs="Arial"/>
          <w:sz w:val="20"/>
          <w:szCs w:val="20"/>
        </w:rPr>
        <w:t>sẵn sàng</w:t>
      </w:r>
      <w:r w:rsidRPr="00D0416B">
        <w:rPr>
          <w:rFonts w:ascii="Arial" w:hAnsi="Arial" w:cs="Arial"/>
          <w:sz w:val="20"/>
          <w:szCs w:val="20"/>
        </w:rPr>
        <w:t xml:space="preserve"> và </w:t>
      </w:r>
      <w:r w:rsidR="00F63D9E" w:rsidRPr="00D0416B">
        <w:rPr>
          <w:rFonts w:ascii="Arial" w:hAnsi="Arial" w:cs="Arial"/>
          <w:sz w:val="20"/>
          <w:szCs w:val="20"/>
        </w:rPr>
        <w:t xml:space="preserve">nội dung thông tin của dữ liệu công bố, tôn trọng bản quyền của cơ quan báo cáo liên quan đến việc giữ bí mật về thông tin không được cung cấp cho cá nhân bên ngoài, xử lý được những lo ngại về gánh nặng báo cáo của các cơ quan báo cáo và soạn thảo thống kê, vì mục tiêu nâng cao kỹ năng và tiêu chuẩn đạo đức của cán bộ </w:t>
      </w:r>
      <w:r w:rsidR="001E567E" w:rsidRPr="00D0416B">
        <w:rPr>
          <w:rFonts w:ascii="Arial" w:hAnsi="Arial" w:cs="Arial"/>
          <w:sz w:val="20"/>
          <w:szCs w:val="20"/>
        </w:rPr>
        <w:t xml:space="preserve">làm công tác </w:t>
      </w:r>
      <w:r w:rsidR="00F63D9E" w:rsidRPr="00D0416B">
        <w:rPr>
          <w:rFonts w:ascii="Arial" w:hAnsi="Arial" w:cs="Arial"/>
          <w:sz w:val="20"/>
          <w:szCs w:val="20"/>
        </w:rPr>
        <w:t xml:space="preserve">thống kê. </w:t>
      </w:r>
    </w:p>
    <w:p w:rsidR="00063898" w:rsidRPr="00D0416B" w:rsidRDefault="00063898" w:rsidP="00D0416B">
      <w:pPr>
        <w:spacing w:after="0" w:line="240" w:lineRule="auto"/>
        <w:contextualSpacing/>
        <w:jc w:val="both"/>
        <w:rPr>
          <w:rFonts w:ascii="Arial" w:hAnsi="Arial" w:cs="Arial"/>
          <w:sz w:val="20"/>
          <w:szCs w:val="20"/>
        </w:rPr>
      </w:pPr>
      <w:proofErr w:type="gramStart"/>
      <w:r w:rsidRPr="00D0416B">
        <w:rPr>
          <w:rFonts w:ascii="Arial" w:hAnsi="Arial" w:cs="Arial"/>
          <w:sz w:val="20"/>
          <w:szCs w:val="20"/>
        </w:rPr>
        <w:t xml:space="preserve">Nguyên tắc thống kê liên quan đến môi trường </w:t>
      </w:r>
      <w:r w:rsidR="00604998" w:rsidRPr="00D0416B">
        <w:rPr>
          <w:rFonts w:ascii="Arial" w:hAnsi="Arial" w:cs="Arial"/>
          <w:sz w:val="20"/>
          <w:szCs w:val="20"/>
        </w:rPr>
        <w:t xml:space="preserve">thể chế </w:t>
      </w:r>
      <w:r w:rsidRPr="00D0416B">
        <w:rPr>
          <w:rFonts w:ascii="Arial" w:hAnsi="Arial" w:cs="Arial"/>
          <w:sz w:val="20"/>
          <w:szCs w:val="20"/>
        </w:rPr>
        <w:t>của ECB</w:t>
      </w:r>
      <w:r w:rsidR="004666D6" w:rsidRPr="00D0416B">
        <w:rPr>
          <w:rFonts w:ascii="Arial" w:hAnsi="Arial" w:cs="Arial"/>
          <w:sz w:val="20"/>
          <w:szCs w:val="20"/>
        </w:rPr>
        <w:t xml:space="preserve"> (bao gồm 6 nguyên tắc đầu tiên)</w:t>
      </w:r>
      <w:r w:rsidRPr="00D0416B">
        <w:rPr>
          <w:rFonts w:ascii="Arial" w:hAnsi="Arial" w:cs="Arial"/>
          <w:sz w:val="20"/>
          <w:szCs w:val="20"/>
        </w:rPr>
        <w:t xml:space="preserve">, quy trình thống kê </w:t>
      </w:r>
      <w:r w:rsidR="004666D6" w:rsidRPr="00D0416B">
        <w:rPr>
          <w:rFonts w:ascii="Arial" w:hAnsi="Arial" w:cs="Arial"/>
          <w:sz w:val="20"/>
          <w:szCs w:val="20"/>
        </w:rPr>
        <w:t xml:space="preserve">(nguyên tắc 7-8) </w:t>
      </w:r>
      <w:r w:rsidRPr="00D0416B">
        <w:rPr>
          <w:rFonts w:ascii="Arial" w:hAnsi="Arial" w:cs="Arial"/>
          <w:sz w:val="20"/>
          <w:szCs w:val="20"/>
        </w:rPr>
        <w:t>và sản phẩm thống kê</w:t>
      </w:r>
      <w:r w:rsidR="004666D6" w:rsidRPr="00D0416B">
        <w:rPr>
          <w:rFonts w:ascii="Arial" w:hAnsi="Arial" w:cs="Arial"/>
          <w:sz w:val="20"/>
          <w:szCs w:val="20"/>
        </w:rPr>
        <w:t xml:space="preserve"> (nguyên tắc 9-13)</w:t>
      </w:r>
      <w:r w:rsidRPr="00D0416B">
        <w:rPr>
          <w:rFonts w:ascii="Arial" w:hAnsi="Arial" w:cs="Arial"/>
          <w:sz w:val="20"/>
          <w:szCs w:val="20"/>
        </w:rPr>
        <w:t>.</w:t>
      </w:r>
      <w:proofErr w:type="gramEnd"/>
    </w:p>
    <w:p w:rsidR="00063898" w:rsidRPr="00D0416B" w:rsidRDefault="00D0416B" w:rsidP="00D0416B">
      <w:pPr>
        <w:pStyle w:val="ListParagraph"/>
        <w:spacing w:after="0" w:line="240" w:lineRule="auto"/>
        <w:ind w:left="0"/>
        <w:jc w:val="both"/>
        <w:rPr>
          <w:rFonts w:ascii="Arial" w:hAnsi="Arial" w:cs="Arial"/>
          <w:b/>
          <w:i/>
          <w:sz w:val="20"/>
          <w:szCs w:val="20"/>
        </w:rPr>
      </w:pPr>
      <w:r>
        <w:rPr>
          <w:rFonts w:ascii="Arial" w:hAnsi="Arial" w:cs="Arial"/>
          <w:b/>
          <w:i/>
          <w:sz w:val="20"/>
          <w:szCs w:val="20"/>
        </w:rPr>
        <w:t xml:space="preserve">a) </w:t>
      </w:r>
      <w:r w:rsidR="00233F36" w:rsidRPr="00D0416B">
        <w:rPr>
          <w:rFonts w:ascii="Arial" w:hAnsi="Arial" w:cs="Arial"/>
          <w:b/>
          <w:i/>
          <w:sz w:val="20"/>
          <w:szCs w:val="20"/>
        </w:rPr>
        <w:t>Các nguyên tắc về m</w:t>
      </w:r>
      <w:r w:rsidR="00063898" w:rsidRPr="00D0416B">
        <w:rPr>
          <w:rFonts w:ascii="Arial" w:hAnsi="Arial" w:cs="Arial"/>
          <w:b/>
          <w:i/>
          <w:sz w:val="20"/>
          <w:szCs w:val="20"/>
        </w:rPr>
        <w:t xml:space="preserve">ôi trường </w:t>
      </w:r>
      <w:r w:rsidR="00604998" w:rsidRPr="00D0416B">
        <w:rPr>
          <w:rFonts w:ascii="Arial" w:hAnsi="Arial" w:cs="Arial"/>
          <w:b/>
          <w:i/>
          <w:sz w:val="20"/>
          <w:szCs w:val="20"/>
        </w:rPr>
        <w:t>thể chế</w:t>
      </w:r>
    </w:p>
    <w:p w:rsidR="00063898" w:rsidRPr="00D0416B" w:rsidRDefault="00063898" w:rsidP="00D0416B">
      <w:pPr>
        <w:spacing w:after="0" w:line="240" w:lineRule="auto"/>
        <w:contextualSpacing/>
        <w:jc w:val="both"/>
        <w:rPr>
          <w:rFonts w:ascii="Arial" w:hAnsi="Arial" w:cs="Arial"/>
          <w:sz w:val="20"/>
          <w:szCs w:val="20"/>
        </w:rPr>
      </w:pPr>
      <w:r w:rsidRPr="00D0416B">
        <w:rPr>
          <w:rFonts w:ascii="Arial" w:hAnsi="Arial" w:cs="Arial"/>
          <w:sz w:val="20"/>
          <w:szCs w:val="20"/>
        </w:rPr>
        <w:t>Các nguyên tắc về môi trường thể chế được thiết lập, đảm bảo các sản phẩm thống kê tác động đáng kể đến chất lượng thống kê, bao gồm 6 nguyên tắc như sau:</w:t>
      </w:r>
    </w:p>
    <w:p w:rsidR="00063898" w:rsidRPr="00D0416B" w:rsidRDefault="00063898" w:rsidP="00D0416B">
      <w:pPr>
        <w:spacing w:after="0" w:line="240" w:lineRule="auto"/>
        <w:contextualSpacing/>
        <w:jc w:val="both"/>
        <w:rPr>
          <w:rFonts w:ascii="Arial" w:hAnsi="Arial" w:cs="Arial"/>
          <w:i/>
          <w:sz w:val="20"/>
          <w:szCs w:val="20"/>
        </w:rPr>
      </w:pPr>
      <w:r w:rsidRPr="00D0416B">
        <w:rPr>
          <w:rFonts w:ascii="Arial" w:hAnsi="Arial" w:cs="Arial"/>
          <w:i/>
          <w:sz w:val="20"/>
          <w:szCs w:val="20"/>
        </w:rPr>
        <w:t>Nguyên tắc 1: Tính độc lập và trách nhiệm</w:t>
      </w:r>
    </w:p>
    <w:p w:rsidR="00B52965" w:rsidRPr="00D0416B" w:rsidRDefault="00063898" w:rsidP="00D0416B">
      <w:pPr>
        <w:spacing w:after="0" w:line="240" w:lineRule="auto"/>
        <w:contextualSpacing/>
        <w:jc w:val="both"/>
        <w:rPr>
          <w:rFonts w:ascii="Arial" w:hAnsi="Arial" w:cs="Arial"/>
          <w:sz w:val="20"/>
          <w:szCs w:val="20"/>
        </w:rPr>
      </w:pPr>
      <w:proofErr w:type="gramStart"/>
      <w:r w:rsidRPr="00D0416B">
        <w:rPr>
          <w:rFonts w:ascii="Arial" w:hAnsi="Arial" w:cs="Arial"/>
          <w:sz w:val="20"/>
          <w:szCs w:val="20"/>
        </w:rPr>
        <w:t>ECB ban hành quy chế độc lập đối với các hoạt động thống kê</w:t>
      </w:r>
      <w:r w:rsidR="00B52965" w:rsidRPr="00D0416B">
        <w:rPr>
          <w:rFonts w:ascii="Arial" w:hAnsi="Arial" w:cs="Arial"/>
          <w:sz w:val="20"/>
          <w:szCs w:val="20"/>
        </w:rPr>
        <w:t xml:space="preserve"> dựa trên Luật ESCB và Luật ECB, sản phẩm thống kê của ECB phải tuân thủ các chuẩn mực về tính độc lập về khoa học và chuyên môn.</w:t>
      </w:r>
      <w:proofErr w:type="gramEnd"/>
      <w:r w:rsidR="009D16A6" w:rsidRPr="00D0416B">
        <w:rPr>
          <w:rFonts w:ascii="Arial" w:hAnsi="Arial" w:cs="Arial"/>
          <w:sz w:val="20"/>
          <w:szCs w:val="20"/>
        </w:rPr>
        <w:t xml:space="preserve"> </w:t>
      </w:r>
      <w:proofErr w:type="gramStart"/>
      <w:r w:rsidR="00B52965" w:rsidRPr="00D0416B">
        <w:rPr>
          <w:rFonts w:ascii="Arial" w:hAnsi="Arial" w:cs="Arial"/>
          <w:sz w:val="20"/>
          <w:szCs w:val="20"/>
        </w:rPr>
        <w:t>ECB chịu trách nhiệm trước Quốc hội châu Âu và công chúng, đảm bảo tính minh bạch trong các hoạt động và hoàn toàn chịu trách nhiệm về soạn thảo và công bố thống kê.</w:t>
      </w:r>
      <w:proofErr w:type="gramEnd"/>
    </w:p>
    <w:p w:rsidR="00B52965" w:rsidRPr="00D0416B" w:rsidRDefault="00B52965" w:rsidP="00D0416B">
      <w:pPr>
        <w:spacing w:after="0" w:line="240" w:lineRule="auto"/>
        <w:contextualSpacing/>
        <w:jc w:val="both"/>
        <w:rPr>
          <w:rFonts w:ascii="Arial" w:hAnsi="Arial" w:cs="Arial"/>
          <w:i/>
          <w:sz w:val="20"/>
          <w:szCs w:val="20"/>
        </w:rPr>
      </w:pPr>
      <w:r w:rsidRPr="00D0416B">
        <w:rPr>
          <w:rFonts w:ascii="Arial" w:hAnsi="Arial" w:cs="Arial"/>
          <w:i/>
          <w:sz w:val="20"/>
          <w:szCs w:val="20"/>
        </w:rPr>
        <w:t xml:space="preserve">Nguyên tắc 2: Thẩm quyền </w:t>
      </w:r>
      <w:proofErr w:type="gramStart"/>
      <w:r w:rsidRPr="00D0416B">
        <w:rPr>
          <w:rFonts w:ascii="Arial" w:hAnsi="Arial" w:cs="Arial"/>
          <w:i/>
          <w:sz w:val="20"/>
          <w:szCs w:val="20"/>
        </w:rPr>
        <w:t>thu</w:t>
      </w:r>
      <w:proofErr w:type="gramEnd"/>
      <w:r w:rsidRPr="00D0416B">
        <w:rPr>
          <w:rFonts w:ascii="Arial" w:hAnsi="Arial" w:cs="Arial"/>
          <w:i/>
          <w:sz w:val="20"/>
          <w:szCs w:val="20"/>
        </w:rPr>
        <w:t xml:space="preserve"> thập dữ liệu</w:t>
      </w:r>
    </w:p>
    <w:p w:rsidR="00B52965" w:rsidRPr="00D0416B" w:rsidRDefault="00B52965" w:rsidP="00D0416B">
      <w:pPr>
        <w:spacing w:after="0" w:line="240" w:lineRule="auto"/>
        <w:contextualSpacing/>
        <w:jc w:val="both"/>
        <w:rPr>
          <w:rFonts w:ascii="Arial" w:hAnsi="Arial" w:cs="Arial"/>
          <w:sz w:val="20"/>
          <w:szCs w:val="20"/>
        </w:rPr>
      </w:pPr>
      <w:r w:rsidRPr="00D0416B">
        <w:rPr>
          <w:rFonts w:ascii="Arial" w:hAnsi="Arial" w:cs="Arial"/>
          <w:sz w:val="20"/>
          <w:szCs w:val="20"/>
        </w:rPr>
        <w:t xml:space="preserve">ECB có thẩm quyền </w:t>
      </w:r>
      <w:proofErr w:type="gramStart"/>
      <w:r w:rsidR="00936762" w:rsidRPr="00D0416B">
        <w:rPr>
          <w:rFonts w:ascii="Arial" w:hAnsi="Arial" w:cs="Arial"/>
          <w:sz w:val="20"/>
          <w:szCs w:val="20"/>
        </w:rPr>
        <w:t>thu</w:t>
      </w:r>
      <w:proofErr w:type="gramEnd"/>
      <w:r w:rsidR="00936762" w:rsidRPr="00D0416B">
        <w:rPr>
          <w:rFonts w:ascii="Arial" w:hAnsi="Arial" w:cs="Arial"/>
          <w:sz w:val="20"/>
          <w:szCs w:val="20"/>
        </w:rPr>
        <w:t xml:space="preserve"> thập thông tin thống kê từ các cơ quan có thẩm quyền tại các nước thành viên hoặc trực tiếp từ các cơ quan kinh tế nhằm thực hiện nhiệm vụ của ESCB. </w:t>
      </w:r>
      <w:proofErr w:type="gramStart"/>
      <w:r w:rsidR="00936762" w:rsidRPr="00D0416B">
        <w:rPr>
          <w:rFonts w:ascii="Arial" w:hAnsi="Arial" w:cs="Arial"/>
          <w:sz w:val="20"/>
          <w:szCs w:val="20"/>
        </w:rPr>
        <w:t>Hơn nữa, ECB cũng được ủy thác trong việc áp đặt hình phạt đối với những cơ quan báo cáo không hoàn thành nhiệm vụ.</w:t>
      </w:r>
      <w:proofErr w:type="gramEnd"/>
    </w:p>
    <w:p w:rsidR="00936762" w:rsidRPr="00D0416B" w:rsidRDefault="00936762" w:rsidP="00D0416B">
      <w:pPr>
        <w:spacing w:after="0" w:line="240" w:lineRule="auto"/>
        <w:contextualSpacing/>
        <w:jc w:val="both"/>
        <w:rPr>
          <w:rFonts w:ascii="Arial" w:hAnsi="Arial" w:cs="Arial"/>
          <w:i/>
          <w:sz w:val="20"/>
          <w:szCs w:val="20"/>
        </w:rPr>
      </w:pPr>
      <w:r w:rsidRPr="00D0416B">
        <w:rPr>
          <w:rFonts w:ascii="Arial" w:hAnsi="Arial" w:cs="Arial"/>
          <w:i/>
          <w:sz w:val="20"/>
          <w:szCs w:val="20"/>
        </w:rPr>
        <w:t>Nguyên tắc 3: Khách quan và không thiên vị</w:t>
      </w:r>
    </w:p>
    <w:p w:rsidR="00936762" w:rsidRPr="00D0416B" w:rsidRDefault="00936762" w:rsidP="00D0416B">
      <w:pPr>
        <w:spacing w:after="0" w:line="240" w:lineRule="auto"/>
        <w:contextualSpacing/>
        <w:jc w:val="both"/>
        <w:rPr>
          <w:rFonts w:ascii="Arial" w:hAnsi="Arial" w:cs="Arial"/>
          <w:sz w:val="20"/>
          <w:szCs w:val="20"/>
        </w:rPr>
      </w:pPr>
      <w:r w:rsidRPr="00D0416B">
        <w:rPr>
          <w:rFonts w:ascii="Arial" w:hAnsi="Arial" w:cs="Arial"/>
          <w:sz w:val="20"/>
          <w:szCs w:val="20"/>
        </w:rPr>
        <w:t xml:space="preserve">ECB phải soạn thảo và công bố thống kê về ECB một cách vô tư và minh bạch, đảm bảo sự công bằng </w:t>
      </w:r>
      <w:r w:rsidR="00755B4C" w:rsidRPr="00D0416B">
        <w:rPr>
          <w:rFonts w:ascii="Arial" w:hAnsi="Arial" w:cs="Arial"/>
          <w:sz w:val="20"/>
          <w:szCs w:val="20"/>
        </w:rPr>
        <w:t>trong việc tiếp cận thống kê cho mọi</w:t>
      </w:r>
      <w:r w:rsidRPr="00D0416B">
        <w:rPr>
          <w:rFonts w:ascii="Arial" w:hAnsi="Arial" w:cs="Arial"/>
          <w:sz w:val="20"/>
          <w:szCs w:val="20"/>
        </w:rPr>
        <w:t xml:space="preserve"> đối tượng sử dụng</w:t>
      </w:r>
      <w:r w:rsidR="00755B4C" w:rsidRPr="00D0416B">
        <w:rPr>
          <w:rFonts w:ascii="Arial" w:hAnsi="Arial" w:cs="Arial"/>
          <w:sz w:val="20"/>
          <w:szCs w:val="20"/>
        </w:rPr>
        <w:t xml:space="preserve"> nhằm duy trì lòng tin của công chúng về tính trung thực của các quyết định chính sách </w:t>
      </w:r>
      <w:r w:rsidR="001E567E" w:rsidRPr="00D0416B">
        <w:rPr>
          <w:rFonts w:ascii="Arial" w:hAnsi="Arial" w:cs="Arial"/>
          <w:sz w:val="20"/>
          <w:szCs w:val="20"/>
        </w:rPr>
        <w:t xml:space="preserve">được </w:t>
      </w:r>
      <w:r w:rsidR="00755B4C" w:rsidRPr="00D0416B">
        <w:rPr>
          <w:rFonts w:ascii="Arial" w:hAnsi="Arial" w:cs="Arial"/>
          <w:sz w:val="20"/>
          <w:szCs w:val="20"/>
        </w:rPr>
        <w:t xml:space="preserve">ban hành </w:t>
      </w:r>
      <w:r w:rsidR="001E567E" w:rsidRPr="00D0416B">
        <w:rPr>
          <w:rFonts w:ascii="Arial" w:hAnsi="Arial" w:cs="Arial"/>
          <w:sz w:val="20"/>
          <w:szCs w:val="20"/>
        </w:rPr>
        <w:t xml:space="preserve">dựa </w:t>
      </w:r>
      <w:r w:rsidR="00755B4C" w:rsidRPr="00D0416B">
        <w:rPr>
          <w:rFonts w:ascii="Arial" w:hAnsi="Arial" w:cs="Arial"/>
          <w:sz w:val="20"/>
          <w:szCs w:val="20"/>
        </w:rPr>
        <w:t>trên cơ sở dữ liệu thống kê.</w:t>
      </w:r>
      <w:r w:rsidRPr="00D0416B">
        <w:rPr>
          <w:rFonts w:ascii="Arial" w:hAnsi="Arial" w:cs="Arial"/>
          <w:sz w:val="20"/>
          <w:szCs w:val="20"/>
        </w:rPr>
        <w:t xml:space="preserve"> </w:t>
      </w:r>
    </w:p>
    <w:p w:rsidR="00755B4C" w:rsidRPr="00D0416B" w:rsidRDefault="00755B4C" w:rsidP="00D0416B">
      <w:pPr>
        <w:spacing w:after="0" w:line="240" w:lineRule="auto"/>
        <w:contextualSpacing/>
        <w:jc w:val="both"/>
        <w:rPr>
          <w:rFonts w:ascii="Arial" w:hAnsi="Arial" w:cs="Arial"/>
          <w:i/>
          <w:sz w:val="20"/>
          <w:szCs w:val="20"/>
        </w:rPr>
      </w:pPr>
      <w:r w:rsidRPr="00D0416B">
        <w:rPr>
          <w:rFonts w:ascii="Arial" w:hAnsi="Arial" w:cs="Arial"/>
          <w:i/>
          <w:sz w:val="20"/>
          <w:szCs w:val="20"/>
        </w:rPr>
        <w:t>Nguyên tắc 4: Bí mật thống kê</w:t>
      </w:r>
    </w:p>
    <w:p w:rsidR="00755B4C" w:rsidRPr="00D0416B" w:rsidRDefault="00755B4C" w:rsidP="00D0416B">
      <w:pPr>
        <w:spacing w:after="0" w:line="240" w:lineRule="auto"/>
        <w:contextualSpacing/>
        <w:jc w:val="both"/>
        <w:rPr>
          <w:rFonts w:ascii="Arial" w:hAnsi="Arial" w:cs="Arial"/>
          <w:sz w:val="20"/>
          <w:szCs w:val="20"/>
        </w:rPr>
      </w:pPr>
      <w:r w:rsidRPr="00D0416B">
        <w:rPr>
          <w:rFonts w:ascii="Arial" w:hAnsi="Arial" w:cs="Arial"/>
          <w:sz w:val="20"/>
          <w:szCs w:val="20"/>
        </w:rPr>
        <w:t xml:space="preserve">Dưới sự hỗ trợ của các NHTW quốc gia, việc bảo vệ bí mật thông tin thống kê do ECB </w:t>
      </w:r>
      <w:proofErr w:type="gramStart"/>
      <w:r w:rsidRPr="00D0416B">
        <w:rPr>
          <w:rFonts w:ascii="Arial" w:hAnsi="Arial" w:cs="Arial"/>
          <w:sz w:val="20"/>
          <w:szCs w:val="20"/>
        </w:rPr>
        <w:t>thu</w:t>
      </w:r>
      <w:proofErr w:type="gramEnd"/>
      <w:r w:rsidRPr="00D0416B">
        <w:rPr>
          <w:rFonts w:ascii="Arial" w:hAnsi="Arial" w:cs="Arial"/>
          <w:sz w:val="20"/>
          <w:szCs w:val="20"/>
        </w:rPr>
        <w:t xml:space="preserve"> thập được bảo đảm hoàn toàn. Thông tin thống kê được ECB tiếp nhận từ các cơ quan thống kê quốc gia hoặc từ Ủy ban châu Âu (Eurostat) chỉ được sử dụng cho mục tiêu thống kê. </w:t>
      </w:r>
      <w:proofErr w:type="gramStart"/>
      <w:r w:rsidRPr="00D0416B">
        <w:rPr>
          <w:rFonts w:ascii="Arial" w:hAnsi="Arial" w:cs="Arial"/>
          <w:sz w:val="20"/>
          <w:szCs w:val="20"/>
        </w:rPr>
        <w:t xml:space="preserve">Ngoài ra, ECB có thể áp dụng </w:t>
      </w:r>
      <w:r w:rsidR="004666D6" w:rsidRPr="00D0416B">
        <w:rPr>
          <w:rFonts w:ascii="Arial" w:hAnsi="Arial" w:cs="Arial"/>
          <w:sz w:val="20"/>
          <w:szCs w:val="20"/>
        </w:rPr>
        <w:t>những biện pháp về quy chế, quản lý, tổ chức và kỹ thuật, cần thiết để bảo vệ bí mật thông tin nhằm ngăn ngừa nguy sử dụng và công bố bất hợp pháp.</w:t>
      </w:r>
      <w:proofErr w:type="gramEnd"/>
    </w:p>
    <w:p w:rsidR="004666D6" w:rsidRPr="00D0416B" w:rsidRDefault="004666D6" w:rsidP="00D0416B">
      <w:pPr>
        <w:spacing w:after="0" w:line="240" w:lineRule="auto"/>
        <w:contextualSpacing/>
        <w:jc w:val="both"/>
        <w:rPr>
          <w:rFonts w:ascii="Arial" w:hAnsi="Arial" w:cs="Arial"/>
          <w:i/>
          <w:sz w:val="20"/>
          <w:szCs w:val="20"/>
        </w:rPr>
      </w:pPr>
      <w:r w:rsidRPr="00D0416B">
        <w:rPr>
          <w:rFonts w:ascii="Arial" w:hAnsi="Arial" w:cs="Arial"/>
          <w:i/>
          <w:sz w:val="20"/>
          <w:szCs w:val="20"/>
        </w:rPr>
        <w:t>Nguyên tắc 5: Hợp tác và phối hợp giữa các thành viên ESCB với các tổ chức châu Âu và quốc tế</w:t>
      </w:r>
    </w:p>
    <w:p w:rsidR="00233F36" w:rsidRPr="00D0416B" w:rsidRDefault="004666D6" w:rsidP="00D0416B">
      <w:pPr>
        <w:spacing w:after="0" w:line="240" w:lineRule="auto"/>
        <w:contextualSpacing/>
        <w:jc w:val="both"/>
        <w:rPr>
          <w:rFonts w:ascii="Arial" w:hAnsi="Arial" w:cs="Arial"/>
          <w:sz w:val="20"/>
          <w:szCs w:val="20"/>
        </w:rPr>
      </w:pPr>
      <w:r w:rsidRPr="00D0416B">
        <w:rPr>
          <w:rFonts w:ascii="Arial" w:hAnsi="Arial" w:cs="Arial"/>
          <w:sz w:val="20"/>
          <w:szCs w:val="20"/>
        </w:rPr>
        <w:lastRenderedPageBreak/>
        <w:t>ECB phải tăng cường các mối quan hệ hợ</w:t>
      </w:r>
      <w:r w:rsidR="00182918" w:rsidRPr="00D0416B">
        <w:rPr>
          <w:rFonts w:ascii="Arial" w:hAnsi="Arial" w:cs="Arial"/>
          <w:sz w:val="20"/>
          <w:szCs w:val="20"/>
        </w:rPr>
        <w:t>p tác,</w:t>
      </w:r>
      <w:r w:rsidRPr="00D0416B">
        <w:rPr>
          <w:rFonts w:ascii="Arial" w:hAnsi="Arial" w:cs="Arial"/>
          <w:sz w:val="20"/>
          <w:szCs w:val="20"/>
        </w:rPr>
        <w:t xml:space="preserve"> phối hợp giữa </w:t>
      </w:r>
      <w:r w:rsidR="00233F36" w:rsidRPr="00D0416B">
        <w:rPr>
          <w:rFonts w:ascii="Arial" w:hAnsi="Arial" w:cs="Arial"/>
          <w:sz w:val="20"/>
          <w:szCs w:val="20"/>
        </w:rPr>
        <w:t>các chuyên gia thống kê thuộc ESCB</w:t>
      </w:r>
      <w:r w:rsidR="00182918" w:rsidRPr="00D0416B">
        <w:rPr>
          <w:rFonts w:ascii="Arial" w:hAnsi="Arial" w:cs="Arial"/>
          <w:sz w:val="20"/>
          <w:szCs w:val="20"/>
        </w:rPr>
        <w:t xml:space="preserve">, đồng thời </w:t>
      </w:r>
      <w:r w:rsidR="00233F36" w:rsidRPr="00D0416B">
        <w:rPr>
          <w:rFonts w:ascii="Arial" w:hAnsi="Arial" w:cs="Arial"/>
          <w:sz w:val="20"/>
          <w:szCs w:val="20"/>
        </w:rPr>
        <w:t>giữa ESCB với các cơ quan châu Âu và tổ chức quốc tế nhằm chia sẻ thông tin</w:t>
      </w:r>
      <w:r w:rsidR="00182918" w:rsidRPr="00D0416B">
        <w:rPr>
          <w:rFonts w:ascii="Arial" w:hAnsi="Arial" w:cs="Arial"/>
          <w:sz w:val="20"/>
          <w:szCs w:val="20"/>
        </w:rPr>
        <w:t>,</w:t>
      </w:r>
      <w:r w:rsidR="00233F36" w:rsidRPr="00D0416B">
        <w:rPr>
          <w:rFonts w:ascii="Arial" w:hAnsi="Arial" w:cs="Arial"/>
          <w:sz w:val="20"/>
          <w:szCs w:val="20"/>
        </w:rPr>
        <w:t xml:space="preserve"> kinh nghiệm cũng như kiến thức kỹ thuật, góp phần tiếp tục nâng cao chất lượng và quy mô thống kê về khu vực euro.</w:t>
      </w:r>
    </w:p>
    <w:p w:rsidR="00233F36" w:rsidRPr="00D0416B" w:rsidRDefault="00233F36" w:rsidP="00D0416B">
      <w:pPr>
        <w:spacing w:after="0" w:line="240" w:lineRule="auto"/>
        <w:contextualSpacing/>
        <w:jc w:val="both"/>
        <w:rPr>
          <w:rFonts w:ascii="Arial" w:hAnsi="Arial" w:cs="Arial"/>
          <w:i/>
          <w:sz w:val="20"/>
          <w:szCs w:val="20"/>
        </w:rPr>
      </w:pPr>
      <w:r w:rsidRPr="00D0416B">
        <w:rPr>
          <w:rFonts w:ascii="Arial" w:hAnsi="Arial" w:cs="Arial"/>
          <w:i/>
          <w:sz w:val="20"/>
          <w:szCs w:val="20"/>
        </w:rPr>
        <w:t>Nguyên tắc 6: Các nguồn lực và hiệu quả</w:t>
      </w:r>
    </w:p>
    <w:p w:rsidR="00233F36" w:rsidRPr="00D0416B" w:rsidRDefault="00233F36" w:rsidP="00D0416B">
      <w:pPr>
        <w:spacing w:after="0" w:line="240" w:lineRule="auto"/>
        <w:contextualSpacing/>
        <w:jc w:val="both"/>
        <w:rPr>
          <w:rFonts w:ascii="Arial" w:hAnsi="Arial" w:cs="Arial"/>
          <w:sz w:val="20"/>
          <w:szCs w:val="20"/>
        </w:rPr>
      </w:pPr>
      <w:r w:rsidRPr="00D0416B">
        <w:rPr>
          <w:rFonts w:ascii="Arial" w:hAnsi="Arial" w:cs="Arial"/>
          <w:sz w:val="20"/>
          <w:szCs w:val="20"/>
        </w:rPr>
        <w:t xml:space="preserve">Các nguồn nhân lực và tài chính, trang thiết bị và hạ tầng công nghệ thông tin được sử dụng với hiệu quả cao nhất có thể và tương xứng với chương trình đề </w:t>
      </w:r>
      <w:proofErr w:type="gramStart"/>
      <w:r w:rsidRPr="00D0416B">
        <w:rPr>
          <w:rFonts w:ascii="Arial" w:hAnsi="Arial" w:cs="Arial"/>
          <w:sz w:val="20"/>
          <w:szCs w:val="20"/>
        </w:rPr>
        <w:t>án</w:t>
      </w:r>
      <w:proofErr w:type="gramEnd"/>
      <w:r w:rsidRPr="00D0416B">
        <w:rPr>
          <w:rFonts w:ascii="Arial" w:hAnsi="Arial" w:cs="Arial"/>
          <w:sz w:val="20"/>
          <w:szCs w:val="20"/>
        </w:rPr>
        <w:t xml:space="preserve"> thống kê.</w:t>
      </w:r>
    </w:p>
    <w:p w:rsidR="00F00A48" w:rsidRPr="00D0416B" w:rsidRDefault="00D0416B" w:rsidP="00D0416B">
      <w:pPr>
        <w:pStyle w:val="ListParagraph"/>
        <w:spacing w:after="0" w:line="240" w:lineRule="auto"/>
        <w:ind w:left="0"/>
        <w:jc w:val="both"/>
        <w:rPr>
          <w:rFonts w:ascii="Arial" w:hAnsi="Arial" w:cs="Arial"/>
          <w:b/>
          <w:i/>
          <w:sz w:val="20"/>
          <w:szCs w:val="20"/>
        </w:rPr>
      </w:pPr>
      <w:r>
        <w:rPr>
          <w:rFonts w:ascii="Arial" w:hAnsi="Arial" w:cs="Arial"/>
          <w:b/>
          <w:i/>
          <w:sz w:val="20"/>
          <w:szCs w:val="20"/>
        </w:rPr>
        <w:t xml:space="preserve">b) </w:t>
      </w:r>
      <w:r w:rsidR="00233F36" w:rsidRPr="00D0416B">
        <w:rPr>
          <w:rFonts w:ascii="Arial" w:hAnsi="Arial" w:cs="Arial"/>
          <w:b/>
          <w:i/>
          <w:sz w:val="20"/>
          <w:szCs w:val="20"/>
        </w:rPr>
        <w:t>Các nguyên tắc về quy trình thống kê</w:t>
      </w:r>
    </w:p>
    <w:p w:rsidR="00233F36" w:rsidRPr="00D0416B" w:rsidRDefault="001979C5" w:rsidP="00D0416B">
      <w:pPr>
        <w:spacing w:after="0" w:line="240" w:lineRule="auto"/>
        <w:contextualSpacing/>
        <w:jc w:val="both"/>
        <w:rPr>
          <w:rFonts w:ascii="Arial" w:hAnsi="Arial" w:cs="Arial"/>
          <w:sz w:val="20"/>
          <w:szCs w:val="20"/>
        </w:rPr>
      </w:pPr>
      <w:r w:rsidRPr="00D0416B">
        <w:rPr>
          <w:rFonts w:ascii="Arial" w:hAnsi="Arial" w:cs="Arial"/>
          <w:sz w:val="20"/>
          <w:szCs w:val="20"/>
        </w:rPr>
        <w:t>Đây là nhóm nguyên tắc về quy trình phát triển, thu thập, soạn thảo và công bố thống kê, được thể chế</w:t>
      </w:r>
      <w:r w:rsidR="00196B7E" w:rsidRPr="00D0416B">
        <w:rPr>
          <w:rFonts w:ascii="Arial" w:hAnsi="Arial" w:cs="Arial"/>
          <w:sz w:val="20"/>
          <w:szCs w:val="20"/>
        </w:rPr>
        <w:t xml:space="preserve"> hóa trong L</w:t>
      </w:r>
      <w:r w:rsidRPr="00D0416B">
        <w:rPr>
          <w:rFonts w:ascii="Arial" w:hAnsi="Arial" w:cs="Arial"/>
          <w:sz w:val="20"/>
          <w:szCs w:val="20"/>
        </w:rPr>
        <w:t>uật về hệ thống thống kê, bao gồm nguyên tắc 7 và nguyên tắc 8.</w:t>
      </w:r>
    </w:p>
    <w:p w:rsidR="001979C5" w:rsidRPr="00D0416B" w:rsidRDefault="001979C5" w:rsidP="00D0416B">
      <w:pPr>
        <w:spacing w:after="0" w:line="240" w:lineRule="auto"/>
        <w:contextualSpacing/>
        <w:jc w:val="both"/>
        <w:rPr>
          <w:rFonts w:ascii="Arial" w:hAnsi="Arial" w:cs="Arial"/>
          <w:i/>
          <w:sz w:val="20"/>
          <w:szCs w:val="20"/>
        </w:rPr>
      </w:pPr>
      <w:r w:rsidRPr="00D0416B">
        <w:rPr>
          <w:rFonts w:ascii="Arial" w:hAnsi="Arial" w:cs="Arial"/>
          <w:i/>
          <w:sz w:val="20"/>
          <w:szCs w:val="20"/>
        </w:rPr>
        <w:t>Nguyên tắc 7: Phương pháp luận đúng đắn và quy trình thống kê phù hợp</w:t>
      </w:r>
    </w:p>
    <w:p w:rsidR="001979C5" w:rsidRPr="00D0416B" w:rsidRDefault="001979C5" w:rsidP="00D0416B">
      <w:pPr>
        <w:spacing w:after="0" w:line="240" w:lineRule="auto"/>
        <w:contextualSpacing/>
        <w:jc w:val="both"/>
        <w:rPr>
          <w:rFonts w:ascii="Arial" w:hAnsi="Arial" w:cs="Arial"/>
          <w:sz w:val="20"/>
          <w:szCs w:val="20"/>
        </w:rPr>
      </w:pPr>
      <w:proofErr w:type="gramStart"/>
      <w:r w:rsidRPr="00D0416B">
        <w:rPr>
          <w:rFonts w:ascii="Arial" w:hAnsi="Arial" w:cs="Arial"/>
          <w:sz w:val="20"/>
          <w:szCs w:val="20"/>
        </w:rPr>
        <w:t>Trong việc phát triển và soạn thảo thống kê, ECB phải sử dụng phương pháp luận thống kê đúng đắn dựa trên Luật ESCB và Luật Cộng đồng châu Âu, và những tiêu chuẩn hoặc thỏa thuận, hướng dẫn cũng như kinh nghiệm quốc tế.</w:t>
      </w:r>
      <w:proofErr w:type="gramEnd"/>
      <w:r w:rsidRPr="00D0416B">
        <w:rPr>
          <w:rFonts w:ascii="Arial" w:hAnsi="Arial" w:cs="Arial"/>
          <w:sz w:val="20"/>
          <w:szCs w:val="20"/>
        </w:rPr>
        <w:t xml:space="preserve"> </w:t>
      </w:r>
      <w:proofErr w:type="gramStart"/>
      <w:r w:rsidR="00A71159" w:rsidRPr="00D0416B">
        <w:rPr>
          <w:rFonts w:ascii="Arial" w:hAnsi="Arial" w:cs="Arial"/>
          <w:sz w:val="20"/>
          <w:szCs w:val="20"/>
        </w:rPr>
        <w:t>Các quy trình về hiệu quả và tác động thống kê được thực hiện thông qua chuỗi sản phẩm thống kê.</w:t>
      </w:r>
      <w:proofErr w:type="gramEnd"/>
      <w:r w:rsidRPr="00D0416B">
        <w:rPr>
          <w:rFonts w:ascii="Arial" w:hAnsi="Arial" w:cs="Arial"/>
          <w:sz w:val="20"/>
          <w:szCs w:val="20"/>
        </w:rPr>
        <w:t xml:space="preserve"> </w:t>
      </w:r>
    </w:p>
    <w:p w:rsidR="00A71159" w:rsidRPr="00D0416B" w:rsidRDefault="00A71159" w:rsidP="00D0416B">
      <w:pPr>
        <w:spacing w:after="0" w:line="240" w:lineRule="auto"/>
        <w:contextualSpacing/>
        <w:jc w:val="both"/>
        <w:rPr>
          <w:rFonts w:ascii="Arial" w:hAnsi="Arial" w:cs="Arial"/>
          <w:i/>
          <w:sz w:val="20"/>
          <w:szCs w:val="20"/>
        </w:rPr>
      </w:pPr>
      <w:r w:rsidRPr="00D0416B">
        <w:rPr>
          <w:rFonts w:ascii="Arial" w:hAnsi="Arial" w:cs="Arial"/>
          <w:i/>
          <w:sz w:val="20"/>
          <w:szCs w:val="20"/>
        </w:rPr>
        <w:t>Nguyên tắc 8: Tính hiệu quả về chi phí và không gây gánh nặng quá mức lên các cơ quan báo cáo</w:t>
      </w:r>
    </w:p>
    <w:p w:rsidR="00A71159" w:rsidRPr="00D0416B" w:rsidRDefault="00A71159" w:rsidP="00D0416B">
      <w:pPr>
        <w:spacing w:after="0" w:line="240" w:lineRule="auto"/>
        <w:contextualSpacing/>
        <w:jc w:val="both"/>
        <w:rPr>
          <w:rFonts w:ascii="Arial" w:hAnsi="Arial" w:cs="Arial"/>
          <w:sz w:val="20"/>
          <w:szCs w:val="20"/>
        </w:rPr>
      </w:pPr>
      <w:proofErr w:type="gramStart"/>
      <w:r w:rsidRPr="00D0416B">
        <w:rPr>
          <w:rFonts w:ascii="Arial" w:hAnsi="Arial" w:cs="Arial"/>
          <w:sz w:val="20"/>
          <w:szCs w:val="20"/>
        </w:rPr>
        <w:t>ECB phải thiết lập quy trình thích hợp, tạo thuận lợi cho việc đáp ứng yêu cầu của người sử dụng, đồng thời giảm thiểu gánh nặng đối với các cơ quan báo cáo và không gây tổn hại đến chất lượng thống kê của ECB.</w:t>
      </w:r>
      <w:proofErr w:type="gramEnd"/>
      <w:r w:rsidRPr="00D0416B">
        <w:rPr>
          <w:rFonts w:ascii="Arial" w:hAnsi="Arial" w:cs="Arial"/>
          <w:sz w:val="20"/>
          <w:szCs w:val="20"/>
        </w:rPr>
        <w:t xml:space="preserve"> Ngoài ra, ECB phải cố gắng đảm bảo hiệu quả chi tiêu trong quá trình phát triển, </w:t>
      </w:r>
      <w:proofErr w:type="gramStart"/>
      <w:r w:rsidRPr="00D0416B">
        <w:rPr>
          <w:rFonts w:ascii="Arial" w:hAnsi="Arial" w:cs="Arial"/>
          <w:sz w:val="20"/>
          <w:szCs w:val="20"/>
        </w:rPr>
        <w:t>thu</w:t>
      </w:r>
      <w:proofErr w:type="gramEnd"/>
      <w:r w:rsidRPr="00D0416B">
        <w:rPr>
          <w:rFonts w:ascii="Arial" w:hAnsi="Arial" w:cs="Arial"/>
          <w:sz w:val="20"/>
          <w:szCs w:val="20"/>
        </w:rPr>
        <w:t xml:space="preserve"> thập, soạn thảo và công bố thống kê. </w:t>
      </w:r>
    </w:p>
    <w:p w:rsidR="00A71159" w:rsidRPr="00D0416B" w:rsidRDefault="00D0416B" w:rsidP="00D0416B">
      <w:pPr>
        <w:pStyle w:val="ListParagraph"/>
        <w:spacing w:after="0" w:line="240" w:lineRule="auto"/>
        <w:ind w:left="0"/>
        <w:jc w:val="both"/>
        <w:rPr>
          <w:rFonts w:ascii="Arial" w:hAnsi="Arial" w:cs="Arial"/>
          <w:b/>
          <w:i/>
          <w:sz w:val="20"/>
          <w:szCs w:val="20"/>
        </w:rPr>
      </w:pPr>
      <w:r>
        <w:rPr>
          <w:rFonts w:ascii="Arial" w:hAnsi="Arial" w:cs="Arial"/>
          <w:b/>
          <w:i/>
          <w:sz w:val="20"/>
          <w:szCs w:val="20"/>
        </w:rPr>
        <w:t xml:space="preserve">c) </w:t>
      </w:r>
      <w:r w:rsidR="00A71159" w:rsidRPr="00D0416B">
        <w:rPr>
          <w:rFonts w:ascii="Arial" w:hAnsi="Arial" w:cs="Arial"/>
          <w:b/>
          <w:i/>
          <w:sz w:val="20"/>
          <w:szCs w:val="20"/>
        </w:rPr>
        <w:t>Các nguyên tắc về sản phẩm thống kê</w:t>
      </w:r>
    </w:p>
    <w:p w:rsidR="000552E3" w:rsidRPr="00D0416B" w:rsidRDefault="000552E3" w:rsidP="00D0416B">
      <w:pPr>
        <w:spacing w:after="0" w:line="240" w:lineRule="auto"/>
        <w:contextualSpacing/>
        <w:jc w:val="both"/>
        <w:rPr>
          <w:rFonts w:ascii="Arial" w:hAnsi="Arial" w:cs="Arial"/>
          <w:sz w:val="20"/>
          <w:szCs w:val="20"/>
        </w:rPr>
      </w:pPr>
      <w:proofErr w:type="gramStart"/>
      <w:r w:rsidRPr="00D0416B">
        <w:rPr>
          <w:rFonts w:ascii="Arial" w:hAnsi="Arial" w:cs="Arial"/>
          <w:sz w:val="20"/>
          <w:szCs w:val="20"/>
        </w:rPr>
        <w:t>Sản phẩm thống kê phải đảm bảo lợi ích sử dụng về tính thích hợp và hoàn thiện, chính xác và đáng tin cậy, nhất quán, kịp thời và dễ tiếp cận.</w:t>
      </w:r>
      <w:proofErr w:type="gramEnd"/>
    </w:p>
    <w:p w:rsidR="000552E3" w:rsidRPr="00D0416B" w:rsidRDefault="000552E3" w:rsidP="00D0416B">
      <w:pPr>
        <w:spacing w:after="0" w:line="240" w:lineRule="auto"/>
        <w:contextualSpacing/>
        <w:jc w:val="both"/>
        <w:rPr>
          <w:rFonts w:ascii="Arial" w:hAnsi="Arial" w:cs="Arial"/>
          <w:i/>
          <w:sz w:val="20"/>
          <w:szCs w:val="20"/>
        </w:rPr>
      </w:pPr>
      <w:r w:rsidRPr="00D0416B">
        <w:rPr>
          <w:rFonts w:ascii="Arial" w:hAnsi="Arial" w:cs="Arial"/>
          <w:i/>
          <w:sz w:val="20"/>
          <w:szCs w:val="20"/>
        </w:rPr>
        <w:t>Nguyên tắc 9: Tính thích hợp của sản phẩm thống kê</w:t>
      </w:r>
    </w:p>
    <w:p w:rsidR="000552E3" w:rsidRPr="00D0416B" w:rsidRDefault="000552E3" w:rsidP="00D0416B">
      <w:pPr>
        <w:spacing w:after="0" w:line="240" w:lineRule="auto"/>
        <w:contextualSpacing/>
        <w:jc w:val="both"/>
        <w:rPr>
          <w:rFonts w:ascii="Arial" w:hAnsi="Arial" w:cs="Arial"/>
          <w:sz w:val="20"/>
          <w:szCs w:val="20"/>
        </w:rPr>
      </w:pPr>
      <w:r w:rsidRPr="00D0416B">
        <w:rPr>
          <w:rFonts w:ascii="Arial" w:hAnsi="Arial" w:cs="Arial"/>
          <w:sz w:val="20"/>
          <w:szCs w:val="20"/>
        </w:rPr>
        <w:t xml:space="preserve"> Thống kê của ECB phải đáp ứng </w:t>
      </w:r>
      <w:r w:rsidR="00ED1981" w:rsidRPr="00D0416B">
        <w:rPr>
          <w:rFonts w:ascii="Arial" w:hAnsi="Arial" w:cs="Arial"/>
          <w:sz w:val="20"/>
          <w:szCs w:val="20"/>
        </w:rPr>
        <w:t xml:space="preserve">được </w:t>
      </w:r>
      <w:r w:rsidRPr="00D0416B">
        <w:rPr>
          <w:rFonts w:ascii="Arial" w:hAnsi="Arial" w:cs="Arial"/>
          <w:sz w:val="20"/>
          <w:szCs w:val="20"/>
        </w:rPr>
        <w:t xml:space="preserve">nhu cầu </w:t>
      </w:r>
      <w:r w:rsidR="00ED1981" w:rsidRPr="00D0416B">
        <w:rPr>
          <w:rFonts w:ascii="Arial" w:hAnsi="Arial" w:cs="Arial"/>
          <w:sz w:val="20"/>
          <w:szCs w:val="20"/>
        </w:rPr>
        <w:t xml:space="preserve">công </w:t>
      </w:r>
      <w:r w:rsidRPr="00D0416B">
        <w:rPr>
          <w:rFonts w:ascii="Arial" w:hAnsi="Arial" w:cs="Arial"/>
          <w:sz w:val="20"/>
          <w:szCs w:val="20"/>
        </w:rPr>
        <w:t xml:space="preserve">bố hoặc gợi ý của người sử dụng, nhu cầu này có thể thay đổi </w:t>
      </w:r>
      <w:proofErr w:type="gramStart"/>
      <w:r w:rsidRPr="00D0416B">
        <w:rPr>
          <w:rFonts w:ascii="Arial" w:hAnsi="Arial" w:cs="Arial"/>
          <w:sz w:val="20"/>
          <w:szCs w:val="20"/>
        </w:rPr>
        <w:t>theo</w:t>
      </w:r>
      <w:proofErr w:type="gramEnd"/>
      <w:r w:rsidRPr="00D0416B">
        <w:rPr>
          <w:rFonts w:ascii="Arial" w:hAnsi="Arial" w:cs="Arial"/>
          <w:sz w:val="20"/>
          <w:szCs w:val="20"/>
        </w:rPr>
        <w:t xml:space="preserve"> thời gian và những thay đổi trong môi trường kinh tế.</w:t>
      </w:r>
    </w:p>
    <w:p w:rsidR="000552E3" w:rsidRPr="00D0416B" w:rsidRDefault="000552E3" w:rsidP="00D0416B">
      <w:pPr>
        <w:spacing w:after="0" w:line="240" w:lineRule="auto"/>
        <w:contextualSpacing/>
        <w:jc w:val="both"/>
        <w:rPr>
          <w:rFonts w:ascii="Arial" w:hAnsi="Arial" w:cs="Arial"/>
          <w:i/>
          <w:sz w:val="20"/>
          <w:szCs w:val="20"/>
        </w:rPr>
      </w:pPr>
      <w:r w:rsidRPr="00D0416B">
        <w:rPr>
          <w:rFonts w:ascii="Arial" w:hAnsi="Arial" w:cs="Arial"/>
          <w:i/>
          <w:sz w:val="20"/>
          <w:szCs w:val="20"/>
        </w:rPr>
        <w:t xml:space="preserve">Nguyên tắc 10: </w:t>
      </w:r>
      <w:r w:rsidR="009D62CB" w:rsidRPr="00D0416B">
        <w:rPr>
          <w:rFonts w:ascii="Arial" w:hAnsi="Arial" w:cs="Arial"/>
          <w:i/>
          <w:sz w:val="20"/>
          <w:szCs w:val="20"/>
        </w:rPr>
        <w:t>Tính chính xác và tin cậy của sản phẩm thống kê</w:t>
      </w:r>
    </w:p>
    <w:p w:rsidR="009D62CB" w:rsidRPr="00D0416B" w:rsidRDefault="009D62CB" w:rsidP="00D0416B">
      <w:pPr>
        <w:spacing w:after="0" w:line="240" w:lineRule="auto"/>
        <w:contextualSpacing/>
        <w:jc w:val="both"/>
        <w:rPr>
          <w:rFonts w:ascii="Arial" w:hAnsi="Arial" w:cs="Arial"/>
          <w:sz w:val="20"/>
          <w:szCs w:val="20"/>
        </w:rPr>
      </w:pPr>
      <w:proofErr w:type="gramStart"/>
      <w:r w:rsidRPr="00D0416B">
        <w:rPr>
          <w:rFonts w:ascii="Arial" w:hAnsi="Arial" w:cs="Arial"/>
          <w:sz w:val="20"/>
          <w:szCs w:val="20"/>
        </w:rPr>
        <w:t>Thống kê của ECB phải đánh giá một cách chính xác và tin cậy những hiện tượng có ý định xác định.</w:t>
      </w:r>
      <w:proofErr w:type="gramEnd"/>
      <w:r w:rsidRPr="00D0416B">
        <w:rPr>
          <w:rFonts w:ascii="Arial" w:hAnsi="Arial" w:cs="Arial"/>
          <w:sz w:val="20"/>
          <w:szCs w:val="20"/>
        </w:rPr>
        <w:t xml:space="preserve"> </w:t>
      </w:r>
    </w:p>
    <w:p w:rsidR="003A5DFB" w:rsidRPr="00D0416B" w:rsidRDefault="009D62CB" w:rsidP="00D0416B">
      <w:pPr>
        <w:spacing w:after="0" w:line="240" w:lineRule="auto"/>
        <w:contextualSpacing/>
        <w:jc w:val="both"/>
        <w:rPr>
          <w:rFonts w:ascii="Arial" w:hAnsi="Arial" w:cs="Arial"/>
          <w:i/>
          <w:sz w:val="20"/>
          <w:szCs w:val="20"/>
        </w:rPr>
      </w:pPr>
      <w:r w:rsidRPr="00D0416B">
        <w:rPr>
          <w:rFonts w:ascii="Arial" w:hAnsi="Arial" w:cs="Arial"/>
          <w:i/>
          <w:sz w:val="20"/>
          <w:szCs w:val="20"/>
        </w:rPr>
        <w:t>Nguyên tắc 11: Tính nhất quán và so sánh</w:t>
      </w:r>
    </w:p>
    <w:p w:rsidR="009D62CB" w:rsidRPr="00D0416B" w:rsidRDefault="009D62CB" w:rsidP="00D0416B">
      <w:pPr>
        <w:spacing w:after="0" w:line="240" w:lineRule="auto"/>
        <w:contextualSpacing/>
        <w:jc w:val="both"/>
        <w:rPr>
          <w:rFonts w:ascii="Arial" w:hAnsi="Arial" w:cs="Arial"/>
          <w:sz w:val="20"/>
          <w:szCs w:val="20"/>
        </w:rPr>
      </w:pPr>
      <w:r w:rsidRPr="00D0416B">
        <w:rPr>
          <w:rFonts w:ascii="Arial" w:hAnsi="Arial" w:cs="Arial"/>
          <w:sz w:val="20"/>
          <w:szCs w:val="20"/>
        </w:rPr>
        <w:t xml:space="preserve">Thống kê của ECB phải nhất quán </w:t>
      </w:r>
      <w:proofErr w:type="gramStart"/>
      <w:r w:rsidRPr="00D0416B">
        <w:rPr>
          <w:rFonts w:ascii="Arial" w:hAnsi="Arial" w:cs="Arial"/>
          <w:sz w:val="20"/>
          <w:szCs w:val="20"/>
        </w:rPr>
        <w:t>theo</w:t>
      </w:r>
      <w:proofErr w:type="gramEnd"/>
      <w:r w:rsidRPr="00D0416B">
        <w:rPr>
          <w:rFonts w:ascii="Arial" w:hAnsi="Arial" w:cs="Arial"/>
          <w:sz w:val="20"/>
          <w:szCs w:val="20"/>
        </w:rPr>
        <w:t xml:space="preserve"> thời gian và trong bộ dữ liệu công bố trong mỗi đợt phát hành, </w:t>
      </w:r>
      <w:r w:rsidR="003A5DFB" w:rsidRPr="00D0416B">
        <w:rPr>
          <w:rFonts w:ascii="Arial" w:hAnsi="Arial" w:cs="Arial"/>
          <w:sz w:val="20"/>
          <w:szCs w:val="20"/>
        </w:rPr>
        <w:t xml:space="preserve">giữa các bộ dữ liệu và giữa những tần suất khác nhau đối với bộ dữ liệu giống nhau. </w:t>
      </w:r>
      <w:proofErr w:type="gramStart"/>
      <w:r w:rsidR="003A5DFB" w:rsidRPr="00D0416B">
        <w:rPr>
          <w:rFonts w:ascii="Arial" w:hAnsi="Arial" w:cs="Arial"/>
          <w:sz w:val="20"/>
          <w:szCs w:val="20"/>
        </w:rPr>
        <w:t xml:space="preserve">Ngoài ra, thống kê của ECB phải tạo thuận lợi cho việc đưa ra những so sánh </w:t>
      </w:r>
      <w:r w:rsidR="00ED1981" w:rsidRPr="00D0416B">
        <w:rPr>
          <w:rFonts w:ascii="Arial" w:hAnsi="Arial" w:cs="Arial"/>
          <w:sz w:val="20"/>
          <w:szCs w:val="20"/>
        </w:rPr>
        <w:t xml:space="preserve">mang tính </w:t>
      </w:r>
      <w:r w:rsidR="003A5DFB" w:rsidRPr="00D0416B">
        <w:rPr>
          <w:rFonts w:ascii="Arial" w:hAnsi="Arial" w:cs="Arial"/>
          <w:sz w:val="20"/>
          <w:szCs w:val="20"/>
        </w:rPr>
        <w:t>quốc tế.</w:t>
      </w:r>
      <w:proofErr w:type="gramEnd"/>
      <w:r w:rsidR="003A5DFB" w:rsidRPr="00D0416B">
        <w:rPr>
          <w:rFonts w:ascii="Arial" w:hAnsi="Arial" w:cs="Arial"/>
          <w:sz w:val="20"/>
          <w:szCs w:val="20"/>
        </w:rPr>
        <w:t xml:space="preserve"> </w:t>
      </w:r>
    </w:p>
    <w:p w:rsidR="003A5DFB" w:rsidRPr="00D0416B" w:rsidRDefault="003A5DFB" w:rsidP="00D0416B">
      <w:pPr>
        <w:spacing w:after="0" w:line="240" w:lineRule="auto"/>
        <w:contextualSpacing/>
        <w:jc w:val="both"/>
        <w:rPr>
          <w:rFonts w:ascii="Arial" w:hAnsi="Arial" w:cs="Arial"/>
          <w:i/>
          <w:sz w:val="20"/>
          <w:szCs w:val="20"/>
        </w:rPr>
      </w:pPr>
      <w:r w:rsidRPr="00D0416B">
        <w:rPr>
          <w:rFonts w:ascii="Arial" w:hAnsi="Arial" w:cs="Arial"/>
          <w:i/>
          <w:sz w:val="20"/>
          <w:szCs w:val="20"/>
        </w:rPr>
        <w:t>Nguyên tắc 12: Tính kịp thời của sản phẩm thống kê</w:t>
      </w:r>
    </w:p>
    <w:p w:rsidR="003A5DFB" w:rsidRPr="00D0416B" w:rsidRDefault="003A5DFB" w:rsidP="00D0416B">
      <w:pPr>
        <w:spacing w:after="0" w:line="240" w:lineRule="auto"/>
        <w:contextualSpacing/>
        <w:jc w:val="both"/>
        <w:rPr>
          <w:rFonts w:ascii="Arial" w:hAnsi="Arial" w:cs="Arial"/>
          <w:sz w:val="20"/>
          <w:szCs w:val="20"/>
        </w:rPr>
      </w:pPr>
      <w:proofErr w:type="gramStart"/>
      <w:r w:rsidRPr="00D0416B">
        <w:rPr>
          <w:rFonts w:ascii="Arial" w:hAnsi="Arial" w:cs="Arial"/>
          <w:sz w:val="20"/>
          <w:szCs w:val="20"/>
        </w:rPr>
        <w:t>Thống kê của ECB phải đảm bảo tính kịp thời và đúng giờ.</w:t>
      </w:r>
      <w:proofErr w:type="gramEnd"/>
    </w:p>
    <w:p w:rsidR="003A5DFB" w:rsidRPr="00D0416B" w:rsidRDefault="003A5DFB" w:rsidP="00D0416B">
      <w:pPr>
        <w:spacing w:after="0" w:line="240" w:lineRule="auto"/>
        <w:contextualSpacing/>
        <w:jc w:val="both"/>
        <w:rPr>
          <w:rFonts w:ascii="Arial" w:hAnsi="Arial" w:cs="Arial"/>
          <w:i/>
          <w:sz w:val="20"/>
          <w:szCs w:val="20"/>
        </w:rPr>
      </w:pPr>
      <w:r w:rsidRPr="00D0416B">
        <w:rPr>
          <w:rFonts w:ascii="Arial" w:hAnsi="Arial" w:cs="Arial"/>
          <w:i/>
          <w:sz w:val="20"/>
          <w:szCs w:val="20"/>
        </w:rPr>
        <w:t>Nguyên tắc 13: Tính tiếp cận và rõ ràng của sản phẩm thống kê</w:t>
      </w:r>
    </w:p>
    <w:p w:rsidR="00680BC5" w:rsidRPr="00D0416B" w:rsidRDefault="003A5DFB" w:rsidP="00D0416B">
      <w:pPr>
        <w:spacing w:after="0" w:line="240" w:lineRule="auto"/>
        <w:contextualSpacing/>
        <w:jc w:val="both"/>
        <w:rPr>
          <w:rFonts w:ascii="Arial" w:hAnsi="Arial" w:cs="Arial"/>
          <w:sz w:val="20"/>
          <w:szCs w:val="20"/>
        </w:rPr>
      </w:pPr>
      <w:r w:rsidRPr="00D0416B">
        <w:rPr>
          <w:rFonts w:ascii="Arial" w:hAnsi="Arial" w:cs="Arial"/>
          <w:sz w:val="20"/>
          <w:szCs w:val="20"/>
        </w:rPr>
        <w:t xml:space="preserve">Thông tin về dữ liệu và </w:t>
      </w:r>
      <w:r w:rsidR="00A11ED4" w:rsidRPr="00D0416B">
        <w:rPr>
          <w:rFonts w:ascii="Arial" w:hAnsi="Arial" w:cs="Arial"/>
          <w:sz w:val="20"/>
          <w:szCs w:val="20"/>
        </w:rPr>
        <w:t>dữ liệ</w:t>
      </w:r>
      <w:r w:rsidR="00680BC5" w:rsidRPr="00D0416B">
        <w:rPr>
          <w:rFonts w:ascii="Arial" w:hAnsi="Arial" w:cs="Arial"/>
          <w:sz w:val="20"/>
          <w:szCs w:val="20"/>
        </w:rPr>
        <w:t xml:space="preserve">u </w:t>
      </w:r>
      <w:proofErr w:type="gramStart"/>
      <w:r w:rsidR="00680BC5" w:rsidRPr="00D0416B">
        <w:rPr>
          <w:rFonts w:ascii="Arial" w:hAnsi="Arial" w:cs="Arial"/>
          <w:sz w:val="20"/>
          <w:szCs w:val="20"/>
        </w:rPr>
        <w:t>vĩ</w:t>
      </w:r>
      <w:proofErr w:type="gramEnd"/>
      <w:r w:rsidR="00680BC5" w:rsidRPr="00D0416B">
        <w:rPr>
          <w:rFonts w:ascii="Arial" w:hAnsi="Arial" w:cs="Arial"/>
          <w:sz w:val="20"/>
          <w:szCs w:val="20"/>
        </w:rPr>
        <w:t xml:space="preserve"> mô</w:t>
      </w:r>
      <w:r w:rsidR="00A11ED4" w:rsidRPr="00D0416B">
        <w:rPr>
          <w:rFonts w:ascii="Arial" w:hAnsi="Arial" w:cs="Arial"/>
          <w:sz w:val="20"/>
          <w:szCs w:val="20"/>
        </w:rPr>
        <w:t xml:space="preserve"> phải được thể hiện dưới hình thức rõ ràng và dễ hiểu, người sử dụng tiếp cận một cách tự do và dễ dàng.</w:t>
      </w:r>
    </w:p>
    <w:p w:rsidR="00EB68AF" w:rsidRPr="00D0416B" w:rsidRDefault="00D0416B" w:rsidP="00D0416B">
      <w:pPr>
        <w:pStyle w:val="ListParagraph"/>
        <w:spacing w:after="0" w:line="240" w:lineRule="auto"/>
        <w:ind w:left="0"/>
        <w:jc w:val="both"/>
        <w:rPr>
          <w:rFonts w:ascii="Arial" w:hAnsi="Arial" w:cs="Arial"/>
          <w:b/>
          <w:sz w:val="20"/>
          <w:szCs w:val="20"/>
        </w:rPr>
      </w:pPr>
      <w:r>
        <w:rPr>
          <w:rFonts w:ascii="Arial" w:hAnsi="Arial" w:cs="Arial"/>
          <w:b/>
          <w:sz w:val="20"/>
          <w:szCs w:val="20"/>
        </w:rPr>
        <w:t xml:space="preserve">2. </w:t>
      </w:r>
      <w:r w:rsidR="00EB68AF" w:rsidRPr="00D0416B">
        <w:rPr>
          <w:rFonts w:ascii="Arial" w:hAnsi="Arial" w:cs="Arial"/>
          <w:b/>
          <w:sz w:val="20"/>
          <w:szCs w:val="20"/>
        </w:rPr>
        <w:t>Kinh nghiệm của Slovenia</w:t>
      </w:r>
    </w:p>
    <w:p w:rsidR="00EB68AF" w:rsidRPr="00D0416B" w:rsidRDefault="00934492" w:rsidP="00D0416B">
      <w:pPr>
        <w:spacing w:after="0" w:line="240" w:lineRule="auto"/>
        <w:contextualSpacing/>
        <w:jc w:val="both"/>
        <w:rPr>
          <w:rFonts w:ascii="Arial" w:hAnsi="Arial" w:cs="Arial"/>
          <w:sz w:val="20"/>
          <w:szCs w:val="20"/>
        </w:rPr>
      </w:pPr>
      <w:r w:rsidRPr="00D0416B">
        <w:rPr>
          <w:rFonts w:ascii="Arial" w:hAnsi="Arial" w:cs="Arial"/>
          <w:sz w:val="20"/>
          <w:szCs w:val="20"/>
        </w:rPr>
        <w:t>Sau khi gia nhập Liên minh châu Âu, Cơ quan thống kê quốc gia Slovenia (SURS) đã cải tiến hệ thống thống kê, ứng dụng một số phương pháp luận thống kê phù hợp với các nguyên tắc của thố</w:t>
      </w:r>
      <w:r w:rsidR="009460A5" w:rsidRPr="00D0416B">
        <w:rPr>
          <w:rFonts w:ascii="Arial" w:hAnsi="Arial" w:cs="Arial"/>
          <w:sz w:val="20"/>
          <w:szCs w:val="20"/>
        </w:rPr>
        <w:t>ng kê châu Âu (</w:t>
      </w:r>
      <w:r w:rsidRPr="00D0416B">
        <w:rPr>
          <w:rFonts w:ascii="Arial" w:hAnsi="Arial" w:cs="Arial"/>
          <w:sz w:val="20"/>
          <w:szCs w:val="20"/>
        </w:rPr>
        <w:t>ESS).</w:t>
      </w:r>
      <w:r w:rsidR="007D4C83" w:rsidRPr="00D0416B">
        <w:rPr>
          <w:rFonts w:ascii="Arial" w:hAnsi="Arial" w:cs="Arial"/>
          <w:sz w:val="20"/>
          <w:szCs w:val="20"/>
        </w:rPr>
        <w:t xml:space="preserve"> Để đáp ứng tốt những nhu cầu của người dùng tin, SURS bắt đầu công tác đánh giá chất lượng có hệ thố</w:t>
      </w:r>
      <w:r w:rsidR="009460A5" w:rsidRPr="00D0416B">
        <w:rPr>
          <w:rFonts w:ascii="Arial" w:hAnsi="Arial" w:cs="Arial"/>
          <w:sz w:val="20"/>
          <w:szCs w:val="20"/>
        </w:rPr>
        <w:t>ng từ năm 2003, dựa</w:t>
      </w:r>
      <w:r w:rsidR="007D4C83" w:rsidRPr="00D0416B">
        <w:rPr>
          <w:rFonts w:ascii="Arial" w:hAnsi="Arial" w:cs="Arial"/>
          <w:sz w:val="20"/>
          <w:szCs w:val="20"/>
        </w:rPr>
        <w:t xml:space="preserve"> trên hướng dẫn của Cơ quan Thống kê châu Âu và các tài liệu về phương pháp luận. </w:t>
      </w:r>
      <w:proofErr w:type="gramStart"/>
      <w:r w:rsidR="007D4C83" w:rsidRPr="00D0416B">
        <w:rPr>
          <w:rFonts w:ascii="Arial" w:hAnsi="Arial" w:cs="Arial"/>
          <w:sz w:val="20"/>
          <w:szCs w:val="20"/>
        </w:rPr>
        <w:t>Ngoài ra, SURS không sử dụng khái niệm Khung chất lượng của Thống kê Liên hiệp quốc mà sử dụ</w:t>
      </w:r>
      <w:r w:rsidR="00E522FB" w:rsidRPr="00D0416B">
        <w:rPr>
          <w:rFonts w:ascii="Arial" w:hAnsi="Arial" w:cs="Arial"/>
          <w:sz w:val="20"/>
          <w:szCs w:val="20"/>
        </w:rPr>
        <w:t xml:space="preserve">ng </w:t>
      </w:r>
      <w:r w:rsidR="009460A5" w:rsidRPr="00D0416B">
        <w:rPr>
          <w:rFonts w:ascii="Arial" w:hAnsi="Arial" w:cs="Arial"/>
          <w:sz w:val="20"/>
          <w:szCs w:val="20"/>
        </w:rPr>
        <w:t xml:space="preserve">các </w:t>
      </w:r>
      <w:r w:rsidR="00E522FB" w:rsidRPr="00D0416B">
        <w:rPr>
          <w:rFonts w:ascii="Arial" w:hAnsi="Arial" w:cs="Arial"/>
          <w:sz w:val="20"/>
          <w:szCs w:val="20"/>
        </w:rPr>
        <w:t>nguyên tắ</w:t>
      </w:r>
      <w:r w:rsidR="007D4C83" w:rsidRPr="00D0416B">
        <w:rPr>
          <w:rFonts w:ascii="Arial" w:hAnsi="Arial" w:cs="Arial"/>
          <w:sz w:val="20"/>
          <w:szCs w:val="20"/>
        </w:rPr>
        <w:t>c thực hành của Thống kê châu Âu.</w:t>
      </w:r>
      <w:proofErr w:type="gramEnd"/>
      <w:r w:rsidR="007D4C83" w:rsidRPr="00D0416B">
        <w:rPr>
          <w:rFonts w:ascii="Arial" w:hAnsi="Arial" w:cs="Arial"/>
          <w:sz w:val="20"/>
          <w:szCs w:val="20"/>
        </w:rPr>
        <w:t xml:space="preserve"> Trong đó, các nguyên tắc bắt buộc phải tuân thủ là: Tính trung lập, khách quan, độc lập, chuyên nghiệp, bảo mật và minh bạch. Đánh giá chất lượng sản phẩm thống kê dựa trên 03 nội dung: (i) Giám sát và đánh giá từ những bước khác nhau trong quy trình sản xuất thông tin thống kê; (ii) trong sản phẩm thống kê cuối cùng; (iii) môi trường thể chế</w:t>
      </w:r>
      <w:r w:rsidR="00F84046" w:rsidRPr="00D0416B">
        <w:rPr>
          <w:rFonts w:ascii="Arial" w:hAnsi="Arial" w:cs="Arial"/>
          <w:sz w:val="20"/>
          <w:szCs w:val="20"/>
        </w:rPr>
        <w:t xml:space="preserve"> khi tiến hành hoạt động thống kê. </w:t>
      </w:r>
    </w:p>
    <w:p w:rsidR="00F84046" w:rsidRPr="00D0416B" w:rsidRDefault="00F84046" w:rsidP="00D0416B">
      <w:pPr>
        <w:spacing w:after="0" w:line="240" w:lineRule="auto"/>
        <w:contextualSpacing/>
        <w:jc w:val="both"/>
        <w:rPr>
          <w:rFonts w:ascii="Arial" w:hAnsi="Arial" w:cs="Arial"/>
          <w:sz w:val="20"/>
          <w:szCs w:val="20"/>
        </w:rPr>
      </w:pPr>
      <w:r w:rsidRPr="00D0416B">
        <w:rPr>
          <w:rFonts w:ascii="Arial" w:hAnsi="Arial" w:cs="Arial"/>
          <w:sz w:val="20"/>
          <w:szCs w:val="20"/>
        </w:rPr>
        <w:t>Đến nay, hoạt động quản lý chất lượng của SURS bao gồm: Tính toán các tiêu chuẩn chất lượng; Báo cáo chất lượng hàng năm; Đo lường sự hài lòng của người dùng tin; Đo lường gánh nặng của người trả lời; Mô tả có hệ thống và xử lý số liệu có tương thích với chuẩn; Hướng dẫn đánh giá chất lượng.</w:t>
      </w:r>
    </w:p>
    <w:p w:rsidR="00F84046" w:rsidRPr="00D0416B" w:rsidRDefault="00F84046" w:rsidP="00D0416B">
      <w:pPr>
        <w:spacing w:after="0" w:line="240" w:lineRule="auto"/>
        <w:contextualSpacing/>
        <w:jc w:val="both"/>
        <w:rPr>
          <w:rFonts w:ascii="Arial" w:hAnsi="Arial" w:cs="Arial"/>
          <w:sz w:val="20"/>
          <w:szCs w:val="20"/>
        </w:rPr>
      </w:pPr>
      <w:r w:rsidRPr="00D0416B">
        <w:rPr>
          <w:rFonts w:ascii="Arial" w:hAnsi="Arial" w:cs="Arial"/>
          <w:sz w:val="20"/>
          <w:szCs w:val="20"/>
        </w:rPr>
        <w:t>Về trụ cột chính của hệ thống quản lý chất lượng thống kê Slovenia gồm có 07 chiều chất lượng: (i) 06 chiều chất lượng tiêu chuẩn (về tính phù hợp, tính chính xác, tính chính xác, tính kịp thời và đúng hạn, khả năng tiếp cận và rõ ràng, tính so sánh, tính chặt chẽ); (ii) chiều thứ 7 mang tính bổ sung là chi phí và gánh nặng</w:t>
      </w:r>
      <w:r w:rsidR="00445176" w:rsidRPr="00D0416B">
        <w:rPr>
          <w:rFonts w:ascii="Arial" w:hAnsi="Arial" w:cs="Arial"/>
          <w:sz w:val="20"/>
          <w:szCs w:val="20"/>
        </w:rPr>
        <w:t xml:space="preserve">. Những chiều này được lấy trực tiếp từ Khung thống kê châu Âu </w:t>
      </w:r>
      <w:proofErr w:type="gramStart"/>
      <w:r w:rsidR="00445176" w:rsidRPr="00D0416B">
        <w:rPr>
          <w:rFonts w:ascii="Arial" w:hAnsi="Arial" w:cs="Arial"/>
          <w:sz w:val="20"/>
          <w:szCs w:val="20"/>
        </w:rPr>
        <w:t>( ESS</w:t>
      </w:r>
      <w:proofErr w:type="gramEnd"/>
      <w:r w:rsidR="00445176" w:rsidRPr="00D0416B">
        <w:rPr>
          <w:rFonts w:ascii="Arial" w:hAnsi="Arial" w:cs="Arial"/>
          <w:sz w:val="20"/>
          <w:szCs w:val="20"/>
        </w:rPr>
        <w:t>) và có chỉnh sửa về định nghĩa  của các tiêu chí cấp thấp hơn.</w:t>
      </w:r>
    </w:p>
    <w:p w:rsidR="00445176" w:rsidRPr="00D0416B" w:rsidRDefault="00445176" w:rsidP="00D0416B">
      <w:pPr>
        <w:spacing w:after="0" w:line="240" w:lineRule="auto"/>
        <w:contextualSpacing/>
        <w:jc w:val="both"/>
        <w:rPr>
          <w:rFonts w:ascii="Arial" w:hAnsi="Arial" w:cs="Arial"/>
          <w:sz w:val="20"/>
          <w:szCs w:val="20"/>
        </w:rPr>
      </w:pPr>
      <w:r w:rsidRPr="00D0416B">
        <w:rPr>
          <w:rFonts w:ascii="Arial" w:hAnsi="Arial" w:cs="Arial"/>
          <w:sz w:val="20"/>
          <w:szCs w:val="20"/>
        </w:rPr>
        <w:t>Khi định nghĩa đánh giá chất lượng, các khái niệm và nguyên tắc quản lý chất lượng tuân theo hai nguyên tắc sau: (i) Xem xét các yêu cầu của nguyên tắc và khung của ES</w:t>
      </w:r>
      <w:r w:rsidR="0034733D" w:rsidRPr="00D0416B">
        <w:rPr>
          <w:rFonts w:ascii="Arial" w:hAnsi="Arial" w:cs="Arial"/>
          <w:sz w:val="20"/>
          <w:szCs w:val="20"/>
        </w:rPr>
        <w:t xml:space="preserve">S; (ii) </w:t>
      </w:r>
      <w:r w:rsidR="00990B82" w:rsidRPr="00D0416B">
        <w:rPr>
          <w:rFonts w:ascii="Arial" w:hAnsi="Arial" w:cs="Arial"/>
          <w:sz w:val="20"/>
          <w:szCs w:val="20"/>
        </w:rPr>
        <w:t>X</w:t>
      </w:r>
      <w:r w:rsidR="0034733D" w:rsidRPr="00D0416B">
        <w:rPr>
          <w:rFonts w:ascii="Arial" w:hAnsi="Arial" w:cs="Arial"/>
          <w:sz w:val="20"/>
          <w:szCs w:val="20"/>
        </w:rPr>
        <w:t>em xét các đặc tính của quy trình thống kê nội bộ, môi trường thể chế đặ</w:t>
      </w:r>
      <w:r w:rsidR="00990B82" w:rsidRPr="00D0416B">
        <w:rPr>
          <w:rFonts w:ascii="Arial" w:hAnsi="Arial" w:cs="Arial"/>
          <w:sz w:val="20"/>
          <w:szCs w:val="20"/>
        </w:rPr>
        <w:t>c thù và các nhu cầ</w:t>
      </w:r>
      <w:r w:rsidR="0034733D" w:rsidRPr="00D0416B">
        <w:rPr>
          <w:rFonts w:ascii="Arial" w:hAnsi="Arial" w:cs="Arial"/>
          <w:sz w:val="20"/>
          <w:szCs w:val="20"/>
        </w:rPr>
        <w:t xml:space="preserve">u riêng biệt của người sử dụng tin trong </w:t>
      </w:r>
      <w:r w:rsidR="0034733D" w:rsidRPr="00D0416B">
        <w:rPr>
          <w:rFonts w:ascii="Arial" w:hAnsi="Arial" w:cs="Arial"/>
          <w:sz w:val="20"/>
          <w:szCs w:val="20"/>
        </w:rPr>
        <w:lastRenderedPageBreak/>
        <w:t>nước khi thiết lập các khái niệm và phương pháp luận. Theo đó, các chiều chất lượng và tiêu chí chất lượng được lập cân bằng với các nhu cầu người sử dụng châu Âu và trong nước.</w:t>
      </w:r>
    </w:p>
    <w:p w:rsidR="00E96FDB" w:rsidRPr="004C62C8" w:rsidRDefault="004C62C8" w:rsidP="004C62C8">
      <w:pPr>
        <w:spacing w:after="0" w:line="240" w:lineRule="auto"/>
        <w:jc w:val="both"/>
        <w:rPr>
          <w:rFonts w:ascii="Arial" w:hAnsi="Arial" w:cs="Arial"/>
          <w:b/>
          <w:sz w:val="20"/>
          <w:szCs w:val="20"/>
        </w:rPr>
      </w:pPr>
      <w:r>
        <w:rPr>
          <w:rFonts w:ascii="Arial" w:hAnsi="Arial" w:cs="Arial"/>
          <w:b/>
          <w:sz w:val="20"/>
          <w:szCs w:val="20"/>
        </w:rPr>
        <w:t xml:space="preserve">3. </w:t>
      </w:r>
      <w:r w:rsidR="00E96FDB" w:rsidRPr="004C62C8">
        <w:rPr>
          <w:rFonts w:ascii="Arial" w:hAnsi="Arial" w:cs="Arial"/>
          <w:b/>
          <w:sz w:val="20"/>
          <w:szCs w:val="20"/>
        </w:rPr>
        <w:t>Một số bài học kinh nghiệm rút ra đối với Việt Nam</w:t>
      </w:r>
    </w:p>
    <w:p w:rsidR="00680CDD" w:rsidRPr="00D0416B" w:rsidRDefault="000441E7" w:rsidP="00D0416B">
      <w:pPr>
        <w:spacing w:after="0" w:line="240" w:lineRule="auto"/>
        <w:contextualSpacing/>
        <w:jc w:val="both"/>
        <w:rPr>
          <w:rFonts w:ascii="Arial" w:hAnsi="Arial" w:cs="Arial"/>
          <w:sz w:val="20"/>
          <w:szCs w:val="20"/>
        </w:rPr>
      </w:pPr>
      <w:r w:rsidRPr="00D0416B">
        <w:rPr>
          <w:rFonts w:ascii="Arial" w:hAnsi="Arial" w:cs="Arial"/>
          <w:sz w:val="20"/>
          <w:szCs w:val="20"/>
        </w:rPr>
        <w:t xml:space="preserve">Thực hiện Nghị quyết Đại hội XII của Đảng, </w:t>
      </w:r>
      <w:r w:rsidR="00E96FDB" w:rsidRPr="00D0416B">
        <w:rPr>
          <w:rFonts w:ascii="Arial" w:hAnsi="Arial" w:cs="Arial"/>
          <w:sz w:val="20"/>
          <w:szCs w:val="20"/>
        </w:rPr>
        <w:t xml:space="preserve">hệ thống Ngân hàng Việt Nam </w:t>
      </w:r>
      <w:r w:rsidRPr="00D0416B">
        <w:rPr>
          <w:rFonts w:ascii="Arial" w:hAnsi="Arial" w:cs="Arial"/>
          <w:sz w:val="20"/>
          <w:szCs w:val="20"/>
        </w:rPr>
        <w:t xml:space="preserve">đang chuyển mình bước vào giai đoạn mới </w:t>
      </w:r>
      <w:r w:rsidR="00612060" w:rsidRPr="00D0416B">
        <w:rPr>
          <w:rFonts w:ascii="Arial" w:hAnsi="Arial" w:cs="Arial"/>
          <w:sz w:val="20"/>
          <w:szCs w:val="20"/>
        </w:rPr>
        <w:t xml:space="preserve">với nhiều trọng trách lớn </w:t>
      </w:r>
      <w:r w:rsidRPr="00D0416B">
        <w:rPr>
          <w:rFonts w:ascii="Arial" w:hAnsi="Arial" w:cs="Arial"/>
          <w:sz w:val="20"/>
          <w:szCs w:val="20"/>
        </w:rPr>
        <w:t xml:space="preserve">và </w:t>
      </w:r>
      <w:r w:rsidR="00E96FDB" w:rsidRPr="00D0416B">
        <w:rPr>
          <w:rFonts w:ascii="Arial" w:hAnsi="Arial" w:cs="Arial"/>
          <w:sz w:val="20"/>
          <w:szCs w:val="20"/>
        </w:rPr>
        <w:t>vẫn được coi là huyết mạch của nền kinh tế, tiếp tục giữ vai trò quan trọng trong cấu trúc tổng thể của khu vực tài chính, đóng góp tích cực cho quá trình phát triển nhanh, bền vững gắn với việc đổi mới mô hình tăng trưởng và cơ cấu lại nền kinh tế. Do đó,</w:t>
      </w:r>
      <w:r w:rsidR="00037D58" w:rsidRPr="00D0416B">
        <w:rPr>
          <w:rFonts w:ascii="Arial" w:hAnsi="Arial" w:cs="Arial"/>
          <w:sz w:val="20"/>
          <w:szCs w:val="20"/>
        </w:rPr>
        <w:t xml:space="preserve"> việc cung cấp thông tin về hoạt động tiền tệ - ngân hàng chất lượng cao sẽ </w:t>
      </w:r>
      <w:r w:rsidR="00824B7B" w:rsidRPr="00D0416B">
        <w:rPr>
          <w:rFonts w:ascii="Arial" w:hAnsi="Arial" w:cs="Arial"/>
          <w:sz w:val="20"/>
          <w:szCs w:val="20"/>
        </w:rPr>
        <w:t>đóng góp tích cực vào việc quản lý và điều hành hoạt động tiền tệ - ngân hàng và đảm b</w:t>
      </w:r>
      <w:r w:rsidR="00AF38F3" w:rsidRPr="00D0416B">
        <w:rPr>
          <w:rFonts w:ascii="Arial" w:hAnsi="Arial" w:cs="Arial"/>
          <w:sz w:val="20"/>
          <w:szCs w:val="20"/>
        </w:rPr>
        <w:t>ả</w:t>
      </w:r>
      <w:r w:rsidR="00824B7B" w:rsidRPr="00D0416B">
        <w:rPr>
          <w:rFonts w:ascii="Arial" w:hAnsi="Arial" w:cs="Arial"/>
          <w:sz w:val="20"/>
          <w:szCs w:val="20"/>
        </w:rPr>
        <w:t xml:space="preserve">o </w:t>
      </w:r>
      <w:proofErr w:type="gramStart"/>
      <w:r w:rsidR="00824B7B" w:rsidRPr="00D0416B">
        <w:rPr>
          <w:rFonts w:ascii="Arial" w:hAnsi="Arial" w:cs="Arial"/>
          <w:sz w:val="20"/>
          <w:szCs w:val="20"/>
        </w:rPr>
        <w:t>an</w:t>
      </w:r>
      <w:proofErr w:type="gramEnd"/>
      <w:r w:rsidR="00824B7B" w:rsidRPr="00D0416B">
        <w:rPr>
          <w:rFonts w:ascii="Arial" w:hAnsi="Arial" w:cs="Arial"/>
          <w:sz w:val="20"/>
          <w:szCs w:val="20"/>
        </w:rPr>
        <w:t xml:space="preserve"> toàn hoạt động của các TCTD</w:t>
      </w:r>
      <w:r w:rsidR="00037D58" w:rsidRPr="00D0416B">
        <w:rPr>
          <w:rFonts w:ascii="Arial" w:hAnsi="Arial" w:cs="Arial"/>
          <w:sz w:val="20"/>
          <w:szCs w:val="20"/>
        </w:rPr>
        <w:t xml:space="preserve">. </w:t>
      </w:r>
      <w:r w:rsidR="00AF1230" w:rsidRPr="00D0416B">
        <w:rPr>
          <w:rFonts w:ascii="Arial" w:hAnsi="Arial" w:cs="Arial"/>
          <w:sz w:val="20"/>
          <w:szCs w:val="20"/>
        </w:rPr>
        <w:t>Trên cơ sở nghiên cứu kinh nghiệm quốc tế và thực trạng của Việt Nam, đ</w:t>
      </w:r>
      <w:r w:rsidR="00037D58" w:rsidRPr="00D0416B">
        <w:rPr>
          <w:rFonts w:ascii="Arial" w:hAnsi="Arial" w:cs="Arial"/>
          <w:sz w:val="20"/>
          <w:szCs w:val="20"/>
        </w:rPr>
        <w:t xml:space="preserve">ể nâng cao chất lượng thông tin thống kê về hoạt động tiền tệ - ngân hàng, </w:t>
      </w:r>
      <w:r w:rsidR="00E96FDB" w:rsidRPr="00D0416B">
        <w:rPr>
          <w:rFonts w:ascii="Arial" w:hAnsi="Arial" w:cs="Arial"/>
          <w:sz w:val="20"/>
          <w:szCs w:val="20"/>
        </w:rPr>
        <w:t xml:space="preserve">cần </w:t>
      </w:r>
      <w:r w:rsidR="00AF1230" w:rsidRPr="00D0416B">
        <w:rPr>
          <w:rFonts w:ascii="Arial" w:hAnsi="Arial" w:cs="Arial"/>
          <w:sz w:val="20"/>
          <w:szCs w:val="20"/>
        </w:rPr>
        <w:t xml:space="preserve">rút ra một số bài học </w:t>
      </w:r>
      <w:r w:rsidR="00612060" w:rsidRPr="00D0416B">
        <w:rPr>
          <w:rFonts w:ascii="Arial" w:hAnsi="Arial" w:cs="Arial"/>
          <w:sz w:val="20"/>
          <w:szCs w:val="20"/>
        </w:rPr>
        <w:t>chủ yếu sau</w:t>
      </w:r>
      <w:r w:rsidR="00E96FDB" w:rsidRPr="00D0416B">
        <w:rPr>
          <w:rFonts w:ascii="Arial" w:hAnsi="Arial" w:cs="Arial"/>
          <w:sz w:val="20"/>
          <w:szCs w:val="20"/>
        </w:rPr>
        <w:t xml:space="preserve">: </w:t>
      </w:r>
    </w:p>
    <w:p w:rsidR="008832B1" w:rsidRPr="00D0416B" w:rsidRDefault="00680CDD" w:rsidP="00D0416B">
      <w:pPr>
        <w:spacing w:after="0" w:line="240" w:lineRule="auto"/>
        <w:contextualSpacing/>
        <w:jc w:val="both"/>
        <w:rPr>
          <w:rFonts w:ascii="Arial" w:hAnsi="Arial" w:cs="Arial"/>
          <w:color w:val="FF0000"/>
          <w:sz w:val="20"/>
          <w:szCs w:val="20"/>
        </w:rPr>
      </w:pPr>
      <w:r w:rsidRPr="00D0416B">
        <w:rPr>
          <w:rFonts w:ascii="Arial" w:hAnsi="Arial" w:cs="Arial"/>
          <w:i/>
          <w:sz w:val="20"/>
          <w:szCs w:val="20"/>
        </w:rPr>
        <w:t>Một là</w:t>
      </w:r>
      <w:r w:rsidRPr="00D0416B">
        <w:rPr>
          <w:rFonts w:ascii="Arial" w:hAnsi="Arial" w:cs="Arial"/>
          <w:i/>
          <w:sz w:val="20"/>
          <w:szCs w:val="20"/>
          <w:lang w:val="fr-FR"/>
        </w:rPr>
        <w:t>,</w:t>
      </w:r>
      <w:r w:rsidR="006F6102" w:rsidRPr="00D0416B">
        <w:rPr>
          <w:rFonts w:ascii="Arial" w:hAnsi="Arial" w:cs="Arial"/>
          <w:i/>
          <w:sz w:val="20"/>
          <w:szCs w:val="20"/>
          <w:lang w:val="fr-FR"/>
        </w:rPr>
        <w:t xml:space="preserve"> </w:t>
      </w:r>
      <w:r w:rsidR="006F6102" w:rsidRPr="00D0416B">
        <w:rPr>
          <w:rFonts w:ascii="Arial" w:hAnsi="Arial" w:cs="Arial"/>
          <w:sz w:val="20"/>
          <w:szCs w:val="20"/>
          <w:lang w:val="fr-FR"/>
        </w:rPr>
        <w:t>những năm</w:t>
      </w:r>
      <w:r w:rsidR="006F6102" w:rsidRPr="00D0416B">
        <w:rPr>
          <w:rFonts w:ascii="Arial" w:hAnsi="Arial" w:cs="Arial"/>
          <w:i/>
          <w:sz w:val="20"/>
          <w:szCs w:val="20"/>
          <w:lang w:val="fr-FR"/>
        </w:rPr>
        <w:t xml:space="preserve"> </w:t>
      </w:r>
      <w:r w:rsidR="006F6102" w:rsidRPr="00D0416B">
        <w:rPr>
          <w:rFonts w:ascii="Arial" w:hAnsi="Arial" w:cs="Arial"/>
          <w:sz w:val="20"/>
          <w:szCs w:val="20"/>
          <w:lang w:val="fr-FR"/>
        </w:rPr>
        <w:t>gần đây, nhờ việc ứng dụng tiến bộ của công nghệ thông tin vào hoạt động thống kê, chất lượng thông tin thống kê nói chung và thống kê tiền tệ nói riêng đã được nâng cao, cơ bản đã đáp ứng đ</w:t>
      </w:r>
      <w:r w:rsidR="008832B1" w:rsidRPr="00D0416B">
        <w:rPr>
          <w:rFonts w:ascii="Arial" w:hAnsi="Arial" w:cs="Arial"/>
          <w:sz w:val="20"/>
          <w:szCs w:val="20"/>
          <w:lang w:val="fr-FR"/>
        </w:rPr>
        <w:t>ược</w:t>
      </w:r>
      <w:r w:rsidR="006F6102" w:rsidRPr="00D0416B">
        <w:rPr>
          <w:rFonts w:ascii="Arial" w:hAnsi="Arial" w:cs="Arial"/>
          <w:sz w:val="20"/>
          <w:szCs w:val="20"/>
          <w:lang w:val="fr-FR"/>
        </w:rPr>
        <w:t xml:space="preserve"> nhu cầu quản lý, chỉ đạo, điều hành,</w:t>
      </w:r>
      <w:r w:rsidRPr="00D0416B">
        <w:rPr>
          <w:rFonts w:ascii="Arial" w:hAnsi="Arial" w:cs="Arial"/>
          <w:sz w:val="20"/>
          <w:szCs w:val="20"/>
          <w:lang w:val="fr-FR"/>
        </w:rPr>
        <w:t xml:space="preserve"> </w:t>
      </w:r>
      <w:r w:rsidR="006F6102" w:rsidRPr="00D0416B">
        <w:rPr>
          <w:rFonts w:ascii="Arial" w:hAnsi="Arial" w:cs="Arial"/>
          <w:sz w:val="20"/>
          <w:szCs w:val="20"/>
          <w:lang w:val="fr-FR"/>
        </w:rPr>
        <w:t>của các cấp, ngành. Tuy nhiên, chất lư</w:t>
      </w:r>
      <w:r w:rsidR="008832B1" w:rsidRPr="00D0416B">
        <w:rPr>
          <w:rFonts w:ascii="Arial" w:hAnsi="Arial" w:cs="Arial"/>
          <w:sz w:val="20"/>
          <w:szCs w:val="20"/>
          <w:lang w:val="fr-FR"/>
        </w:rPr>
        <w:t>ợ</w:t>
      </w:r>
      <w:r w:rsidR="006F6102" w:rsidRPr="00D0416B">
        <w:rPr>
          <w:rFonts w:ascii="Arial" w:hAnsi="Arial" w:cs="Arial"/>
          <w:sz w:val="20"/>
          <w:szCs w:val="20"/>
          <w:lang w:val="fr-FR"/>
        </w:rPr>
        <w:t xml:space="preserve">ng thống kê, tại Việt Nam vẫn còn bộc lộ </w:t>
      </w:r>
      <w:r w:rsidR="008B1F99" w:rsidRPr="00D0416B">
        <w:rPr>
          <w:rFonts w:ascii="Arial" w:hAnsi="Arial" w:cs="Arial"/>
          <w:sz w:val="20"/>
          <w:szCs w:val="20"/>
          <w:lang w:val="fr-FR"/>
        </w:rPr>
        <w:t xml:space="preserve">không ít </w:t>
      </w:r>
      <w:r w:rsidR="006F6102" w:rsidRPr="00D0416B">
        <w:rPr>
          <w:rFonts w:ascii="Arial" w:hAnsi="Arial" w:cs="Arial"/>
          <w:sz w:val="20"/>
          <w:szCs w:val="20"/>
          <w:lang w:val="fr-FR"/>
        </w:rPr>
        <w:t xml:space="preserve">bất cập. </w:t>
      </w:r>
      <w:r w:rsidR="008B1F99" w:rsidRPr="00D0416B">
        <w:rPr>
          <w:rFonts w:ascii="Arial" w:hAnsi="Arial" w:cs="Arial"/>
          <w:sz w:val="20"/>
          <w:szCs w:val="20"/>
          <w:lang w:val="fr-FR"/>
        </w:rPr>
        <w:t xml:space="preserve">Về mặt quản lý nhà nước, </w:t>
      </w:r>
      <w:r w:rsidR="00224E90" w:rsidRPr="00D0416B">
        <w:rPr>
          <w:rFonts w:ascii="Arial" w:hAnsi="Arial" w:cs="Arial"/>
          <w:sz w:val="20"/>
          <w:szCs w:val="20"/>
          <w:lang w:val="fr-FR"/>
        </w:rPr>
        <w:t>cần sớm ban hành 0</w:t>
      </w:r>
      <w:r w:rsidR="006F6102" w:rsidRPr="00D0416B">
        <w:rPr>
          <w:rFonts w:ascii="Arial" w:hAnsi="Arial" w:cs="Arial"/>
          <w:sz w:val="20"/>
          <w:szCs w:val="20"/>
          <w:lang w:val="fr-FR"/>
        </w:rPr>
        <w:t xml:space="preserve">1 </w:t>
      </w:r>
      <w:r w:rsidR="00450141" w:rsidRPr="00D0416B">
        <w:rPr>
          <w:rFonts w:ascii="Arial" w:hAnsi="Arial" w:cs="Arial"/>
          <w:sz w:val="20"/>
          <w:szCs w:val="20"/>
          <w:lang w:val="fr-FR"/>
        </w:rPr>
        <w:t xml:space="preserve">văn bản </w:t>
      </w:r>
      <w:r w:rsidRPr="00D0416B">
        <w:rPr>
          <w:rFonts w:ascii="Arial" w:hAnsi="Arial" w:cs="Arial"/>
          <w:sz w:val="20"/>
          <w:szCs w:val="20"/>
          <w:lang w:val="fr-FR"/>
        </w:rPr>
        <w:t>quản lý nhà nước về chất lượng thống kê</w:t>
      </w:r>
      <w:r w:rsidR="00450141" w:rsidRPr="00D0416B">
        <w:rPr>
          <w:rFonts w:ascii="Arial" w:hAnsi="Arial" w:cs="Arial"/>
          <w:sz w:val="20"/>
          <w:szCs w:val="20"/>
          <w:lang w:val="fr-FR"/>
        </w:rPr>
        <w:t xml:space="preserve">. </w:t>
      </w:r>
      <w:r w:rsidR="00397860" w:rsidRPr="00D0416B">
        <w:rPr>
          <w:rFonts w:ascii="Arial" w:hAnsi="Arial" w:cs="Arial"/>
          <w:sz w:val="20"/>
          <w:szCs w:val="20"/>
          <w:lang w:val="fr-FR"/>
        </w:rPr>
        <w:t>V</w:t>
      </w:r>
      <w:r w:rsidR="006F6102" w:rsidRPr="00D0416B">
        <w:rPr>
          <w:rFonts w:ascii="Arial" w:hAnsi="Arial" w:cs="Arial"/>
          <w:sz w:val="20"/>
          <w:szCs w:val="20"/>
          <w:lang w:val="fr-FR"/>
        </w:rPr>
        <w:t xml:space="preserve">iệc xây dựng </w:t>
      </w:r>
      <w:r w:rsidR="00397860" w:rsidRPr="00D0416B">
        <w:rPr>
          <w:rFonts w:ascii="Arial" w:hAnsi="Arial" w:cs="Arial"/>
          <w:sz w:val="20"/>
          <w:szCs w:val="20"/>
          <w:lang w:val="fr-FR"/>
        </w:rPr>
        <w:t xml:space="preserve">và ban hành </w:t>
      </w:r>
      <w:r w:rsidR="006F6102" w:rsidRPr="00D0416B">
        <w:rPr>
          <w:rFonts w:ascii="Arial" w:hAnsi="Arial" w:cs="Arial"/>
          <w:sz w:val="20"/>
          <w:szCs w:val="20"/>
          <w:lang w:val="fr-FR"/>
        </w:rPr>
        <w:t xml:space="preserve">văn bản quản lý nhà nước </w:t>
      </w:r>
      <w:r w:rsidR="00397860" w:rsidRPr="00D0416B">
        <w:rPr>
          <w:rFonts w:ascii="Arial" w:hAnsi="Arial" w:cs="Arial"/>
          <w:sz w:val="20"/>
          <w:szCs w:val="20"/>
          <w:lang w:val="fr-FR"/>
        </w:rPr>
        <w:t xml:space="preserve">về chất lượng thống kê </w:t>
      </w:r>
      <w:r w:rsidR="006F6102" w:rsidRPr="00D0416B">
        <w:rPr>
          <w:rFonts w:ascii="Arial" w:hAnsi="Arial" w:cs="Arial"/>
          <w:sz w:val="20"/>
          <w:szCs w:val="20"/>
          <w:lang w:val="fr-FR"/>
        </w:rPr>
        <w:t>s</w:t>
      </w:r>
      <w:r w:rsidR="00BE5968" w:rsidRPr="00D0416B">
        <w:rPr>
          <w:rFonts w:ascii="Arial" w:hAnsi="Arial" w:cs="Arial"/>
          <w:sz w:val="20"/>
          <w:szCs w:val="20"/>
          <w:lang w:val="fr-FR"/>
        </w:rPr>
        <w:t xml:space="preserve">ẽ </w:t>
      </w:r>
      <w:r w:rsidR="006F6102" w:rsidRPr="00D0416B">
        <w:rPr>
          <w:rFonts w:ascii="Arial" w:hAnsi="Arial" w:cs="Arial"/>
          <w:sz w:val="20"/>
          <w:szCs w:val="20"/>
          <w:lang w:val="fr-FR"/>
        </w:rPr>
        <w:t>hạn chế đ</w:t>
      </w:r>
      <w:r w:rsidR="008832B1" w:rsidRPr="00D0416B">
        <w:rPr>
          <w:rFonts w:ascii="Arial" w:hAnsi="Arial" w:cs="Arial"/>
          <w:sz w:val="20"/>
          <w:szCs w:val="20"/>
          <w:lang w:val="fr-FR"/>
        </w:rPr>
        <w:t>ược</w:t>
      </w:r>
      <w:r w:rsidR="006F6102" w:rsidRPr="00D0416B">
        <w:rPr>
          <w:rFonts w:ascii="Arial" w:hAnsi="Arial" w:cs="Arial"/>
          <w:sz w:val="20"/>
          <w:szCs w:val="20"/>
          <w:lang w:val="fr-FR"/>
        </w:rPr>
        <w:t xml:space="preserve"> bấ</w:t>
      </w:r>
      <w:r w:rsidR="008832B1" w:rsidRPr="00D0416B">
        <w:rPr>
          <w:rFonts w:ascii="Arial" w:hAnsi="Arial" w:cs="Arial"/>
          <w:sz w:val="20"/>
          <w:szCs w:val="20"/>
          <w:lang w:val="fr-FR"/>
        </w:rPr>
        <w:t>t</w:t>
      </w:r>
      <w:r w:rsidR="006F6102" w:rsidRPr="00D0416B">
        <w:rPr>
          <w:rFonts w:ascii="Arial" w:hAnsi="Arial" w:cs="Arial"/>
          <w:sz w:val="20"/>
          <w:szCs w:val="20"/>
          <w:lang w:val="fr-FR"/>
        </w:rPr>
        <w:t xml:space="preserve"> cập và </w:t>
      </w:r>
      <w:r w:rsidR="00BE5968" w:rsidRPr="00D0416B">
        <w:rPr>
          <w:rFonts w:ascii="Arial" w:hAnsi="Arial" w:cs="Arial"/>
          <w:sz w:val="20"/>
          <w:szCs w:val="20"/>
          <w:lang w:val="fr-FR"/>
        </w:rPr>
        <w:t>mang lại hiệu quả kinh tế- xã hội thông qua việc cung cấp thông tin thố</w:t>
      </w:r>
      <w:r w:rsidR="006F6102" w:rsidRPr="00D0416B">
        <w:rPr>
          <w:rFonts w:ascii="Arial" w:hAnsi="Arial" w:cs="Arial"/>
          <w:sz w:val="20"/>
          <w:szCs w:val="20"/>
          <w:lang w:val="fr-FR"/>
        </w:rPr>
        <w:t>ng kê</w:t>
      </w:r>
      <w:r w:rsidR="008832B1" w:rsidRPr="00D0416B">
        <w:rPr>
          <w:rFonts w:ascii="Arial" w:hAnsi="Arial" w:cs="Arial"/>
          <w:sz w:val="20"/>
          <w:szCs w:val="20"/>
          <w:lang w:val="fr-FR"/>
        </w:rPr>
        <w:t>, tạo được niềm tin của người dân đối với Đảng và Nhà nước.</w:t>
      </w:r>
      <w:r w:rsidR="008832B1" w:rsidRPr="00D0416B">
        <w:rPr>
          <w:rFonts w:ascii="Arial" w:hAnsi="Arial" w:cs="Arial"/>
          <w:color w:val="FF0000"/>
          <w:sz w:val="20"/>
          <w:szCs w:val="20"/>
        </w:rPr>
        <w:t xml:space="preserve"> </w:t>
      </w:r>
    </w:p>
    <w:p w:rsidR="00E96FDB" w:rsidRPr="00D0416B" w:rsidRDefault="00680CDD" w:rsidP="00D0416B">
      <w:pPr>
        <w:spacing w:after="0" w:line="240" w:lineRule="auto"/>
        <w:contextualSpacing/>
        <w:jc w:val="both"/>
        <w:rPr>
          <w:rFonts w:ascii="Arial" w:hAnsi="Arial" w:cs="Arial"/>
          <w:color w:val="000000" w:themeColor="text1"/>
          <w:sz w:val="20"/>
          <w:szCs w:val="20"/>
          <w:lang w:val="fr-FR"/>
        </w:rPr>
      </w:pPr>
      <w:r w:rsidRPr="00D0416B">
        <w:rPr>
          <w:rFonts w:ascii="Arial" w:hAnsi="Arial" w:cs="Arial"/>
          <w:i/>
          <w:sz w:val="20"/>
          <w:szCs w:val="20"/>
          <w:lang w:val="fr-FR"/>
        </w:rPr>
        <w:t>Hai là</w:t>
      </w:r>
      <w:r w:rsidR="00E96FDB" w:rsidRPr="00D0416B">
        <w:rPr>
          <w:rFonts w:ascii="Arial" w:hAnsi="Arial" w:cs="Arial"/>
          <w:i/>
          <w:sz w:val="20"/>
          <w:szCs w:val="20"/>
        </w:rPr>
        <w:t>,</w:t>
      </w:r>
      <w:r w:rsidR="00E96FDB" w:rsidRPr="00D0416B">
        <w:rPr>
          <w:rFonts w:ascii="Arial" w:hAnsi="Arial" w:cs="Arial"/>
          <w:sz w:val="20"/>
          <w:szCs w:val="20"/>
        </w:rPr>
        <w:t xml:space="preserve"> sớm</w:t>
      </w:r>
      <w:r w:rsidRPr="00D0416B">
        <w:rPr>
          <w:rFonts w:ascii="Arial" w:hAnsi="Arial" w:cs="Arial"/>
          <w:sz w:val="20"/>
          <w:szCs w:val="20"/>
        </w:rPr>
        <w:t xml:space="preserve"> hoàn thành việc</w:t>
      </w:r>
      <w:r w:rsidR="00E96FDB" w:rsidRPr="00D0416B">
        <w:rPr>
          <w:rFonts w:ascii="Arial" w:hAnsi="Arial" w:cs="Arial"/>
          <w:sz w:val="20"/>
          <w:szCs w:val="20"/>
        </w:rPr>
        <w:t xml:space="preserve"> </w:t>
      </w:r>
      <w:r w:rsidR="00E96FDB" w:rsidRPr="00D0416B">
        <w:rPr>
          <w:rFonts w:ascii="Arial" w:hAnsi="Arial" w:cs="Arial"/>
          <w:sz w:val="20"/>
          <w:szCs w:val="20"/>
          <w:lang w:val="fr-FR"/>
        </w:rPr>
        <w:t>xây dựng chiến lược phát triển ngành Ngân hàng đến năm 2025 và tầm nhìn đến 2030. Theo đó, NHNN tiếp tục hoàn thiện môi trường pháp lý về hoạt động thông kê tiền tệ</w:t>
      </w:r>
      <w:r w:rsidR="008C0278" w:rsidRPr="00D0416B">
        <w:rPr>
          <w:rFonts w:ascii="Arial" w:hAnsi="Arial" w:cs="Arial"/>
          <w:sz w:val="20"/>
          <w:szCs w:val="20"/>
          <w:lang w:val="fr-FR"/>
        </w:rPr>
        <w:t>- ngân hàng</w:t>
      </w:r>
      <w:r w:rsidR="00E96FDB" w:rsidRPr="00D0416B">
        <w:rPr>
          <w:rFonts w:ascii="Arial" w:hAnsi="Arial" w:cs="Arial"/>
          <w:sz w:val="20"/>
          <w:szCs w:val="20"/>
          <w:lang w:val="fr-FR"/>
        </w:rPr>
        <w:t xml:space="preserve">, </w:t>
      </w:r>
      <w:r w:rsidR="00037D58" w:rsidRPr="00D0416B">
        <w:rPr>
          <w:rFonts w:ascii="Arial" w:hAnsi="Arial" w:cs="Arial"/>
          <w:sz w:val="20"/>
          <w:szCs w:val="20"/>
          <w:lang w:val="fr-FR"/>
        </w:rPr>
        <w:t xml:space="preserve">xây dựng và </w:t>
      </w:r>
      <w:r w:rsidR="00E96FDB" w:rsidRPr="00D0416B">
        <w:rPr>
          <w:rFonts w:ascii="Arial" w:hAnsi="Arial" w:cs="Arial"/>
          <w:sz w:val="20"/>
          <w:szCs w:val="20"/>
          <w:lang w:val="fr-FR"/>
        </w:rPr>
        <w:t>áp dụng đồng bộ các văn bản pháp lý về quản lý chất lượng thống kê</w:t>
      </w:r>
      <w:r w:rsidR="00037D58" w:rsidRPr="00D0416B">
        <w:rPr>
          <w:rFonts w:ascii="Arial" w:hAnsi="Arial" w:cs="Arial"/>
          <w:sz w:val="20"/>
          <w:szCs w:val="20"/>
          <w:lang w:val="fr-FR"/>
        </w:rPr>
        <w:t xml:space="preserve"> (các tiêu chuẩn chất lượng, công cụ, phương pháp đánh giá và báo cáo chất lượng thông kê theo tiêu chuẩn quố</w:t>
      </w:r>
      <w:r w:rsidRPr="00D0416B">
        <w:rPr>
          <w:rFonts w:ascii="Arial" w:hAnsi="Arial" w:cs="Arial"/>
          <w:sz w:val="20"/>
          <w:szCs w:val="20"/>
          <w:lang w:val="fr-FR"/>
        </w:rPr>
        <w:t>c tế</w:t>
      </w:r>
      <w:r w:rsidR="00037D58" w:rsidRPr="00D0416B">
        <w:rPr>
          <w:rFonts w:ascii="Arial" w:hAnsi="Arial" w:cs="Arial"/>
          <w:sz w:val="20"/>
          <w:szCs w:val="20"/>
          <w:lang w:val="fr-FR"/>
        </w:rPr>
        <w:t>).</w:t>
      </w:r>
      <w:r w:rsidR="008832B1" w:rsidRPr="00D0416B">
        <w:rPr>
          <w:rFonts w:ascii="Arial" w:hAnsi="Arial" w:cs="Arial"/>
          <w:color w:val="FF0000"/>
          <w:sz w:val="20"/>
          <w:szCs w:val="20"/>
        </w:rPr>
        <w:t xml:space="preserve"> </w:t>
      </w:r>
      <w:r w:rsidR="008832B1" w:rsidRPr="00D0416B">
        <w:rPr>
          <w:rFonts w:ascii="Arial" w:hAnsi="Arial" w:cs="Arial"/>
          <w:color w:val="000000" w:themeColor="text1"/>
          <w:sz w:val="20"/>
          <w:szCs w:val="20"/>
        </w:rPr>
        <w:t>Trong đó, cần nghiên cứu, mở rộng các quy định về phạm vi và đối tượng thống kê, quy định về chế độ thu thập và chia sẻ dữ liệu thống kê, nhất là dữ liệu “bí mật,”góp phần hình thành kho dữ liệu đầy đủ, phục vụ mục tiêu quản lý, điều hành của NHNN và nhiều mục đích khác.</w:t>
      </w:r>
    </w:p>
    <w:p w:rsidR="008832B1" w:rsidRPr="00D0416B" w:rsidRDefault="00450141" w:rsidP="00D0416B">
      <w:pPr>
        <w:spacing w:after="0" w:line="240" w:lineRule="auto"/>
        <w:contextualSpacing/>
        <w:jc w:val="both"/>
        <w:rPr>
          <w:rFonts w:ascii="Arial" w:hAnsi="Arial" w:cs="Arial"/>
          <w:color w:val="000000" w:themeColor="text1"/>
          <w:sz w:val="20"/>
          <w:szCs w:val="20"/>
        </w:rPr>
      </w:pPr>
      <w:r w:rsidRPr="00D0416B">
        <w:rPr>
          <w:rFonts w:ascii="Arial" w:hAnsi="Arial" w:cs="Arial"/>
          <w:i/>
          <w:sz w:val="20"/>
          <w:szCs w:val="20"/>
        </w:rPr>
        <w:t>Ba là</w:t>
      </w:r>
      <w:r w:rsidRPr="00D0416B">
        <w:rPr>
          <w:rFonts w:ascii="Arial" w:hAnsi="Arial" w:cs="Arial"/>
          <w:sz w:val="20"/>
          <w:szCs w:val="20"/>
        </w:rPr>
        <w:t xml:space="preserve">, </w:t>
      </w:r>
      <w:r w:rsidR="008832B1" w:rsidRPr="00D0416B">
        <w:rPr>
          <w:rFonts w:ascii="Arial" w:hAnsi="Arial" w:cs="Arial"/>
          <w:color w:val="000000" w:themeColor="text1"/>
          <w:sz w:val="20"/>
          <w:szCs w:val="20"/>
        </w:rPr>
        <w:t xml:space="preserve">tiếp tục xây dựng và ban hành hệ thống sổ </w:t>
      </w:r>
      <w:proofErr w:type="gramStart"/>
      <w:r w:rsidR="008832B1" w:rsidRPr="00D0416B">
        <w:rPr>
          <w:rFonts w:ascii="Arial" w:hAnsi="Arial" w:cs="Arial"/>
          <w:color w:val="000000" w:themeColor="text1"/>
          <w:sz w:val="20"/>
          <w:szCs w:val="20"/>
        </w:rPr>
        <w:t>tay</w:t>
      </w:r>
      <w:proofErr w:type="gramEnd"/>
      <w:r w:rsidR="008832B1" w:rsidRPr="00D0416B">
        <w:rPr>
          <w:rFonts w:ascii="Arial" w:hAnsi="Arial" w:cs="Arial"/>
          <w:color w:val="000000" w:themeColor="text1"/>
          <w:sz w:val="20"/>
          <w:szCs w:val="20"/>
        </w:rPr>
        <w:t xml:space="preserve"> báo cáo thống kê</w:t>
      </w:r>
      <w:r w:rsidR="000441E7" w:rsidRPr="00D0416B">
        <w:rPr>
          <w:rFonts w:ascii="Arial" w:hAnsi="Arial" w:cs="Arial"/>
          <w:color w:val="000000" w:themeColor="text1"/>
          <w:sz w:val="20"/>
          <w:szCs w:val="20"/>
        </w:rPr>
        <w:t xml:space="preserve"> (quy trình tra soát, kiểm duyệt…)</w:t>
      </w:r>
      <w:r w:rsidR="008832B1" w:rsidRPr="00D0416B">
        <w:rPr>
          <w:rFonts w:ascii="Arial" w:hAnsi="Arial" w:cs="Arial"/>
          <w:color w:val="000000" w:themeColor="text1"/>
          <w:sz w:val="20"/>
          <w:szCs w:val="20"/>
        </w:rPr>
        <w:t>.</w:t>
      </w:r>
    </w:p>
    <w:p w:rsidR="000441E7" w:rsidRPr="00D0416B" w:rsidRDefault="00450141" w:rsidP="00D0416B">
      <w:pPr>
        <w:spacing w:after="0" w:line="240" w:lineRule="auto"/>
        <w:contextualSpacing/>
        <w:jc w:val="both"/>
        <w:rPr>
          <w:rFonts w:ascii="Arial" w:hAnsi="Arial" w:cs="Arial"/>
          <w:color w:val="000000" w:themeColor="text1"/>
          <w:sz w:val="20"/>
          <w:szCs w:val="20"/>
        </w:rPr>
      </w:pPr>
      <w:r w:rsidRPr="00D0416B">
        <w:rPr>
          <w:rFonts w:ascii="Arial" w:hAnsi="Arial" w:cs="Arial"/>
          <w:i/>
          <w:sz w:val="20"/>
          <w:szCs w:val="20"/>
        </w:rPr>
        <w:t>Bốn là</w:t>
      </w:r>
      <w:r w:rsidRPr="00D0416B">
        <w:rPr>
          <w:rFonts w:ascii="Arial" w:hAnsi="Arial" w:cs="Arial"/>
          <w:sz w:val="20"/>
          <w:szCs w:val="20"/>
        </w:rPr>
        <w:t>, tăng cường việc ứng dụng công nghệ thông tin tiên tiến, thực hiện tự động hóa hoàn toàn quy trình truyền, nhậ</w:t>
      </w:r>
      <w:r w:rsidR="0099316F" w:rsidRPr="00D0416B">
        <w:rPr>
          <w:rFonts w:ascii="Arial" w:hAnsi="Arial" w:cs="Arial"/>
          <w:sz w:val="20"/>
          <w:szCs w:val="20"/>
        </w:rPr>
        <w:t>n files</w:t>
      </w:r>
      <w:r w:rsidRPr="00D0416B">
        <w:rPr>
          <w:rFonts w:ascii="Arial" w:hAnsi="Arial" w:cs="Arial"/>
          <w:sz w:val="20"/>
          <w:szCs w:val="20"/>
        </w:rPr>
        <w:t xml:space="preserve"> báo cáo, tra soát, kiểm duyệt, khai thác, tổng hợp và quản lý thông tin báo cáo</w:t>
      </w:r>
      <w:r w:rsidR="00BE5968" w:rsidRPr="00D0416B">
        <w:rPr>
          <w:rFonts w:ascii="Arial" w:hAnsi="Arial" w:cs="Arial"/>
          <w:sz w:val="20"/>
          <w:szCs w:val="20"/>
        </w:rPr>
        <w:t xml:space="preserve"> thống kê</w:t>
      </w:r>
      <w:r w:rsidR="000441E7" w:rsidRPr="00D0416B">
        <w:rPr>
          <w:rFonts w:ascii="Arial" w:hAnsi="Arial" w:cs="Arial"/>
          <w:sz w:val="20"/>
          <w:szCs w:val="20"/>
        </w:rPr>
        <w:t>.</w:t>
      </w:r>
      <w:r w:rsidR="000441E7" w:rsidRPr="00D0416B">
        <w:rPr>
          <w:rFonts w:ascii="Arial" w:hAnsi="Arial" w:cs="Arial"/>
          <w:color w:val="000000" w:themeColor="text1"/>
          <w:sz w:val="20"/>
          <w:szCs w:val="20"/>
        </w:rPr>
        <w:t xml:space="preserve"> Chương trình phần mềm báo cáo thống kê cần được thiết kế </w:t>
      </w:r>
      <w:proofErr w:type="gramStart"/>
      <w:r w:rsidR="000441E7" w:rsidRPr="00D0416B">
        <w:rPr>
          <w:rFonts w:ascii="Arial" w:hAnsi="Arial" w:cs="Arial"/>
          <w:color w:val="000000" w:themeColor="text1"/>
          <w:sz w:val="20"/>
          <w:szCs w:val="20"/>
        </w:rPr>
        <w:t>theo</w:t>
      </w:r>
      <w:proofErr w:type="gramEnd"/>
      <w:r w:rsidR="000441E7" w:rsidRPr="00D0416B">
        <w:rPr>
          <w:rFonts w:ascii="Arial" w:hAnsi="Arial" w:cs="Arial"/>
          <w:color w:val="000000" w:themeColor="text1"/>
          <w:sz w:val="20"/>
          <w:szCs w:val="20"/>
        </w:rPr>
        <w:t xml:space="preserve"> hướng mở, có thể dễ dàng chỉnh sửa, thiết lập bổ sung các yêu cầu báo cáo mới trong hệ thống. </w:t>
      </w:r>
      <w:proofErr w:type="gramStart"/>
      <w:r w:rsidR="000441E7" w:rsidRPr="00D0416B">
        <w:rPr>
          <w:rFonts w:ascii="Arial" w:hAnsi="Arial" w:cs="Arial"/>
          <w:color w:val="000000" w:themeColor="text1"/>
          <w:sz w:val="20"/>
          <w:szCs w:val="20"/>
        </w:rPr>
        <w:t>Việc tổng hợp, chia sẻ thông tin báo cáo cần được tự động hóa nhằm nâng cao chất lượng, hiệu quả sử dụng dữ liệu thông tin báo cáo.</w:t>
      </w:r>
      <w:proofErr w:type="gramEnd"/>
    </w:p>
    <w:p w:rsidR="000441E7" w:rsidRPr="00D0416B" w:rsidRDefault="000441E7" w:rsidP="00D0416B">
      <w:pPr>
        <w:spacing w:after="0" w:line="240" w:lineRule="auto"/>
        <w:contextualSpacing/>
        <w:jc w:val="both"/>
        <w:rPr>
          <w:rFonts w:ascii="Arial" w:hAnsi="Arial" w:cs="Arial"/>
          <w:color w:val="000000" w:themeColor="text1"/>
          <w:sz w:val="20"/>
          <w:szCs w:val="20"/>
        </w:rPr>
      </w:pPr>
      <w:r w:rsidRPr="00D0416B">
        <w:rPr>
          <w:rFonts w:ascii="Arial" w:hAnsi="Arial" w:cs="Arial"/>
          <w:i/>
          <w:color w:val="000000" w:themeColor="text1"/>
          <w:sz w:val="20"/>
          <w:szCs w:val="20"/>
        </w:rPr>
        <w:t>Năm là,</w:t>
      </w:r>
      <w:r w:rsidRPr="00D0416B">
        <w:rPr>
          <w:rFonts w:ascii="Arial" w:hAnsi="Arial" w:cs="Arial"/>
          <w:color w:val="000000" w:themeColor="text1"/>
          <w:sz w:val="20"/>
          <w:szCs w:val="20"/>
        </w:rPr>
        <w:t xml:space="preserve"> cần thường xuyên trao đổi thông tin hai chiều giữa người sử dụng báo cáo và người báo cáo để nắm bắt, xử lý kịp thời vướng mắc, theo dõi, giám sát chặt chẽ tình hình chấp hành chế độ báo cáo thống kê của các đơn vị.</w:t>
      </w:r>
    </w:p>
    <w:p w:rsidR="000441E7" w:rsidRPr="00D0416B" w:rsidRDefault="003A7D27" w:rsidP="00D0416B">
      <w:pPr>
        <w:spacing w:after="0" w:line="240" w:lineRule="auto"/>
        <w:contextualSpacing/>
        <w:jc w:val="both"/>
        <w:rPr>
          <w:rFonts w:ascii="Arial" w:hAnsi="Arial" w:cs="Arial"/>
          <w:color w:val="000000" w:themeColor="text1"/>
          <w:sz w:val="20"/>
          <w:szCs w:val="20"/>
        </w:rPr>
      </w:pPr>
      <w:r w:rsidRPr="00D0416B">
        <w:rPr>
          <w:rFonts w:ascii="Arial" w:hAnsi="Arial" w:cs="Arial"/>
          <w:i/>
          <w:color w:val="000000" w:themeColor="text1"/>
          <w:sz w:val="20"/>
          <w:szCs w:val="20"/>
        </w:rPr>
        <w:t>Sáu</w:t>
      </w:r>
      <w:r w:rsidR="000441E7" w:rsidRPr="00D0416B">
        <w:rPr>
          <w:rFonts w:ascii="Arial" w:hAnsi="Arial" w:cs="Arial"/>
          <w:i/>
          <w:color w:val="000000" w:themeColor="text1"/>
          <w:sz w:val="20"/>
          <w:szCs w:val="20"/>
        </w:rPr>
        <w:t xml:space="preserve"> là,</w:t>
      </w:r>
      <w:r w:rsidR="000441E7" w:rsidRPr="00D0416B">
        <w:rPr>
          <w:rFonts w:ascii="Arial" w:hAnsi="Arial" w:cs="Arial"/>
          <w:color w:val="000000" w:themeColor="text1"/>
          <w:sz w:val="20"/>
          <w:szCs w:val="20"/>
        </w:rPr>
        <w:t xml:space="preserve"> tăng cường chia sẻ thông tin trong nội bộ NHNN cũng như giữa NHNN với các TCTD nhằm nâng cao hiệu quả sử dụng thông tin báo cáo, giảm thiểu yêu cầu báo cáo trùng lắp giữa các đơn vị thuộc NHNN.</w:t>
      </w:r>
    </w:p>
    <w:p w:rsidR="00D302C8" w:rsidRPr="00D0416B" w:rsidRDefault="003A7D27" w:rsidP="00D0416B">
      <w:pPr>
        <w:spacing w:after="0" w:line="240" w:lineRule="auto"/>
        <w:contextualSpacing/>
        <w:jc w:val="both"/>
        <w:rPr>
          <w:rFonts w:ascii="Arial" w:hAnsi="Arial" w:cs="Arial"/>
          <w:i/>
          <w:sz w:val="20"/>
          <w:szCs w:val="20"/>
          <w:lang w:val="fr-FR"/>
        </w:rPr>
      </w:pPr>
      <w:r w:rsidRPr="00D0416B">
        <w:rPr>
          <w:rFonts w:ascii="Arial" w:hAnsi="Arial" w:cs="Arial"/>
          <w:i/>
          <w:sz w:val="20"/>
          <w:szCs w:val="20"/>
        </w:rPr>
        <w:t xml:space="preserve">Bảy </w:t>
      </w:r>
      <w:r w:rsidR="00D302C8" w:rsidRPr="00D0416B">
        <w:rPr>
          <w:rFonts w:ascii="Arial" w:hAnsi="Arial" w:cs="Arial"/>
          <w:i/>
          <w:sz w:val="20"/>
          <w:szCs w:val="20"/>
        </w:rPr>
        <w:t>là</w:t>
      </w:r>
      <w:r w:rsidR="00D302C8" w:rsidRPr="00D0416B">
        <w:rPr>
          <w:rFonts w:ascii="Arial" w:hAnsi="Arial" w:cs="Arial"/>
          <w:sz w:val="20"/>
          <w:szCs w:val="20"/>
        </w:rPr>
        <w:t xml:space="preserve">, nâng cao chất lượng đội </w:t>
      </w:r>
      <w:proofErr w:type="gramStart"/>
      <w:r w:rsidR="00D302C8" w:rsidRPr="00D0416B">
        <w:rPr>
          <w:rFonts w:ascii="Arial" w:hAnsi="Arial" w:cs="Arial"/>
          <w:sz w:val="20"/>
          <w:szCs w:val="20"/>
        </w:rPr>
        <w:t>ngũ</w:t>
      </w:r>
      <w:proofErr w:type="gramEnd"/>
      <w:r w:rsidR="00D302C8" w:rsidRPr="00D0416B">
        <w:rPr>
          <w:rFonts w:ascii="Arial" w:hAnsi="Arial" w:cs="Arial"/>
          <w:sz w:val="20"/>
          <w:szCs w:val="20"/>
        </w:rPr>
        <w:t xml:space="preserve"> cán bộ thống kê ngân hàng đủ năng lực và phẩm chất đạo đức. Để vận hành hệ thống báo cáo thống kê tiên tiến hiện đại, đội </w:t>
      </w:r>
      <w:proofErr w:type="gramStart"/>
      <w:r w:rsidR="00D302C8" w:rsidRPr="00D0416B">
        <w:rPr>
          <w:rFonts w:ascii="Arial" w:hAnsi="Arial" w:cs="Arial"/>
          <w:sz w:val="20"/>
          <w:szCs w:val="20"/>
        </w:rPr>
        <w:t>ngũ</w:t>
      </w:r>
      <w:proofErr w:type="gramEnd"/>
      <w:r w:rsidR="00D302C8" w:rsidRPr="00D0416B">
        <w:rPr>
          <w:rFonts w:ascii="Arial" w:hAnsi="Arial" w:cs="Arial"/>
          <w:sz w:val="20"/>
          <w:szCs w:val="20"/>
        </w:rPr>
        <w:t xml:space="preserve"> cán bộ thống kê cần phải giỏi về nghiệp vụ và công nghệ thông tin. Do đó, NHNN cần tiếp tục tăng cường đào tạo, bồi dưỡng cho các cán bộ thống kê ngân hàng để có thể đáp ứng nhu cầu quản trị vận hành, làm chủ các hệ thống công nghệ hiện đại.</w:t>
      </w:r>
    </w:p>
    <w:p w:rsidR="00D302C8" w:rsidRPr="00D0416B" w:rsidRDefault="003A7D27" w:rsidP="00D0416B">
      <w:pPr>
        <w:spacing w:after="0" w:line="240" w:lineRule="auto"/>
        <w:contextualSpacing/>
        <w:jc w:val="both"/>
        <w:rPr>
          <w:rFonts w:ascii="Arial" w:hAnsi="Arial" w:cs="Arial"/>
          <w:color w:val="000000" w:themeColor="text1"/>
          <w:sz w:val="20"/>
          <w:szCs w:val="20"/>
        </w:rPr>
      </w:pPr>
      <w:r w:rsidRPr="00D0416B">
        <w:rPr>
          <w:rFonts w:ascii="Arial" w:hAnsi="Arial" w:cs="Arial"/>
          <w:i/>
          <w:color w:val="000000" w:themeColor="text1"/>
          <w:sz w:val="20"/>
          <w:szCs w:val="20"/>
        </w:rPr>
        <w:t>Tám</w:t>
      </w:r>
      <w:r w:rsidR="00D302C8" w:rsidRPr="00D0416B">
        <w:rPr>
          <w:rFonts w:ascii="Arial" w:hAnsi="Arial" w:cs="Arial"/>
          <w:i/>
          <w:color w:val="000000" w:themeColor="text1"/>
          <w:sz w:val="20"/>
          <w:szCs w:val="20"/>
        </w:rPr>
        <w:t xml:space="preserve"> là</w:t>
      </w:r>
      <w:r w:rsidR="00D302C8" w:rsidRPr="00D0416B">
        <w:rPr>
          <w:rFonts w:ascii="Arial" w:hAnsi="Arial" w:cs="Arial"/>
          <w:color w:val="000000" w:themeColor="text1"/>
          <w:sz w:val="20"/>
          <w:szCs w:val="20"/>
        </w:rPr>
        <w:t>, tăng cường công tác thông tin – tuyên truyền về hoạt động thông kê tiền tệ - ngân hàng để nâng cao nhận thức của các cán bộ làm công tác thống kê ngân hàng nói riêng và các TCTD nói chung về tầm quan trọng của dữ liệu thống kê ngân hàng.</w:t>
      </w:r>
    </w:p>
    <w:p w:rsidR="005F4D64" w:rsidRPr="00D0416B" w:rsidRDefault="005F4D64" w:rsidP="00D0416B">
      <w:pPr>
        <w:spacing w:after="0" w:line="240" w:lineRule="auto"/>
        <w:contextualSpacing/>
        <w:jc w:val="both"/>
        <w:rPr>
          <w:rFonts w:ascii="Arial" w:hAnsi="Arial" w:cs="Arial"/>
          <w:b/>
          <w:i/>
          <w:sz w:val="20"/>
          <w:szCs w:val="20"/>
        </w:rPr>
      </w:pPr>
      <w:r w:rsidRPr="00D0416B">
        <w:rPr>
          <w:rFonts w:ascii="Arial" w:hAnsi="Arial" w:cs="Arial"/>
          <w:b/>
          <w:i/>
          <w:sz w:val="20"/>
          <w:szCs w:val="20"/>
        </w:rPr>
        <w:t>Xuân Thanh</w:t>
      </w:r>
    </w:p>
    <w:p w:rsidR="00EB68AF" w:rsidRPr="004C62C8" w:rsidRDefault="000B6BDB" w:rsidP="00D0416B">
      <w:pPr>
        <w:spacing w:after="0" w:line="240" w:lineRule="auto"/>
        <w:contextualSpacing/>
        <w:jc w:val="both"/>
        <w:rPr>
          <w:rFonts w:ascii="Arial" w:hAnsi="Arial" w:cs="Arial"/>
          <w:i/>
          <w:sz w:val="16"/>
          <w:szCs w:val="16"/>
        </w:rPr>
      </w:pPr>
      <w:r w:rsidRPr="004C62C8">
        <w:rPr>
          <w:rFonts w:ascii="Arial" w:hAnsi="Arial" w:cs="Arial"/>
          <w:i/>
          <w:sz w:val="16"/>
          <w:szCs w:val="16"/>
        </w:rPr>
        <w:t xml:space="preserve">Nguồn: </w:t>
      </w:r>
      <w:r w:rsidR="004C62C8">
        <w:rPr>
          <w:rFonts w:ascii="Arial" w:hAnsi="Arial" w:cs="Arial"/>
          <w:i/>
          <w:sz w:val="16"/>
          <w:szCs w:val="16"/>
        </w:rPr>
        <w:t>Ngân hàng T</w:t>
      </w:r>
      <w:r w:rsidR="004B235E" w:rsidRPr="004C62C8">
        <w:rPr>
          <w:rFonts w:ascii="Arial" w:hAnsi="Arial" w:cs="Arial"/>
          <w:i/>
          <w:sz w:val="16"/>
          <w:szCs w:val="16"/>
        </w:rPr>
        <w:t>rung ương châu Âu (</w:t>
      </w:r>
      <w:r w:rsidRPr="004C62C8">
        <w:rPr>
          <w:rFonts w:ascii="Arial" w:hAnsi="Arial" w:cs="Arial"/>
          <w:i/>
          <w:sz w:val="16"/>
          <w:szCs w:val="16"/>
        </w:rPr>
        <w:t>ECB</w:t>
      </w:r>
      <w:r w:rsidR="004B235E" w:rsidRPr="004C62C8">
        <w:rPr>
          <w:rFonts w:ascii="Arial" w:hAnsi="Arial" w:cs="Arial"/>
          <w:i/>
          <w:sz w:val="16"/>
          <w:szCs w:val="16"/>
        </w:rPr>
        <w:t>)</w:t>
      </w:r>
      <w:r w:rsidR="002F4A67" w:rsidRPr="004C62C8">
        <w:rPr>
          <w:rFonts w:ascii="Arial" w:hAnsi="Arial" w:cs="Arial"/>
          <w:i/>
          <w:sz w:val="16"/>
          <w:szCs w:val="16"/>
        </w:rPr>
        <w:t>.</w:t>
      </w:r>
    </w:p>
    <w:sectPr w:rsidR="00EB68AF" w:rsidRPr="004C62C8" w:rsidSect="00305E8E">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717" w:rsidRDefault="00355717" w:rsidP="00F00A48">
      <w:pPr>
        <w:spacing w:after="0" w:line="240" w:lineRule="auto"/>
      </w:pPr>
      <w:r>
        <w:separator/>
      </w:r>
    </w:p>
  </w:endnote>
  <w:endnote w:type="continuationSeparator" w:id="0">
    <w:p w:rsidR="00355717" w:rsidRDefault="00355717" w:rsidP="00F00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2FB" w:rsidRDefault="00E522FB">
    <w:pPr>
      <w:pStyle w:val="Footer"/>
      <w:jc w:val="right"/>
    </w:pPr>
  </w:p>
  <w:p w:rsidR="00E522FB" w:rsidRDefault="00E522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717" w:rsidRDefault="00355717" w:rsidP="00F00A48">
      <w:pPr>
        <w:spacing w:after="0" w:line="240" w:lineRule="auto"/>
      </w:pPr>
      <w:r>
        <w:separator/>
      </w:r>
    </w:p>
  </w:footnote>
  <w:footnote w:type="continuationSeparator" w:id="0">
    <w:p w:rsidR="00355717" w:rsidRDefault="00355717" w:rsidP="00F00A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28FA"/>
    <w:multiLevelType w:val="hybridMultilevel"/>
    <w:tmpl w:val="4B926E0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56A48"/>
    <w:multiLevelType w:val="hybridMultilevel"/>
    <w:tmpl w:val="880476B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535B67"/>
    <w:multiLevelType w:val="hybridMultilevel"/>
    <w:tmpl w:val="974A6DEA"/>
    <w:lvl w:ilvl="0" w:tplc="C59EC7E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E0F77"/>
    <w:multiLevelType w:val="hybridMultilevel"/>
    <w:tmpl w:val="B7BA10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123912"/>
    <w:multiLevelType w:val="hybridMultilevel"/>
    <w:tmpl w:val="40A0CCF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B57DC1"/>
    <w:multiLevelType w:val="hybridMultilevel"/>
    <w:tmpl w:val="64069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2C70C37"/>
    <w:multiLevelType w:val="hybridMultilevel"/>
    <w:tmpl w:val="425296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6D26C2B"/>
    <w:multiLevelType w:val="hybridMultilevel"/>
    <w:tmpl w:val="D14CD4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317E61"/>
    <w:multiLevelType w:val="hybridMultilevel"/>
    <w:tmpl w:val="C71E822A"/>
    <w:lvl w:ilvl="0" w:tplc="C88EAA70">
      <w:start w:val="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nsid w:val="67015FDD"/>
    <w:multiLevelType w:val="hybridMultilevel"/>
    <w:tmpl w:val="60983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F15DE2"/>
    <w:multiLevelType w:val="hybridMultilevel"/>
    <w:tmpl w:val="144CF9C8"/>
    <w:lvl w:ilvl="0" w:tplc="C59EC7E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DFF7149"/>
    <w:multiLevelType w:val="hybridMultilevel"/>
    <w:tmpl w:val="E8DA9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1"/>
  </w:num>
  <w:num w:numId="4">
    <w:abstractNumId w:val="9"/>
  </w:num>
  <w:num w:numId="5">
    <w:abstractNumId w:val="5"/>
  </w:num>
  <w:num w:numId="6">
    <w:abstractNumId w:val="7"/>
  </w:num>
  <w:num w:numId="7">
    <w:abstractNumId w:val="10"/>
  </w:num>
  <w:num w:numId="8">
    <w:abstractNumId w:val="4"/>
  </w:num>
  <w:num w:numId="9">
    <w:abstractNumId w:val="2"/>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713"/>
    <w:rsid w:val="00007FB4"/>
    <w:rsid w:val="00012038"/>
    <w:rsid w:val="00016ACB"/>
    <w:rsid w:val="00037D58"/>
    <w:rsid w:val="000441E7"/>
    <w:rsid w:val="000520B2"/>
    <w:rsid w:val="000552E3"/>
    <w:rsid w:val="000566F0"/>
    <w:rsid w:val="000570CC"/>
    <w:rsid w:val="00063898"/>
    <w:rsid w:val="000B3F04"/>
    <w:rsid w:val="000B6BDB"/>
    <w:rsid w:val="000D3EDB"/>
    <w:rsid w:val="001049BD"/>
    <w:rsid w:val="00165F70"/>
    <w:rsid w:val="001821DE"/>
    <w:rsid w:val="00182918"/>
    <w:rsid w:val="00196B7E"/>
    <w:rsid w:val="001979C5"/>
    <w:rsid w:val="001B0B17"/>
    <w:rsid w:val="001B287B"/>
    <w:rsid w:val="001C0ADF"/>
    <w:rsid w:val="001E4115"/>
    <w:rsid w:val="001E5545"/>
    <w:rsid w:val="001E567E"/>
    <w:rsid w:val="001F36C7"/>
    <w:rsid w:val="001F5588"/>
    <w:rsid w:val="00224E90"/>
    <w:rsid w:val="00233F36"/>
    <w:rsid w:val="002778AF"/>
    <w:rsid w:val="002C280C"/>
    <w:rsid w:val="002C3A8C"/>
    <w:rsid w:val="002F4A67"/>
    <w:rsid w:val="00301467"/>
    <w:rsid w:val="00305E8E"/>
    <w:rsid w:val="0031234A"/>
    <w:rsid w:val="00333DE1"/>
    <w:rsid w:val="0034733D"/>
    <w:rsid w:val="00355717"/>
    <w:rsid w:val="0036120B"/>
    <w:rsid w:val="003803E4"/>
    <w:rsid w:val="0038111E"/>
    <w:rsid w:val="003939B9"/>
    <w:rsid w:val="0039690C"/>
    <w:rsid w:val="00397860"/>
    <w:rsid w:val="003A01CA"/>
    <w:rsid w:val="003A0271"/>
    <w:rsid w:val="003A5DFB"/>
    <w:rsid w:val="003A7D27"/>
    <w:rsid w:val="003E4CC2"/>
    <w:rsid w:val="004015A3"/>
    <w:rsid w:val="00445176"/>
    <w:rsid w:val="00450141"/>
    <w:rsid w:val="00455AA8"/>
    <w:rsid w:val="004666D6"/>
    <w:rsid w:val="00481112"/>
    <w:rsid w:val="004937DE"/>
    <w:rsid w:val="004B235E"/>
    <w:rsid w:val="004C62C8"/>
    <w:rsid w:val="004D69FD"/>
    <w:rsid w:val="004F2B7B"/>
    <w:rsid w:val="005049DE"/>
    <w:rsid w:val="005749C4"/>
    <w:rsid w:val="005B1875"/>
    <w:rsid w:val="005C7A28"/>
    <w:rsid w:val="005F4D64"/>
    <w:rsid w:val="00604998"/>
    <w:rsid w:val="00612060"/>
    <w:rsid w:val="00635C29"/>
    <w:rsid w:val="00667464"/>
    <w:rsid w:val="0067493E"/>
    <w:rsid w:val="00680BC5"/>
    <w:rsid w:val="00680CDD"/>
    <w:rsid w:val="006F02D3"/>
    <w:rsid w:val="006F6102"/>
    <w:rsid w:val="00755B4C"/>
    <w:rsid w:val="007D2436"/>
    <w:rsid w:val="007D4C83"/>
    <w:rsid w:val="007D5C52"/>
    <w:rsid w:val="00824B7B"/>
    <w:rsid w:val="0082622E"/>
    <w:rsid w:val="0082678E"/>
    <w:rsid w:val="00832D6C"/>
    <w:rsid w:val="008832B1"/>
    <w:rsid w:val="008B1F99"/>
    <w:rsid w:val="008C0278"/>
    <w:rsid w:val="008D617E"/>
    <w:rsid w:val="0092098D"/>
    <w:rsid w:val="009275A1"/>
    <w:rsid w:val="00931C99"/>
    <w:rsid w:val="00934492"/>
    <w:rsid w:val="00936762"/>
    <w:rsid w:val="00937581"/>
    <w:rsid w:val="009460A5"/>
    <w:rsid w:val="00966261"/>
    <w:rsid w:val="00980823"/>
    <w:rsid w:val="00990B82"/>
    <w:rsid w:val="0099316F"/>
    <w:rsid w:val="009A35C3"/>
    <w:rsid w:val="009A54AF"/>
    <w:rsid w:val="009D16A6"/>
    <w:rsid w:val="009D62CB"/>
    <w:rsid w:val="00A075AC"/>
    <w:rsid w:val="00A113C9"/>
    <w:rsid w:val="00A11ED4"/>
    <w:rsid w:val="00A4457E"/>
    <w:rsid w:val="00A4559D"/>
    <w:rsid w:val="00A57A08"/>
    <w:rsid w:val="00A71159"/>
    <w:rsid w:val="00A749C6"/>
    <w:rsid w:val="00A82381"/>
    <w:rsid w:val="00A85583"/>
    <w:rsid w:val="00AB5E55"/>
    <w:rsid w:val="00AC41C8"/>
    <w:rsid w:val="00AF1230"/>
    <w:rsid w:val="00AF38F3"/>
    <w:rsid w:val="00B22541"/>
    <w:rsid w:val="00B52965"/>
    <w:rsid w:val="00B71A2C"/>
    <w:rsid w:val="00B85740"/>
    <w:rsid w:val="00B875FC"/>
    <w:rsid w:val="00B94886"/>
    <w:rsid w:val="00BB75D6"/>
    <w:rsid w:val="00BC19AB"/>
    <w:rsid w:val="00BD07B7"/>
    <w:rsid w:val="00BD0C21"/>
    <w:rsid w:val="00BE5968"/>
    <w:rsid w:val="00C32579"/>
    <w:rsid w:val="00C35CE1"/>
    <w:rsid w:val="00C727DC"/>
    <w:rsid w:val="00CD4068"/>
    <w:rsid w:val="00CF5D8D"/>
    <w:rsid w:val="00D0416B"/>
    <w:rsid w:val="00D04713"/>
    <w:rsid w:val="00D302C8"/>
    <w:rsid w:val="00D75090"/>
    <w:rsid w:val="00D846B7"/>
    <w:rsid w:val="00D92FFB"/>
    <w:rsid w:val="00D93614"/>
    <w:rsid w:val="00D93B78"/>
    <w:rsid w:val="00D96D9C"/>
    <w:rsid w:val="00DA4731"/>
    <w:rsid w:val="00DC4514"/>
    <w:rsid w:val="00DF32E9"/>
    <w:rsid w:val="00E30D19"/>
    <w:rsid w:val="00E522FB"/>
    <w:rsid w:val="00E60518"/>
    <w:rsid w:val="00E63E6C"/>
    <w:rsid w:val="00E65711"/>
    <w:rsid w:val="00E96FDB"/>
    <w:rsid w:val="00EB68AF"/>
    <w:rsid w:val="00ED1981"/>
    <w:rsid w:val="00ED247B"/>
    <w:rsid w:val="00EF2BD1"/>
    <w:rsid w:val="00F00A48"/>
    <w:rsid w:val="00F049EF"/>
    <w:rsid w:val="00F2676C"/>
    <w:rsid w:val="00F63D9E"/>
    <w:rsid w:val="00F84046"/>
    <w:rsid w:val="00F91B88"/>
    <w:rsid w:val="00FD6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A48"/>
  </w:style>
  <w:style w:type="paragraph" w:styleId="Footer">
    <w:name w:val="footer"/>
    <w:basedOn w:val="Normal"/>
    <w:link w:val="FooterChar"/>
    <w:uiPriority w:val="99"/>
    <w:unhideWhenUsed/>
    <w:rsid w:val="00F00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A48"/>
  </w:style>
  <w:style w:type="paragraph" w:styleId="ListParagraph">
    <w:name w:val="List Paragraph"/>
    <w:basedOn w:val="Normal"/>
    <w:uiPriority w:val="34"/>
    <w:qFormat/>
    <w:rsid w:val="00233F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A48"/>
  </w:style>
  <w:style w:type="paragraph" w:styleId="Footer">
    <w:name w:val="footer"/>
    <w:basedOn w:val="Normal"/>
    <w:link w:val="FooterChar"/>
    <w:uiPriority w:val="99"/>
    <w:unhideWhenUsed/>
    <w:rsid w:val="00F00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A48"/>
  </w:style>
  <w:style w:type="paragraph" w:styleId="ListParagraph">
    <w:name w:val="List Paragraph"/>
    <w:basedOn w:val="Normal"/>
    <w:uiPriority w:val="34"/>
    <w:qFormat/>
    <w:rsid w:val="00233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56F78E-2B92-4DD1-BDA3-65F305C38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2039</Words>
  <Characters>11624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5</cp:revision>
  <cp:lastPrinted>2017-05-10T01:46:00Z</cp:lastPrinted>
  <dcterms:created xsi:type="dcterms:W3CDTF">2017-05-10T09:35:00Z</dcterms:created>
  <dcterms:modified xsi:type="dcterms:W3CDTF">2017-05-10T09:42:00Z</dcterms:modified>
</cp:coreProperties>
</file>