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CFB" w:rsidRPr="00E226DA" w:rsidRDefault="00B84CFB" w:rsidP="00E226DA">
      <w:pPr>
        <w:pStyle w:val="NormalWeb"/>
        <w:shd w:val="clear" w:color="auto" w:fill="FFFFFF"/>
        <w:spacing w:before="0" w:beforeAutospacing="0" w:after="60" w:afterAutospacing="0"/>
        <w:jc w:val="center"/>
        <w:rPr>
          <w:rFonts w:ascii="Arial" w:hAnsi="Arial" w:cs="Arial"/>
          <w:b/>
          <w:i/>
          <w:sz w:val="20"/>
          <w:szCs w:val="20"/>
        </w:rPr>
      </w:pPr>
      <w:bookmarkStart w:id="0" w:name="_GoBack"/>
      <w:bookmarkEnd w:id="0"/>
      <w:r w:rsidRPr="00E226DA">
        <w:rPr>
          <w:rFonts w:ascii="Arial" w:hAnsi="Arial" w:cs="Arial"/>
          <w:b/>
          <w:i/>
          <w:sz w:val="20"/>
          <w:szCs w:val="20"/>
        </w:rPr>
        <w:t>Tăng trưởng GDP thực tế so với năm trước (%)</w:t>
      </w:r>
    </w:p>
    <w:tbl>
      <w:tblPr>
        <w:tblStyle w:val="TableGrid"/>
        <w:tblW w:w="0" w:type="auto"/>
        <w:tblInd w:w="108" w:type="dxa"/>
        <w:tblLayout w:type="fixed"/>
        <w:tblLook w:val="04A0" w:firstRow="1" w:lastRow="0" w:firstColumn="1" w:lastColumn="0" w:noHBand="0" w:noVBand="1"/>
      </w:tblPr>
      <w:tblGrid>
        <w:gridCol w:w="2610"/>
        <w:gridCol w:w="720"/>
        <w:gridCol w:w="720"/>
        <w:gridCol w:w="720"/>
        <w:gridCol w:w="810"/>
        <w:gridCol w:w="810"/>
        <w:gridCol w:w="810"/>
        <w:gridCol w:w="810"/>
        <w:gridCol w:w="720"/>
        <w:gridCol w:w="738"/>
      </w:tblGrid>
      <w:tr w:rsidR="00B84CFB" w:rsidRPr="00E226DA" w:rsidTr="005D0DDF">
        <w:tc>
          <w:tcPr>
            <w:tcW w:w="2610" w:type="dxa"/>
          </w:tcPr>
          <w:p w:rsidR="00B84CFB" w:rsidRPr="00E226DA" w:rsidRDefault="00B84CFB" w:rsidP="005D0DDF">
            <w:pPr>
              <w:pStyle w:val="NormalWeb"/>
              <w:spacing w:before="60" w:beforeAutospacing="0" w:after="0" w:afterAutospacing="0"/>
              <w:jc w:val="center"/>
              <w:rPr>
                <w:rFonts w:ascii="Arial" w:hAnsi="Arial" w:cs="Arial"/>
                <w:b/>
                <w:sz w:val="20"/>
                <w:szCs w:val="20"/>
              </w:rPr>
            </w:pPr>
          </w:p>
        </w:tc>
        <w:tc>
          <w:tcPr>
            <w:tcW w:w="3780" w:type="dxa"/>
            <w:gridSpan w:val="5"/>
          </w:tcPr>
          <w:p w:rsidR="00B84CFB" w:rsidRPr="00E226DA" w:rsidRDefault="00B84CFB" w:rsidP="005D0DDF">
            <w:pPr>
              <w:pStyle w:val="NormalWeb"/>
              <w:spacing w:before="60" w:beforeAutospacing="0" w:after="0" w:afterAutospacing="0"/>
              <w:jc w:val="center"/>
              <w:rPr>
                <w:rFonts w:ascii="Arial" w:hAnsi="Arial" w:cs="Arial"/>
                <w:b/>
                <w:sz w:val="20"/>
                <w:szCs w:val="20"/>
              </w:rPr>
            </w:pPr>
            <w:r w:rsidRPr="00E226DA">
              <w:rPr>
                <w:rFonts w:ascii="Arial" w:hAnsi="Arial" w:cs="Arial"/>
                <w:b/>
                <w:sz w:val="20"/>
                <w:szCs w:val="20"/>
              </w:rPr>
              <w:t>Kết quả/dự báo</w:t>
            </w:r>
          </w:p>
        </w:tc>
        <w:tc>
          <w:tcPr>
            <w:tcW w:w="3078" w:type="dxa"/>
            <w:gridSpan w:val="4"/>
          </w:tcPr>
          <w:p w:rsidR="00B84CFB" w:rsidRPr="00E226DA" w:rsidRDefault="00B84CFB" w:rsidP="005D0DDF">
            <w:pPr>
              <w:pStyle w:val="NormalWeb"/>
              <w:spacing w:before="60" w:beforeAutospacing="0" w:after="0" w:afterAutospacing="0"/>
              <w:jc w:val="center"/>
              <w:rPr>
                <w:rFonts w:ascii="Arial" w:hAnsi="Arial" w:cs="Arial"/>
                <w:b/>
                <w:w w:val="96"/>
                <w:sz w:val="20"/>
                <w:szCs w:val="20"/>
              </w:rPr>
            </w:pPr>
            <w:r w:rsidRPr="00E226DA">
              <w:rPr>
                <w:rFonts w:ascii="Arial" w:hAnsi="Arial" w:cs="Arial"/>
                <w:b/>
                <w:w w:val="96"/>
                <w:sz w:val="20"/>
                <w:szCs w:val="20"/>
              </w:rPr>
              <w:t>Thay đổi so với dự báo 01/2017</w:t>
            </w:r>
          </w:p>
        </w:tc>
      </w:tr>
      <w:tr w:rsidR="00B84CFB" w:rsidRPr="00E226DA" w:rsidTr="005D0DDF">
        <w:tc>
          <w:tcPr>
            <w:tcW w:w="2610" w:type="dxa"/>
          </w:tcPr>
          <w:p w:rsidR="00B84CFB" w:rsidRPr="00E226DA" w:rsidRDefault="00B84CFB" w:rsidP="005D0DDF">
            <w:pPr>
              <w:pStyle w:val="NormalWeb"/>
              <w:spacing w:before="0" w:beforeAutospacing="0" w:after="60" w:afterAutospacing="0"/>
              <w:jc w:val="center"/>
              <w:rPr>
                <w:rFonts w:ascii="Arial" w:hAnsi="Arial" w:cs="Arial"/>
                <w:sz w:val="20"/>
                <w:szCs w:val="20"/>
              </w:rPr>
            </w:pPr>
          </w:p>
        </w:tc>
        <w:tc>
          <w:tcPr>
            <w:tcW w:w="720" w:type="dxa"/>
          </w:tcPr>
          <w:p w:rsidR="00B84CFB" w:rsidRPr="00E226DA" w:rsidRDefault="00B84CFB" w:rsidP="005D0DDF">
            <w:pPr>
              <w:pStyle w:val="NormalWeb"/>
              <w:spacing w:before="0" w:beforeAutospacing="0" w:after="60" w:afterAutospacing="0"/>
              <w:jc w:val="center"/>
              <w:rPr>
                <w:rFonts w:ascii="Arial" w:hAnsi="Arial" w:cs="Arial"/>
                <w:b/>
                <w:sz w:val="20"/>
                <w:szCs w:val="20"/>
              </w:rPr>
            </w:pPr>
            <w:r w:rsidRPr="00E226DA">
              <w:rPr>
                <w:rFonts w:ascii="Arial" w:hAnsi="Arial" w:cs="Arial"/>
                <w:b/>
                <w:sz w:val="20"/>
                <w:szCs w:val="20"/>
              </w:rPr>
              <w:t>2015</w:t>
            </w:r>
          </w:p>
        </w:tc>
        <w:tc>
          <w:tcPr>
            <w:tcW w:w="720" w:type="dxa"/>
          </w:tcPr>
          <w:p w:rsidR="00B84CFB" w:rsidRPr="00E226DA" w:rsidRDefault="00B84CFB" w:rsidP="005D0DDF">
            <w:pPr>
              <w:pStyle w:val="NormalWeb"/>
              <w:spacing w:before="0" w:beforeAutospacing="0" w:after="60" w:afterAutospacing="0"/>
              <w:jc w:val="center"/>
              <w:rPr>
                <w:rFonts w:ascii="Arial" w:hAnsi="Arial" w:cs="Arial"/>
                <w:b/>
                <w:sz w:val="20"/>
                <w:szCs w:val="20"/>
              </w:rPr>
            </w:pPr>
            <w:r w:rsidRPr="00E226DA">
              <w:rPr>
                <w:rFonts w:ascii="Arial" w:hAnsi="Arial" w:cs="Arial"/>
                <w:b/>
                <w:sz w:val="20"/>
                <w:szCs w:val="20"/>
              </w:rPr>
              <w:t>2016</w:t>
            </w:r>
          </w:p>
        </w:tc>
        <w:tc>
          <w:tcPr>
            <w:tcW w:w="720" w:type="dxa"/>
          </w:tcPr>
          <w:p w:rsidR="00B84CFB" w:rsidRPr="00E226DA" w:rsidRDefault="00B84CFB" w:rsidP="005D0DDF">
            <w:pPr>
              <w:pStyle w:val="NormalWeb"/>
              <w:spacing w:before="0" w:beforeAutospacing="0" w:after="60" w:afterAutospacing="0"/>
              <w:jc w:val="center"/>
              <w:rPr>
                <w:rFonts w:ascii="Arial" w:hAnsi="Arial" w:cs="Arial"/>
                <w:b/>
                <w:sz w:val="20"/>
                <w:szCs w:val="20"/>
              </w:rPr>
            </w:pPr>
            <w:r w:rsidRPr="00E226DA">
              <w:rPr>
                <w:rFonts w:ascii="Arial" w:hAnsi="Arial" w:cs="Arial"/>
                <w:b/>
                <w:sz w:val="20"/>
                <w:szCs w:val="20"/>
              </w:rPr>
              <w:t>2017</w:t>
            </w:r>
          </w:p>
        </w:tc>
        <w:tc>
          <w:tcPr>
            <w:tcW w:w="810" w:type="dxa"/>
          </w:tcPr>
          <w:p w:rsidR="00B84CFB" w:rsidRPr="00E226DA" w:rsidRDefault="00B84CFB" w:rsidP="005D0DDF">
            <w:pPr>
              <w:pStyle w:val="NormalWeb"/>
              <w:spacing w:before="0" w:beforeAutospacing="0" w:after="60" w:afterAutospacing="0"/>
              <w:jc w:val="center"/>
              <w:rPr>
                <w:rFonts w:ascii="Arial" w:hAnsi="Arial" w:cs="Arial"/>
                <w:b/>
                <w:sz w:val="20"/>
                <w:szCs w:val="20"/>
              </w:rPr>
            </w:pPr>
            <w:r w:rsidRPr="00E226DA">
              <w:rPr>
                <w:rFonts w:ascii="Arial" w:hAnsi="Arial" w:cs="Arial"/>
                <w:b/>
                <w:sz w:val="20"/>
                <w:szCs w:val="20"/>
              </w:rPr>
              <w:t>2018</w:t>
            </w:r>
          </w:p>
        </w:tc>
        <w:tc>
          <w:tcPr>
            <w:tcW w:w="810" w:type="dxa"/>
          </w:tcPr>
          <w:p w:rsidR="00B84CFB" w:rsidRPr="00E226DA" w:rsidRDefault="00B84CFB" w:rsidP="005D0DDF">
            <w:pPr>
              <w:pStyle w:val="NormalWeb"/>
              <w:spacing w:before="0" w:beforeAutospacing="0" w:after="60" w:afterAutospacing="0"/>
              <w:jc w:val="center"/>
              <w:rPr>
                <w:rFonts w:ascii="Arial" w:hAnsi="Arial" w:cs="Arial"/>
                <w:b/>
                <w:sz w:val="20"/>
                <w:szCs w:val="20"/>
              </w:rPr>
            </w:pPr>
            <w:r w:rsidRPr="00E226DA">
              <w:rPr>
                <w:rFonts w:ascii="Arial" w:hAnsi="Arial" w:cs="Arial"/>
                <w:b/>
                <w:sz w:val="20"/>
                <w:szCs w:val="20"/>
              </w:rPr>
              <w:t>2019</w:t>
            </w:r>
          </w:p>
        </w:tc>
        <w:tc>
          <w:tcPr>
            <w:tcW w:w="810" w:type="dxa"/>
          </w:tcPr>
          <w:p w:rsidR="00B84CFB" w:rsidRPr="00E226DA" w:rsidRDefault="00B84CFB" w:rsidP="005D0DDF">
            <w:pPr>
              <w:pStyle w:val="NormalWeb"/>
              <w:spacing w:before="0" w:beforeAutospacing="0" w:after="60" w:afterAutospacing="0"/>
              <w:jc w:val="center"/>
              <w:rPr>
                <w:rFonts w:ascii="Arial" w:hAnsi="Arial" w:cs="Arial"/>
                <w:b/>
                <w:sz w:val="20"/>
                <w:szCs w:val="20"/>
              </w:rPr>
            </w:pPr>
            <w:r w:rsidRPr="00E226DA">
              <w:rPr>
                <w:rFonts w:ascii="Arial" w:hAnsi="Arial" w:cs="Arial"/>
                <w:b/>
                <w:sz w:val="20"/>
                <w:szCs w:val="20"/>
              </w:rPr>
              <w:t>2015</w:t>
            </w:r>
          </w:p>
        </w:tc>
        <w:tc>
          <w:tcPr>
            <w:tcW w:w="810" w:type="dxa"/>
          </w:tcPr>
          <w:p w:rsidR="00B84CFB" w:rsidRPr="00E226DA" w:rsidRDefault="00B84CFB" w:rsidP="005D0DDF">
            <w:pPr>
              <w:pStyle w:val="NormalWeb"/>
              <w:spacing w:before="0" w:beforeAutospacing="0" w:after="60" w:afterAutospacing="0"/>
              <w:jc w:val="center"/>
              <w:rPr>
                <w:rFonts w:ascii="Arial" w:hAnsi="Arial" w:cs="Arial"/>
                <w:b/>
                <w:sz w:val="20"/>
                <w:szCs w:val="20"/>
              </w:rPr>
            </w:pPr>
            <w:r w:rsidRPr="00E226DA">
              <w:rPr>
                <w:rFonts w:ascii="Arial" w:hAnsi="Arial" w:cs="Arial"/>
                <w:b/>
                <w:sz w:val="20"/>
                <w:szCs w:val="20"/>
              </w:rPr>
              <w:t>2016</w:t>
            </w:r>
          </w:p>
        </w:tc>
        <w:tc>
          <w:tcPr>
            <w:tcW w:w="720" w:type="dxa"/>
          </w:tcPr>
          <w:p w:rsidR="00B84CFB" w:rsidRPr="00E226DA" w:rsidRDefault="00B84CFB" w:rsidP="005D0DDF">
            <w:pPr>
              <w:pStyle w:val="NormalWeb"/>
              <w:spacing w:before="0" w:beforeAutospacing="0" w:after="60" w:afterAutospacing="0"/>
              <w:jc w:val="center"/>
              <w:rPr>
                <w:rFonts w:ascii="Arial" w:hAnsi="Arial" w:cs="Arial"/>
                <w:b/>
                <w:sz w:val="20"/>
                <w:szCs w:val="20"/>
              </w:rPr>
            </w:pPr>
            <w:r w:rsidRPr="00E226DA">
              <w:rPr>
                <w:rFonts w:ascii="Arial" w:hAnsi="Arial" w:cs="Arial"/>
                <w:b/>
                <w:sz w:val="20"/>
                <w:szCs w:val="20"/>
              </w:rPr>
              <w:t>2017</w:t>
            </w:r>
          </w:p>
        </w:tc>
        <w:tc>
          <w:tcPr>
            <w:tcW w:w="738" w:type="dxa"/>
          </w:tcPr>
          <w:p w:rsidR="00B84CFB" w:rsidRPr="00E226DA" w:rsidRDefault="00B84CFB" w:rsidP="005D0DDF">
            <w:pPr>
              <w:pStyle w:val="NormalWeb"/>
              <w:spacing w:before="0" w:beforeAutospacing="0" w:after="60" w:afterAutospacing="0"/>
              <w:jc w:val="center"/>
              <w:rPr>
                <w:rFonts w:ascii="Arial" w:hAnsi="Arial" w:cs="Arial"/>
                <w:b/>
                <w:sz w:val="20"/>
                <w:szCs w:val="20"/>
              </w:rPr>
            </w:pPr>
            <w:r w:rsidRPr="00E226DA">
              <w:rPr>
                <w:rFonts w:ascii="Arial" w:hAnsi="Arial" w:cs="Arial"/>
                <w:b/>
                <w:sz w:val="20"/>
                <w:szCs w:val="20"/>
              </w:rPr>
              <w:t>2018</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i/>
                <w:sz w:val="20"/>
                <w:szCs w:val="20"/>
              </w:rPr>
            </w:pPr>
            <w:r w:rsidRPr="00E226DA">
              <w:rPr>
                <w:rFonts w:ascii="Arial" w:hAnsi="Arial" w:cs="Arial"/>
                <w:i/>
                <w:sz w:val="20"/>
                <w:szCs w:val="20"/>
              </w:rPr>
              <w:t>Toàn cầu</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2,7</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2,4</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2,7</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2,9</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2,9</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b/>
                <w:sz w:val="20"/>
                <w:szCs w:val="20"/>
              </w:rPr>
            </w:pPr>
            <w:r w:rsidRPr="00E226DA">
              <w:rPr>
                <w:rFonts w:ascii="Arial" w:hAnsi="Arial" w:cs="Arial"/>
                <w:b/>
                <w:sz w:val="20"/>
                <w:szCs w:val="20"/>
              </w:rPr>
              <w:t>Các nước phát triển</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2,1</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1,7</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1,9</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1,8</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1,7</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Mỹ</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2,6</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1,6</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1,9</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Khu vực đồng euro</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1,8</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1,7</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Nhật Bản</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1,1</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0,6</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0,6</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b/>
                <w:sz w:val="20"/>
                <w:szCs w:val="20"/>
              </w:rPr>
            </w:pPr>
            <w:r w:rsidRPr="00E226DA">
              <w:rPr>
                <w:rFonts w:ascii="Arial" w:hAnsi="Arial" w:cs="Arial"/>
                <w:b/>
                <w:sz w:val="20"/>
                <w:szCs w:val="20"/>
              </w:rPr>
              <w:t>EMDEs</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3,6</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3,5</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4,1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4,5</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4,7</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Các nước xuất khẩu</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0,4</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1,8</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2,7</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-0,5</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Những nước khác</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5,7</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5,7</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5,7</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5,8</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Không kể Trung Quốc</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4,5</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4,6</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4,9</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b/>
                <w:sz w:val="20"/>
                <w:szCs w:val="20"/>
              </w:rPr>
            </w:pPr>
            <w:r w:rsidRPr="00E226DA">
              <w:rPr>
                <w:rFonts w:ascii="Arial" w:hAnsi="Arial" w:cs="Arial"/>
                <w:b/>
                <w:sz w:val="20"/>
                <w:szCs w:val="20"/>
              </w:rPr>
              <w:t>Đông Á Thái bình Dương</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6,5</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6,3</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6,2</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6,1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6,1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Trung Quốc</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6,9</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6,7</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Indonesia</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4,9</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Philippines</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6,1</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6,9</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6,9</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6,9</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6,8</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Thái Lan</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2,9</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3,2</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Việt Nam</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6,7</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6,2</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b/>
                <w:sz w:val="20"/>
                <w:szCs w:val="20"/>
              </w:rPr>
            </w:pPr>
            <w:r w:rsidRPr="00E226DA">
              <w:rPr>
                <w:rFonts w:ascii="Arial" w:hAnsi="Arial" w:cs="Arial"/>
                <w:b/>
                <w:sz w:val="20"/>
                <w:szCs w:val="20"/>
              </w:rPr>
              <w:t>Châu Âu và Trung Á</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1,0</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1,5</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2,5</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2,7</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2,8</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0,3</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CHLB Nga</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-2,8</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-0,4</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Thổ Nhĩ Kỳ</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6,1</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2,9</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3,9</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0,5</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0,4</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0,4</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Ba Lan</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3,9</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2,8</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b/>
                <w:sz w:val="20"/>
                <w:szCs w:val="20"/>
              </w:rPr>
            </w:pPr>
            <w:r w:rsidRPr="00E226DA">
              <w:rPr>
                <w:rFonts w:ascii="Arial" w:hAnsi="Arial" w:cs="Arial"/>
                <w:b/>
                <w:sz w:val="20"/>
                <w:szCs w:val="20"/>
              </w:rPr>
              <w:t>Mỹ Latinh và Caribê</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-0,8</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-1,4</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0,8</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2,5</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-0,4</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-0,2</w:t>
            </w:r>
          </w:p>
        </w:tc>
        <w:tc>
          <w:tcPr>
            <w:tcW w:w="738"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Brazil</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-3,8</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-3,6</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1,8</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Mêxicô</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2,6</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2,3</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1,8</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Argentina</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2,6</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-2,3</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2,7</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b/>
                <w:sz w:val="20"/>
                <w:szCs w:val="20"/>
              </w:rPr>
            </w:pPr>
            <w:r w:rsidRPr="00E226DA">
              <w:rPr>
                <w:rFonts w:ascii="Arial" w:hAnsi="Arial" w:cs="Arial"/>
                <w:b/>
                <w:sz w:val="20"/>
                <w:szCs w:val="20"/>
              </w:rPr>
              <w:t>Trung Đông và Bắc Phi</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2,8</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3,2</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2,9</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3,1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0,5</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-1,0</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-0,4</w:t>
            </w:r>
          </w:p>
        </w:tc>
        <w:tc>
          <w:tcPr>
            <w:tcW w:w="738"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-0,3</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Arập Xê út</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4,1</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1,4</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0,6</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-0,5</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-0,5</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Cộng hòa Hồi giáo Iran</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-1,8</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6,4</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1,8</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-1,2</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-0,7</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Ai Cập</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4,4</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4,3</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3,9</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4,6</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5,3</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b/>
                <w:sz w:val="20"/>
                <w:szCs w:val="20"/>
              </w:rPr>
            </w:pPr>
            <w:r w:rsidRPr="00E226DA">
              <w:rPr>
                <w:rFonts w:ascii="Arial" w:hAnsi="Arial" w:cs="Arial"/>
                <w:b/>
                <w:sz w:val="20"/>
                <w:szCs w:val="20"/>
              </w:rPr>
              <w:t>Các nước Nam Á</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6,9</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6,7</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6,8</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7,1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7,3</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-0,3</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-0,2</w:t>
            </w:r>
          </w:p>
        </w:tc>
        <w:tc>
          <w:tcPr>
            <w:tcW w:w="738"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Ấn Độ</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7,9</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6,8</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7,2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7,5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7,7</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-0,4</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Pakistan</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4,7</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5,8</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Bangladesh</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6,6</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7,1</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6,8</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6,7</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b/>
                <w:sz w:val="20"/>
                <w:szCs w:val="20"/>
              </w:rPr>
            </w:pPr>
            <w:r w:rsidRPr="00E226DA">
              <w:rPr>
                <w:rFonts w:ascii="Arial" w:hAnsi="Arial" w:cs="Arial"/>
                <w:b/>
                <w:sz w:val="20"/>
                <w:szCs w:val="20"/>
              </w:rPr>
              <w:t>Cận Sahara và Châu Phi</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3,1</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1,3</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2,6</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3,2</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3,5</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-0,2</w:t>
            </w:r>
          </w:p>
        </w:tc>
        <w:tc>
          <w:tcPr>
            <w:tcW w:w="81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-0,3</w:t>
            </w:r>
          </w:p>
        </w:tc>
        <w:tc>
          <w:tcPr>
            <w:tcW w:w="720"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-0,4</w:t>
            </w:r>
          </w:p>
        </w:tc>
        <w:tc>
          <w:tcPr>
            <w:tcW w:w="738" w:type="dxa"/>
          </w:tcPr>
          <w:p w:rsidR="00B84CFB" w:rsidRPr="00E226DA" w:rsidRDefault="00B84CFB" w:rsidP="005D0DDF">
            <w:pPr>
              <w:pStyle w:val="NormalWeb"/>
              <w:spacing w:before="0" w:beforeAutospacing="0" w:after="0" w:afterAutospacing="0"/>
              <w:jc w:val="center"/>
              <w:rPr>
                <w:rFonts w:ascii="Arial" w:hAnsi="Arial" w:cs="Arial"/>
                <w:b/>
                <w:sz w:val="20"/>
                <w:szCs w:val="20"/>
              </w:rPr>
            </w:pPr>
            <w:r w:rsidRPr="00E226DA">
              <w:rPr>
                <w:rFonts w:ascii="Arial" w:hAnsi="Arial" w:cs="Arial"/>
                <w:b/>
                <w:sz w:val="20"/>
                <w:szCs w:val="20"/>
              </w:rPr>
              <w:t>-0,2</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CH Nam Phi</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1,3</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0,3</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0,6</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2,0</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-0,5</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-0,7</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Nigeria</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2,7</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-1,6</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2,5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0,2</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sz w:val="20"/>
                <w:szCs w:val="20"/>
              </w:rPr>
            </w:pPr>
            <w:r w:rsidRPr="00E226DA">
              <w:rPr>
                <w:rFonts w:ascii="Arial" w:hAnsi="Arial" w:cs="Arial"/>
                <w:sz w:val="20"/>
                <w:szCs w:val="20"/>
              </w:rPr>
              <w:t>- Angola</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3,0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1,2</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0,9</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1,5</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-0,4</w:t>
            </w:r>
          </w:p>
        </w:tc>
        <w:tc>
          <w:tcPr>
            <w:tcW w:w="81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20"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0,0</w:t>
            </w:r>
          </w:p>
        </w:tc>
        <w:tc>
          <w:tcPr>
            <w:tcW w:w="738" w:type="dxa"/>
          </w:tcPr>
          <w:p w:rsidR="00B84CFB" w:rsidRPr="00E226DA" w:rsidRDefault="00B84CFB" w:rsidP="005D0DDF">
            <w:pPr>
              <w:pStyle w:val="NormalWeb"/>
              <w:spacing w:before="0" w:beforeAutospacing="0" w:after="0" w:afterAutospacing="0"/>
              <w:jc w:val="center"/>
              <w:rPr>
                <w:rFonts w:ascii="Arial" w:hAnsi="Arial" w:cs="Arial"/>
                <w:sz w:val="20"/>
                <w:szCs w:val="20"/>
              </w:rPr>
            </w:pPr>
            <w:r w:rsidRPr="00E226DA">
              <w:rPr>
                <w:rFonts w:ascii="Arial" w:hAnsi="Arial" w:cs="Arial"/>
                <w:sz w:val="20"/>
                <w:szCs w:val="20"/>
              </w:rPr>
              <w:t>0,6</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i/>
                <w:sz w:val="20"/>
                <w:szCs w:val="20"/>
              </w:rPr>
            </w:pPr>
            <w:r w:rsidRPr="00E226DA">
              <w:rPr>
                <w:rFonts w:ascii="Arial" w:hAnsi="Arial" w:cs="Arial"/>
                <w:i/>
                <w:sz w:val="20"/>
                <w:szCs w:val="20"/>
              </w:rPr>
              <w:t>Các nước thu nhập cao</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2,2</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1,7</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1,9</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1,9</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1,7</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i/>
                <w:w w:val="98"/>
                <w:sz w:val="20"/>
                <w:szCs w:val="20"/>
              </w:rPr>
            </w:pPr>
            <w:r w:rsidRPr="00E226DA">
              <w:rPr>
                <w:rFonts w:ascii="Arial" w:hAnsi="Arial" w:cs="Arial"/>
                <w:i/>
                <w:w w:val="98"/>
                <w:sz w:val="20"/>
                <w:szCs w:val="20"/>
              </w:rPr>
              <w:t>Các nước đang phát triển</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3,6</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3,6</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4,3</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4,7</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4,9</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c>
          <w:tcPr>
            <w:tcW w:w="738"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0,0</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i/>
                <w:sz w:val="20"/>
                <w:szCs w:val="20"/>
              </w:rPr>
            </w:pPr>
            <w:r w:rsidRPr="00E226DA">
              <w:rPr>
                <w:rFonts w:ascii="Arial" w:hAnsi="Arial" w:cs="Arial"/>
                <w:i/>
                <w:sz w:val="20"/>
                <w:szCs w:val="20"/>
              </w:rPr>
              <w:t>Các nước thu nhập thấp</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4,7</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4,4</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5,4</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5,8</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5,8</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-0,3</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-0,2</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-0,2</w:t>
            </w:r>
          </w:p>
        </w:tc>
        <w:tc>
          <w:tcPr>
            <w:tcW w:w="738"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-0,3</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i/>
                <w:sz w:val="20"/>
                <w:szCs w:val="20"/>
              </w:rPr>
            </w:pPr>
            <w:r w:rsidRPr="00E226DA">
              <w:rPr>
                <w:rFonts w:ascii="Arial" w:hAnsi="Arial" w:cs="Arial"/>
                <w:i/>
                <w:sz w:val="20"/>
                <w:szCs w:val="20"/>
              </w:rPr>
              <w:t>Các nước BRICS</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3,9</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4,2</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5,0</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5,2</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5,4</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-0,2</w:t>
            </w:r>
          </w:p>
        </w:tc>
        <w:tc>
          <w:tcPr>
            <w:tcW w:w="738"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i/>
                <w:sz w:val="20"/>
                <w:szCs w:val="20"/>
              </w:rPr>
            </w:pPr>
            <w:r w:rsidRPr="00E226DA">
              <w:rPr>
                <w:rFonts w:ascii="Arial" w:hAnsi="Arial" w:cs="Arial"/>
                <w:i/>
                <w:sz w:val="20"/>
                <w:szCs w:val="20"/>
              </w:rPr>
              <w:t>Thương mại toàn cầu</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2,7</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2,5</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4,0</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3,8</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3,8</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0,0</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0,4</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-0,2</w:t>
            </w:r>
          </w:p>
        </w:tc>
        <w:tc>
          <w:tcPr>
            <w:tcW w:w="738"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-0,1</w:t>
            </w:r>
          </w:p>
        </w:tc>
      </w:tr>
      <w:tr w:rsidR="00B84CFB" w:rsidRPr="00E226DA" w:rsidTr="005D0DDF">
        <w:tc>
          <w:tcPr>
            <w:tcW w:w="2610" w:type="dxa"/>
          </w:tcPr>
          <w:p w:rsidR="00B84CFB" w:rsidRPr="00E226DA" w:rsidRDefault="00B84CFB" w:rsidP="005D0DDF">
            <w:pPr>
              <w:pStyle w:val="NormalWeb"/>
              <w:spacing w:before="0" w:beforeAutospacing="0" w:after="0" w:afterAutospacing="0"/>
              <w:rPr>
                <w:rFonts w:ascii="Arial" w:hAnsi="Arial" w:cs="Arial"/>
                <w:i/>
                <w:sz w:val="20"/>
                <w:szCs w:val="20"/>
              </w:rPr>
            </w:pPr>
            <w:r w:rsidRPr="00E226DA">
              <w:rPr>
                <w:rFonts w:ascii="Arial" w:hAnsi="Arial" w:cs="Arial"/>
                <w:i/>
                <w:sz w:val="20"/>
                <w:szCs w:val="20"/>
              </w:rPr>
              <w:t>Giá dầu</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-47,3</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-15,6</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23,8</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5,7</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5,4</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-0,5</w:t>
            </w:r>
          </w:p>
        </w:tc>
        <w:tc>
          <w:tcPr>
            <w:tcW w:w="81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-4,4</w:t>
            </w:r>
          </w:p>
        </w:tc>
        <w:tc>
          <w:tcPr>
            <w:tcW w:w="720"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-2,7</w:t>
            </w:r>
          </w:p>
        </w:tc>
        <w:tc>
          <w:tcPr>
            <w:tcW w:w="738" w:type="dxa"/>
          </w:tcPr>
          <w:p w:rsidR="00B84CFB" w:rsidRPr="00E226DA" w:rsidRDefault="00B84CFB" w:rsidP="005D0DDF">
            <w:pPr>
              <w:pStyle w:val="NormalWeb"/>
              <w:spacing w:before="0" w:beforeAutospacing="0" w:after="0" w:afterAutospacing="0"/>
              <w:jc w:val="center"/>
              <w:rPr>
                <w:rFonts w:ascii="Arial" w:hAnsi="Arial" w:cs="Arial"/>
                <w:i/>
                <w:sz w:val="20"/>
                <w:szCs w:val="20"/>
              </w:rPr>
            </w:pPr>
            <w:r w:rsidRPr="00E226DA">
              <w:rPr>
                <w:rFonts w:ascii="Arial" w:hAnsi="Arial" w:cs="Arial"/>
                <w:i/>
                <w:sz w:val="20"/>
                <w:szCs w:val="20"/>
              </w:rPr>
              <w:t>0,8</w:t>
            </w:r>
          </w:p>
        </w:tc>
      </w:tr>
      <w:tr w:rsidR="00B84CFB" w:rsidRPr="00E226DA" w:rsidTr="005D0DDF">
        <w:tc>
          <w:tcPr>
            <w:tcW w:w="2610" w:type="dxa"/>
          </w:tcPr>
          <w:p w:rsidR="00B84CFB" w:rsidRPr="00E226DA" w:rsidRDefault="00B84CFB" w:rsidP="005D0DDF">
            <w:pPr>
              <w:pStyle w:val="NormalWeb"/>
              <w:spacing w:before="0" w:beforeAutospacing="0" w:after="60" w:afterAutospacing="0"/>
              <w:rPr>
                <w:rFonts w:ascii="Arial" w:hAnsi="Arial" w:cs="Arial"/>
                <w:i/>
                <w:sz w:val="20"/>
                <w:szCs w:val="20"/>
              </w:rPr>
            </w:pPr>
            <w:r w:rsidRPr="00E226DA">
              <w:rPr>
                <w:rFonts w:ascii="Arial" w:hAnsi="Arial" w:cs="Arial"/>
                <w:i/>
                <w:sz w:val="20"/>
                <w:szCs w:val="20"/>
              </w:rPr>
              <w:t>Hàng hóa phi năng lượng</w:t>
            </w:r>
          </w:p>
        </w:tc>
        <w:tc>
          <w:tcPr>
            <w:tcW w:w="720" w:type="dxa"/>
          </w:tcPr>
          <w:p w:rsidR="00B84CFB" w:rsidRPr="00E226DA" w:rsidRDefault="00B84CFB" w:rsidP="005D0DDF">
            <w:pPr>
              <w:pStyle w:val="NormalWeb"/>
              <w:spacing w:before="0" w:beforeAutospacing="0" w:after="60" w:afterAutospacing="0"/>
              <w:jc w:val="center"/>
              <w:rPr>
                <w:rFonts w:ascii="Arial" w:hAnsi="Arial" w:cs="Arial"/>
                <w:i/>
                <w:sz w:val="20"/>
                <w:szCs w:val="20"/>
              </w:rPr>
            </w:pPr>
            <w:r w:rsidRPr="00E226DA">
              <w:rPr>
                <w:rFonts w:ascii="Arial" w:hAnsi="Arial" w:cs="Arial"/>
                <w:i/>
                <w:sz w:val="20"/>
                <w:szCs w:val="20"/>
              </w:rPr>
              <w:t>-15,0</w:t>
            </w:r>
          </w:p>
        </w:tc>
        <w:tc>
          <w:tcPr>
            <w:tcW w:w="720" w:type="dxa"/>
          </w:tcPr>
          <w:p w:rsidR="00B84CFB" w:rsidRPr="00E226DA" w:rsidRDefault="00B84CFB" w:rsidP="005D0DDF">
            <w:pPr>
              <w:pStyle w:val="NormalWeb"/>
              <w:spacing w:before="0" w:beforeAutospacing="0" w:after="60" w:afterAutospacing="0"/>
              <w:jc w:val="center"/>
              <w:rPr>
                <w:rFonts w:ascii="Arial" w:hAnsi="Arial" w:cs="Arial"/>
                <w:i/>
                <w:sz w:val="20"/>
                <w:szCs w:val="20"/>
              </w:rPr>
            </w:pPr>
            <w:r w:rsidRPr="00E226DA">
              <w:rPr>
                <w:rFonts w:ascii="Arial" w:hAnsi="Arial" w:cs="Arial"/>
                <w:i/>
                <w:sz w:val="20"/>
                <w:szCs w:val="20"/>
              </w:rPr>
              <w:t>-2,6</w:t>
            </w:r>
          </w:p>
        </w:tc>
        <w:tc>
          <w:tcPr>
            <w:tcW w:w="720" w:type="dxa"/>
          </w:tcPr>
          <w:p w:rsidR="00B84CFB" w:rsidRPr="00E226DA" w:rsidRDefault="00B84CFB" w:rsidP="005D0DDF">
            <w:pPr>
              <w:pStyle w:val="NormalWeb"/>
              <w:spacing w:before="0" w:beforeAutospacing="0" w:after="60" w:afterAutospacing="0"/>
              <w:jc w:val="center"/>
              <w:rPr>
                <w:rFonts w:ascii="Arial" w:hAnsi="Arial" w:cs="Arial"/>
                <w:i/>
                <w:sz w:val="20"/>
                <w:szCs w:val="20"/>
              </w:rPr>
            </w:pPr>
            <w:r w:rsidRPr="00E226DA">
              <w:rPr>
                <w:rFonts w:ascii="Arial" w:hAnsi="Arial" w:cs="Arial"/>
                <w:i/>
                <w:sz w:val="20"/>
                <w:szCs w:val="20"/>
              </w:rPr>
              <w:t>4,0</w:t>
            </w:r>
          </w:p>
        </w:tc>
        <w:tc>
          <w:tcPr>
            <w:tcW w:w="810" w:type="dxa"/>
          </w:tcPr>
          <w:p w:rsidR="00B84CFB" w:rsidRPr="00E226DA" w:rsidRDefault="00B84CFB" w:rsidP="005D0DDF">
            <w:pPr>
              <w:pStyle w:val="NormalWeb"/>
              <w:spacing w:before="0" w:beforeAutospacing="0" w:after="60" w:afterAutospacing="0"/>
              <w:jc w:val="center"/>
              <w:rPr>
                <w:rFonts w:ascii="Arial" w:hAnsi="Arial" w:cs="Arial"/>
                <w:i/>
                <w:sz w:val="20"/>
                <w:szCs w:val="20"/>
              </w:rPr>
            </w:pPr>
            <w:r w:rsidRPr="00E226DA">
              <w:rPr>
                <w:rFonts w:ascii="Arial" w:hAnsi="Arial" w:cs="Arial"/>
                <w:i/>
                <w:sz w:val="20"/>
                <w:szCs w:val="20"/>
              </w:rPr>
              <w:t>0,7</w:t>
            </w:r>
          </w:p>
        </w:tc>
        <w:tc>
          <w:tcPr>
            <w:tcW w:w="810" w:type="dxa"/>
          </w:tcPr>
          <w:p w:rsidR="00B84CFB" w:rsidRPr="00E226DA" w:rsidRDefault="00B84CFB" w:rsidP="005D0DDF">
            <w:pPr>
              <w:pStyle w:val="NormalWeb"/>
              <w:spacing w:before="0" w:beforeAutospacing="0" w:after="60" w:afterAutospacing="0"/>
              <w:jc w:val="center"/>
              <w:rPr>
                <w:rFonts w:ascii="Arial" w:hAnsi="Arial" w:cs="Arial"/>
                <w:i/>
                <w:sz w:val="20"/>
                <w:szCs w:val="20"/>
              </w:rPr>
            </w:pPr>
            <w:r w:rsidRPr="00E226DA">
              <w:rPr>
                <w:rFonts w:ascii="Arial" w:hAnsi="Arial" w:cs="Arial"/>
                <w:i/>
                <w:sz w:val="20"/>
                <w:szCs w:val="20"/>
              </w:rPr>
              <w:t>1,0</w:t>
            </w:r>
          </w:p>
        </w:tc>
        <w:tc>
          <w:tcPr>
            <w:tcW w:w="810" w:type="dxa"/>
          </w:tcPr>
          <w:p w:rsidR="00B84CFB" w:rsidRPr="00E226DA" w:rsidRDefault="00B84CFB" w:rsidP="005D0DDF">
            <w:pPr>
              <w:pStyle w:val="NormalWeb"/>
              <w:spacing w:before="0" w:beforeAutospacing="0" w:after="60" w:afterAutospacing="0"/>
              <w:jc w:val="center"/>
              <w:rPr>
                <w:rFonts w:ascii="Arial" w:hAnsi="Arial" w:cs="Arial"/>
                <w:i/>
                <w:sz w:val="20"/>
                <w:szCs w:val="20"/>
              </w:rPr>
            </w:pPr>
            <w:r w:rsidRPr="00E226DA">
              <w:rPr>
                <w:rFonts w:ascii="Arial" w:hAnsi="Arial" w:cs="Arial"/>
                <w:i/>
                <w:sz w:val="20"/>
                <w:szCs w:val="20"/>
              </w:rPr>
              <w:t>0,0</w:t>
            </w:r>
          </w:p>
        </w:tc>
        <w:tc>
          <w:tcPr>
            <w:tcW w:w="810" w:type="dxa"/>
          </w:tcPr>
          <w:p w:rsidR="00B84CFB" w:rsidRPr="00E226DA" w:rsidRDefault="00B84CFB" w:rsidP="005D0DDF">
            <w:pPr>
              <w:pStyle w:val="NormalWeb"/>
              <w:spacing w:before="0" w:beforeAutospacing="0" w:after="60" w:afterAutospacing="0"/>
              <w:jc w:val="center"/>
              <w:rPr>
                <w:rFonts w:ascii="Arial" w:hAnsi="Arial" w:cs="Arial"/>
                <w:i/>
                <w:sz w:val="20"/>
                <w:szCs w:val="20"/>
              </w:rPr>
            </w:pPr>
            <w:r w:rsidRPr="00E226DA">
              <w:rPr>
                <w:rFonts w:ascii="Arial" w:hAnsi="Arial" w:cs="Arial"/>
                <w:i/>
                <w:sz w:val="20"/>
                <w:szCs w:val="20"/>
              </w:rPr>
              <w:t>2,6</w:t>
            </w:r>
          </w:p>
        </w:tc>
        <w:tc>
          <w:tcPr>
            <w:tcW w:w="720" w:type="dxa"/>
          </w:tcPr>
          <w:p w:rsidR="00B84CFB" w:rsidRPr="00E226DA" w:rsidRDefault="00B84CFB" w:rsidP="005D0DDF">
            <w:pPr>
              <w:pStyle w:val="NormalWeb"/>
              <w:spacing w:before="0" w:beforeAutospacing="0" w:after="60" w:afterAutospacing="0"/>
              <w:jc w:val="center"/>
              <w:rPr>
                <w:rFonts w:ascii="Arial" w:hAnsi="Arial" w:cs="Arial"/>
                <w:i/>
                <w:sz w:val="20"/>
                <w:szCs w:val="20"/>
              </w:rPr>
            </w:pPr>
            <w:r w:rsidRPr="00E226DA">
              <w:rPr>
                <w:rFonts w:ascii="Arial" w:hAnsi="Arial" w:cs="Arial"/>
                <w:i/>
                <w:sz w:val="20"/>
                <w:szCs w:val="20"/>
              </w:rPr>
              <w:t>-1,5</w:t>
            </w:r>
          </w:p>
        </w:tc>
        <w:tc>
          <w:tcPr>
            <w:tcW w:w="738" w:type="dxa"/>
          </w:tcPr>
          <w:p w:rsidR="00B84CFB" w:rsidRPr="00E226DA" w:rsidRDefault="00B84CFB" w:rsidP="005D0DDF">
            <w:pPr>
              <w:pStyle w:val="NormalWeb"/>
              <w:spacing w:before="0" w:beforeAutospacing="0" w:after="60" w:afterAutospacing="0"/>
              <w:jc w:val="center"/>
              <w:rPr>
                <w:rFonts w:ascii="Arial" w:hAnsi="Arial" w:cs="Arial"/>
                <w:i/>
                <w:sz w:val="20"/>
                <w:szCs w:val="20"/>
              </w:rPr>
            </w:pPr>
            <w:r w:rsidRPr="00E226DA">
              <w:rPr>
                <w:rFonts w:ascii="Arial" w:hAnsi="Arial" w:cs="Arial"/>
                <w:i/>
                <w:sz w:val="20"/>
                <w:szCs w:val="20"/>
              </w:rPr>
              <w:t>-1,1</w:t>
            </w:r>
          </w:p>
        </w:tc>
      </w:tr>
    </w:tbl>
    <w:p w:rsidR="00B84CFB" w:rsidRPr="00E226DA" w:rsidRDefault="00B84CFB" w:rsidP="00B84CFB">
      <w:pPr>
        <w:pStyle w:val="NormalWeb"/>
        <w:shd w:val="clear" w:color="auto" w:fill="FFFFFF"/>
        <w:spacing w:before="0" w:beforeAutospacing="0" w:after="60" w:afterAutospacing="0"/>
        <w:ind w:left="360"/>
        <w:jc w:val="both"/>
        <w:rPr>
          <w:rFonts w:ascii="Arial" w:hAnsi="Arial" w:cs="Arial"/>
          <w:i/>
          <w:sz w:val="16"/>
          <w:szCs w:val="16"/>
        </w:rPr>
      </w:pPr>
      <w:r w:rsidRPr="00E226DA">
        <w:rPr>
          <w:rFonts w:ascii="Arial" w:hAnsi="Arial" w:cs="Arial"/>
          <w:i/>
          <w:sz w:val="16"/>
          <w:szCs w:val="16"/>
        </w:rPr>
        <w:t>Nguồn: WB tháng 06/2017</w:t>
      </w:r>
    </w:p>
    <w:p w:rsidR="0085262B" w:rsidRPr="00E226DA" w:rsidRDefault="00377B2B"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t>WB dự báo</w:t>
      </w:r>
      <w:r w:rsidR="0085262B" w:rsidRPr="00E226DA">
        <w:rPr>
          <w:rFonts w:ascii="Arial" w:hAnsi="Arial" w:cs="Arial"/>
          <w:sz w:val="20"/>
          <w:szCs w:val="20"/>
        </w:rPr>
        <w:t xml:space="preserve">, GDP tại các nước phát triển sẽ tăng 1,9% trong năm nay, qua đó hỗ trợ hoạt động xuất khẩu của các đối tác xuất khẩu, tình hình tài chính toàn cầu tiếp </w:t>
      </w:r>
      <w:r w:rsidR="00B84CFB" w:rsidRPr="00E226DA">
        <w:rPr>
          <w:rFonts w:ascii="Arial" w:hAnsi="Arial" w:cs="Arial"/>
          <w:sz w:val="20"/>
          <w:szCs w:val="20"/>
        </w:rPr>
        <w:t xml:space="preserve">tục diễn biến thuận lợi và giá </w:t>
      </w:r>
      <w:r w:rsidR="0085262B" w:rsidRPr="00E226DA">
        <w:rPr>
          <w:rFonts w:ascii="Arial" w:hAnsi="Arial" w:cs="Arial"/>
          <w:sz w:val="20"/>
          <w:szCs w:val="20"/>
        </w:rPr>
        <w:t>cả hàng hóa ổn định. Trái lại, WB điều chỉnh giảm 0,1% dự báo GDP tại các nước đang phát triển và mới nổi xuống 4,1% trong năm nay, sau khi tăng 3,5% trong năm 2016.</w:t>
      </w:r>
    </w:p>
    <w:p w:rsidR="0085262B" w:rsidRPr="00E226DA" w:rsidRDefault="00504998"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t>Trong</w:t>
      </w:r>
      <w:r w:rsidR="0085262B" w:rsidRPr="00E226DA">
        <w:rPr>
          <w:rFonts w:ascii="Arial" w:hAnsi="Arial" w:cs="Arial"/>
          <w:sz w:val="20"/>
          <w:szCs w:val="20"/>
        </w:rPr>
        <w:t xml:space="preserve"> năm 2018, GDP tại 7 nước mới nổi hàng đầu được dự báo tiếp tục tăng và vượt ngưỡng tăng trưởng trung bình dài hạn, gây tác động tích cực đến tăng trưởng kinh tế tại những nước đang phát triển </w:t>
      </w:r>
      <w:r w:rsidR="0085262B" w:rsidRPr="00E226DA">
        <w:rPr>
          <w:rFonts w:ascii="Arial" w:hAnsi="Arial" w:cs="Arial"/>
          <w:sz w:val="20"/>
          <w:szCs w:val="20"/>
        </w:rPr>
        <w:lastRenderedPageBreak/>
        <w:t xml:space="preserve">và mới nổi khác cũng như GDP toàn cầu. </w:t>
      </w:r>
      <w:proofErr w:type="gramStart"/>
      <w:r w:rsidR="0085262B" w:rsidRPr="00E226DA">
        <w:rPr>
          <w:rFonts w:ascii="Arial" w:hAnsi="Arial" w:cs="Arial"/>
          <w:sz w:val="20"/>
          <w:szCs w:val="20"/>
        </w:rPr>
        <w:t xml:space="preserve">Tuy nhiên, </w:t>
      </w:r>
      <w:r w:rsidR="00C15EA3" w:rsidRPr="00E226DA">
        <w:rPr>
          <w:rFonts w:ascii="Arial" w:hAnsi="Arial" w:cs="Arial"/>
          <w:sz w:val="20"/>
          <w:szCs w:val="20"/>
        </w:rPr>
        <w:t>nhiều rủi ro lớn đang bao chùm triển vọng kinh tế.</w:t>
      </w:r>
      <w:proofErr w:type="gramEnd"/>
      <w:r w:rsidR="00C15EA3" w:rsidRPr="00E226DA">
        <w:rPr>
          <w:rFonts w:ascii="Arial" w:hAnsi="Arial" w:cs="Arial"/>
          <w:sz w:val="20"/>
          <w:szCs w:val="20"/>
        </w:rPr>
        <w:t xml:space="preserve"> Trong đó, những rào cản mới về thương mại sẽ nhấn chìm đà phục hồi thương mại toàn cầu, bất định chính sách kéo dài sẽ cản trở lòng tin và hoạt động đầu </w:t>
      </w:r>
      <w:proofErr w:type="gramStart"/>
      <w:r w:rsidR="00C15EA3" w:rsidRPr="00E226DA">
        <w:rPr>
          <w:rFonts w:ascii="Arial" w:hAnsi="Arial" w:cs="Arial"/>
          <w:sz w:val="20"/>
          <w:szCs w:val="20"/>
        </w:rPr>
        <w:t>tư</w:t>
      </w:r>
      <w:proofErr w:type="gramEnd"/>
      <w:r w:rsidR="00C15EA3" w:rsidRPr="00E226DA">
        <w:rPr>
          <w:rFonts w:ascii="Arial" w:hAnsi="Arial" w:cs="Arial"/>
          <w:sz w:val="20"/>
          <w:szCs w:val="20"/>
        </w:rPr>
        <w:t xml:space="preserve">. </w:t>
      </w:r>
      <w:proofErr w:type="gramStart"/>
      <w:r w:rsidR="00C15EA3" w:rsidRPr="00E226DA">
        <w:rPr>
          <w:rFonts w:ascii="Arial" w:hAnsi="Arial" w:cs="Arial"/>
          <w:sz w:val="20"/>
          <w:szCs w:val="20"/>
        </w:rPr>
        <w:t>Mặc dù thị trường tài chính chỉ chao đảo nhẹ, một đánh giá bất ngờ của thị trường về rủi ro chính sách hay tiến trình bình thường hóa chính sách tiền tệ tại các nước phát triển đều có thể làm bùng phát những rối loạn tài chính.</w:t>
      </w:r>
      <w:proofErr w:type="gramEnd"/>
      <w:r w:rsidR="00023F31" w:rsidRPr="00E226DA">
        <w:rPr>
          <w:rFonts w:ascii="Arial" w:hAnsi="Arial" w:cs="Arial"/>
          <w:sz w:val="20"/>
          <w:szCs w:val="20"/>
        </w:rPr>
        <w:t xml:space="preserve"> Trong dài hạn, năng suất </w:t>
      </w:r>
      <w:proofErr w:type="gramStart"/>
      <w:r w:rsidR="00023F31" w:rsidRPr="00E226DA">
        <w:rPr>
          <w:rFonts w:ascii="Arial" w:hAnsi="Arial" w:cs="Arial"/>
          <w:sz w:val="20"/>
          <w:szCs w:val="20"/>
        </w:rPr>
        <w:t>lao</w:t>
      </w:r>
      <w:proofErr w:type="gramEnd"/>
      <w:r w:rsidR="00023F31" w:rsidRPr="00E226DA">
        <w:rPr>
          <w:rFonts w:ascii="Arial" w:hAnsi="Arial" w:cs="Arial"/>
          <w:sz w:val="20"/>
          <w:szCs w:val="20"/>
        </w:rPr>
        <w:t xml:space="preserve"> động tăng chậm </w:t>
      </w:r>
      <w:r w:rsidR="00B84CFB" w:rsidRPr="00E226DA">
        <w:rPr>
          <w:rFonts w:ascii="Arial" w:hAnsi="Arial" w:cs="Arial"/>
          <w:sz w:val="20"/>
          <w:szCs w:val="20"/>
        </w:rPr>
        <w:t xml:space="preserve">dần </w:t>
      </w:r>
      <w:r w:rsidR="00023F31" w:rsidRPr="00E226DA">
        <w:rPr>
          <w:rFonts w:ascii="Arial" w:hAnsi="Arial" w:cs="Arial"/>
          <w:sz w:val="20"/>
          <w:szCs w:val="20"/>
        </w:rPr>
        <w:t>và hoạt động đầu tư trầm lắng có thể sẽ xói mòn triển v</w:t>
      </w:r>
      <w:r w:rsidR="00B84CFB" w:rsidRPr="00E226DA">
        <w:rPr>
          <w:rFonts w:ascii="Arial" w:hAnsi="Arial" w:cs="Arial"/>
          <w:sz w:val="20"/>
          <w:szCs w:val="20"/>
        </w:rPr>
        <w:t>ọng tăng trưởng kinh tế</w:t>
      </w:r>
      <w:r w:rsidR="00023F31" w:rsidRPr="00E226DA">
        <w:rPr>
          <w:rFonts w:ascii="Arial" w:hAnsi="Arial" w:cs="Arial"/>
          <w:sz w:val="20"/>
          <w:szCs w:val="20"/>
        </w:rPr>
        <w:t xml:space="preserve"> tại các nước đang phát triển và mới nổi, yếu tố quyết định nỗ lực xóa đói giảm nghèo. </w:t>
      </w:r>
    </w:p>
    <w:p w:rsidR="00B84CFB" w:rsidRPr="00E226DA" w:rsidRDefault="00023F31"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t>Báo cáo nhấn mạnh những lo ngại bắt ngu</w:t>
      </w:r>
      <w:r w:rsidR="00377B2B" w:rsidRPr="00E226DA">
        <w:rPr>
          <w:rFonts w:ascii="Arial" w:hAnsi="Arial" w:cs="Arial"/>
          <w:sz w:val="20"/>
          <w:szCs w:val="20"/>
        </w:rPr>
        <w:t>ồn từ nguy cơ gia tăng nợ nần cũng như</w:t>
      </w:r>
      <w:r w:rsidRPr="00E226DA">
        <w:rPr>
          <w:rFonts w:ascii="Arial" w:hAnsi="Arial" w:cs="Arial"/>
          <w:sz w:val="20"/>
          <w:szCs w:val="20"/>
        </w:rPr>
        <w:t xml:space="preserve"> thâm hụt tài khóa tại các nước đang phát triển và mới nổi. Tăng trưởng GDP có thể sẽ bị nhấn chìm, nếu lãi suất tăng cao hay điều kiện vay vốn khắt khe hơn. </w:t>
      </w:r>
      <w:r w:rsidR="00BA6EA4" w:rsidRPr="00E226DA">
        <w:rPr>
          <w:rFonts w:ascii="Arial" w:hAnsi="Arial" w:cs="Arial"/>
          <w:sz w:val="20"/>
          <w:szCs w:val="20"/>
        </w:rPr>
        <w:t>So với năm 2007,</w:t>
      </w:r>
      <w:r w:rsidRPr="00E226DA">
        <w:rPr>
          <w:rFonts w:ascii="Arial" w:hAnsi="Arial" w:cs="Arial"/>
          <w:sz w:val="20"/>
          <w:szCs w:val="20"/>
        </w:rPr>
        <w:t xml:space="preserve"> nợ chính phủ </w:t>
      </w:r>
      <w:r w:rsidR="00BA6EA4" w:rsidRPr="00E226DA">
        <w:rPr>
          <w:rFonts w:ascii="Arial" w:hAnsi="Arial" w:cs="Arial"/>
          <w:sz w:val="20"/>
          <w:szCs w:val="20"/>
        </w:rPr>
        <w:t xml:space="preserve">tại trên một nửa số nước đang phát triển và mới nổi đã tăng gấp trên 10% GDP vào cuối năm 2016, tới 1/3 số quốc gia có mức thâm hụt tài khóa vượt ngưỡng 5% GDP. </w:t>
      </w:r>
    </w:p>
    <w:p w:rsidR="00BA6EA4" w:rsidRPr="00E226DA" w:rsidRDefault="00BA6EA4"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t>Điểm sáng trong triển vọng kinh tế là thương mại năm 2017 phục hồi và tăng 4</w:t>
      </w:r>
      <w:proofErr w:type="gramStart"/>
      <w:r w:rsidRPr="00E226DA">
        <w:rPr>
          <w:rFonts w:ascii="Arial" w:hAnsi="Arial" w:cs="Arial"/>
          <w:sz w:val="20"/>
          <w:szCs w:val="20"/>
        </w:rPr>
        <w:t>,0</w:t>
      </w:r>
      <w:proofErr w:type="gramEnd"/>
      <w:r w:rsidRPr="00E226DA">
        <w:rPr>
          <w:rFonts w:ascii="Arial" w:hAnsi="Arial" w:cs="Arial"/>
          <w:sz w:val="20"/>
          <w:szCs w:val="20"/>
        </w:rPr>
        <w:t xml:space="preserve">%, sau khi tăng 2,5% trong năm trước đó. </w:t>
      </w:r>
      <w:proofErr w:type="gramStart"/>
      <w:r w:rsidRPr="00E226DA">
        <w:rPr>
          <w:rFonts w:ascii="Arial" w:hAnsi="Arial" w:cs="Arial"/>
          <w:sz w:val="20"/>
          <w:szCs w:val="20"/>
        </w:rPr>
        <w:t xml:space="preserve">Báo cáo cũng </w:t>
      </w:r>
      <w:r w:rsidR="00EF211D" w:rsidRPr="00E226DA">
        <w:rPr>
          <w:rFonts w:ascii="Arial" w:hAnsi="Arial" w:cs="Arial"/>
          <w:sz w:val="20"/>
          <w:szCs w:val="20"/>
        </w:rPr>
        <w:t xml:space="preserve">nhấn mạnh </w:t>
      </w:r>
      <w:r w:rsidRPr="00E226DA">
        <w:rPr>
          <w:rFonts w:ascii="Arial" w:hAnsi="Arial" w:cs="Arial"/>
          <w:sz w:val="20"/>
          <w:szCs w:val="20"/>
        </w:rPr>
        <w:t xml:space="preserve">nhược điểm </w:t>
      </w:r>
      <w:r w:rsidR="00EF211D" w:rsidRPr="00E226DA">
        <w:rPr>
          <w:rFonts w:ascii="Arial" w:hAnsi="Arial" w:cs="Arial"/>
          <w:sz w:val="20"/>
          <w:szCs w:val="20"/>
        </w:rPr>
        <w:t>cơ bản</w:t>
      </w:r>
      <w:r w:rsidRPr="00E226DA">
        <w:rPr>
          <w:rFonts w:ascii="Arial" w:hAnsi="Arial" w:cs="Arial"/>
          <w:sz w:val="20"/>
          <w:szCs w:val="20"/>
        </w:rPr>
        <w:t xml:space="preserve"> của thương mại toàn cầu, đó là </w:t>
      </w:r>
      <w:r w:rsidR="00EF211D" w:rsidRPr="00E226DA">
        <w:rPr>
          <w:rFonts w:ascii="Arial" w:hAnsi="Arial" w:cs="Arial"/>
          <w:sz w:val="20"/>
          <w:szCs w:val="20"/>
        </w:rPr>
        <w:t>hoạt động trao đổi hàng hóa giữa các doanh nghiệp không liên quan đến quan hệ sở hữu.</w:t>
      </w:r>
      <w:proofErr w:type="gramEnd"/>
    </w:p>
    <w:p w:rsidR="00504998" w:rsidRPr="00E226DA" w:rsidRDefault="00504998"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t>Tại khu vực châu Á - Thái Bình D</w:t>
      </w:r>
      <w:r w:rsidR="00EF211D" w:rsidRPr="00E226DA">
        <w:rPr>
          <w:rFonts w:ascii="Arial" w:hAnsi="Arial" w:cs="Arial"/>
          <w:sz w:val="20"/>
          <w:szCs w:val="20"/>
        </w:rPr>
        <w:t xml:space="preserve">ương, </w:t>
      </w:r>
      <w:r w:rsidR="00377B2B" w:rsidRPr="00E226DA">
        <w:rPr>
          <w:rFonts w:ascii="Arial" w:hAnsi="Arial" w:cs="Arial"/>
          <w:sz w:val="20"/>
          <w:szCs w:val="20"/>
        </w:rPr>
        <w:t>WB điều chỉnh giảm nhẹ dự báo GDP</w:t>
      </w:r>
      <w:r w:rsidR="00EF211D" w:rsidRPr="00E226DA">
        <w:rPr>
          <w:rFonts w:ascii="Arial" w:hAnsi="Arial" w:cs="Arial"/>
          <w:sz w:val="20"/>
          <w:szCs w:val="20"/>
        </w:rPr>
        <w:t xml:space="preserve"> xuống mức tăng 6,2% trong năm 2017 và 6,1% trong năm 2018, do kinh tế Trung Quốc tăng chậm dần, mặc dù </w:t>
      </w:r>
      <w:r w:rsidR="0047129C" w:rsidRPr="00E226DA">
        <w:rPr>
          <w:rFonts w:ascii="Arial" w:hAnsi="Arial" w:cs="Arial"/>
          <w:sz w:val="20"/>
          <w:szCs w:val="20"/>
        </w:rPr>
        <w:t>kinh tế Thái Lan tăng tốc và kinh tế</w:t>
      </w:r>
      <w:r w:rsidR="00377B2B" w:rsidRPr="00E226DA">
        <w:rPr>
          <w:rFonts w:ascii="Arial" w:hAnsi="Arial" w:cs="Arial"/>
          <w:sz w:val="20"/>
          <w:szCs w:val="20"/>
        </w:rPr>
        <w:t xml:space="preserve"> các nước xuất khẩu tiếp tục phục hồi</w:t>
      </w:r>
      <w:r w:rsidR="0047129C" w:rsidRPr="00E226DA">
        <w:rPr>
          <w:rFonts w:ascii="Arial" w:hAnsi="Arial" w:cs="Arial"/>
          <w:sz w:val="20"/>
          <w:szCs w:val="20"/>
        </w:rPr>
        <w:t>.</w:t>
      </w:r>
      <w:r w:rsidR="00377B2B" w:rsidRPr="00E226DA">
        <w:rPr>
          <w:rFonts w:ascii="Arial" w:hAnsi="Arial" w:cs="Arial"/>
          <w:sz w:val="20"/>
          <w:szCs w:val="20"/>
        </w:rPr>
        <w:t xml:space="preserve"> </w:t>
      </w:r>
      <w:r w:rsidR="00B84CFB" w:rsidRPr="00E226DA">
        <w:rPr>
          <w:rFonts w:ascii="Arial" w:hAnsi="Arial" w:cs="Arial"/>
          <w:sz w:val="20"/>
          <w:szCs w:val="20"/>
        </w:rPr>
        <w:t xml:space="preserve">Ngoài ra, việc Mỹ rút khỏi Hiệp định Đối tác xuyên Thái Bình Dương (TPP) sẽ gây tác động tiêu cực đến các nước xuất khẩu và đã hội nhập sâu vào nền kinh tế quốc tế, nhất là Việt Nam. </w:t>
      </w:r>
      <w:r w:rsidR="00377B2B" w:rsidRPr="00E226DA">
        <w:rPr>
          <w:rFonts w:ascii="Arial" w:hAnsi="Arial" w:cs="Arial"/>
          <w:sz w:val="20"/>
          <w:szCs w:val="20"/>
        </w:rPr>
        <w:t>GDP tại Trung Quốc được dự báo tăng 6,5% trong năm nay và tăng 6,3% trong năm 2018, GDP tại những nước còn lại tăng 5,1% trong năm nay và tăng 5,2% trong năm 2018. Kinh tế Indonesia được kỳ vọng tăng 5</w:t>
      </w:r>
      <w:proofErr w:type="gramStart"/>
      <w:r w:rsidR="00377B2B" w:rsidRPr="00E226DA">
        <w:rPr>
          <w:rFonts w:ascii="Arial" w:hAnsi="Arial" w:cs="Arial"/>
          <w:sz w:val="20"/>
          <w:szCs w:val="20"/>
        </w:rPr>
        <w:t>,2</w:t>
      </w:r>
      <w:proofErr w:type="gramEnd"/>
      <w:r w:rsidR="00377B2B" w:rsidRPr="00E226DA">
        <w:rPr>
          <w:rFonts w:ascii="Arial" w:hAnsi="Arial" w:cs="Arial"/>
          <w:sz w:val="20"/>
          <w:szCs w:val="20"/>
        </w:rPr>
        <w:t>% trong năm nay và tăng 5,3% trong</w:t>
      </w:r>
      <w:r w:rsidR="00474CB8" w:rsidRPr="00E226DA">
        <w:rPr>
          <w:rFonts w:ascii="Arial" w:hAnsi="Arial" w:cs="Arial"/>
          <w:sz w:val="20"/>
          <w:szCs w:val="20"/>
        </w:rPr>
        <w:t xml:space="preserve"> </w:t>
      </w:r>
      <w:r w:rsidR="00377B2B" w:rsidRPr="00E226DA">
        <w:rPr>
          <w:rFonts w:ascii="Arial" w:hAnsi="Arial" w:cs="Arial"/>
          <w:sz w:val="20"/>
          <w:szCs w:val="20"/>
        </w:rPr>
        <w:t>n</w:t>
      </w:r>
      <w:r w:rsidR="00474CB8" w:rsidRPr="00E226DA">
        <w:rPr>
          <w:rFonts w:ascii="Arial" w:hAnsi="Arial" w:cs="Arial"/>
          <w:sz w:val="20"/>
          <w:szCs w:val="20"/>
        </w:rPr>
        <w:t>ă</w:t>
      </w:r>
      <w:r w:rsidR="00377B2B" w:rsidRPr="00E226DA">
        <w:rPr>
          <w:rFonts w:ascii="Arial" w:hAnsi="Arial" w:cs="Arial"/>
          <w:sz w:val="20"/>
          <w:szCs w:val="20"/>
        </w:rPr>
        <w:t>m</w:t>
      </w:r>
      <w:r w:rsidR="00474CB8" w:rsidRPr="00E226DA">
        <w:rPr>
          <w:rFonts w:ascii="Arial" w:hAnsi="Arial" w:cs="Arial"/>
          <w:sz w:val="20"/>
          <w:szCs w:val="20"/>
        </w:rPr>
        <w:t xml:space="preserve"> 2018 do tác động của biện pháp củng cố tài khóa phai nhạt dần và giá cả hàng hóa tăng nhẹ đã hỗ trợ các hoạt động kinh tế tư nhân, nhu cầu bên ngoài cải thiện và các biện pháp cải cách đã góp phần củng cố niềm tin. </w:t>
      </w:r>
      <w:r w:rsidR="00607A14" w:rsidRPr="00E226DA">
        <w:rPr>
          <w:rFonts w:ascii="Arial" w:hAnsi="Arial" w:cs="Arial"/>
          <w:sz w:val="20"/>
          <w:szCs w:val="20"/>
        </w:rPr>
        <w:t xml:space="preserve">Kinh tế Thái Lan tiếp tục phục hồi và đạt mức tăng trưởng 3,2% trong năm nay và tăng 3,3% trong năm 2018, nhờ đầu tư công tăng mạnh và nhu cầu tiêu dùng tăng trở lại. </w:t>
      </w:r>
      <w:r w:rsidR="00474CB8" w:rsidRPr="00E226DA">
        <w:rPr>
          <w:rFonts w:ascii="Arial" w:hAnsi="Arial" w:cs="Arial"/>
          <w:sz w:val="20"/>
          <w:szCs w:val="20"/>
        </w:rPr>
        <w:t xml:space="preserve">Đáng chú ý, kinh tế Philippines được dự báo tăng 6,9% trong năm nay và năm 2018 nhờ đầu tư nhà nước và tư nhân tăng cao. </w:t>
      </w:r>
    </w:p>
    <w:p w:rsidR="00607A14" w:rsidRPr="00E226DA" w:rsidRDefault="00607A14"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t xml:space="preserve">Tại châu Âu và Trung Á, GDP được dự báo tăng tốc lên mức tăng 2,5% trong năm nay và 2,7% trong năm 2018, nhờ kinh tế các nước xuất khẩu phục hồi, rủi ro địa chính trị và mức độ bất định chính sách tại các nền kinh tế chủ chốt giảm dần. Sau hai năm suy thoái, GDP tại CHLB Nga được kỳ vọng tăng 1,3% trong năm nay và tăng 1,4% trong năm 2018, chủ yếu nhờ nhu cầu </w:t>
      </w:r>
      <w:r w:rsidR="00E366E0" w:rsidRPr="00E226DA">
        <w:rPr>
          <w:rFonts w:ascii="Arial" w:hAnsi="Arial" w:cs="Arial"/>
          <w:sz w:val="20"/>
          <w:szCs w:val="20"/>
        </w:rPr>
        <w:t xml:space="preserve">tiêu dùng tăng cao. Kinh tế Kazakhstan được dự báo tăng 2,4% trong năm nay và 2,6% trong năm 2018 nhờ giá dầu tăng vững và các biện pháp chính sách đã thúc đẩy các hoạt động kinh tế. Trong nhóm các nước nhập khẩu hàng hóa, kinh tế Thổ Nhĩ Kỳ được dự báo tăng 3,5% trong năm nay nhờ </w:t>
      </w:r>
      <w:r w:rsidR="008A625B" w:rsidRPr="00E226DA">
        <w:rPr>
          <w:rFonts w:ascii="Arial" w:hAnsi="Arial" w:cs="Arial"/>
          <w:sz w:val="20"/>
          <w:szCs w:val="20"/>
        </w:rPr>
        <w:t>chính sách nới lỏng tài khóa, sau đó</w:t>
      </w:r>
      <w:r w:rsidR="00E366E0" w:rsidRPr="00E226DA">
        <w:rPr>
          <w:rFonts w:ascii="Arial" w:hAnsi="Arial" w:cs="Arial"/>
          <w:sz w:val="20"/>
          <w:szCs w:val="20"/>
        </w:rPr>
        <w:t xml:space="preserve"> tăng 3,9% trong năm 2018 do tình hình ổn định trở lại, hoạt động du lịch phục hồi, tình hình tài chính của các doanh nghiệp cải thiện. </w:t>
      </w:r>
      <w:r w:rsidRPr="00E226DA">
        <w:rPr>
          <w:rFonts w:ascii="Arial" w:hAnsi="Arial" w:cs="Arial"/>
          <w:sz w:val="20"/>
          <w:szCs w:val="20"/>
        </w:rPr>
        <w:t xml:space="preserve"> </w:t>
      </w:r>
    </w:p>
    <w:p w:rsidR="002815CD" w:rsidRPr="00E226DA" w:rsidRDefault="00E366E0"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t>Tại Mỹ Latinh và khu vực Caribê, GDP được dự báo tăng 0</w:t>
      </w:r>
      <w:proofErr w:type="gramStart"/>
      <w:r w:rsidRPr="00E226DA">
        <w:rPr>
          <w:rFonts w:ascii="Arial" w:hAnsi="Arial" w:cs="Arial"/>
          <w:sz w:val="20"/>
          <w:szCs w:val="20"/>
        </w:rPr>
        <w:t>,8</w:t>
      </w:r>
      <w:proofErr w:type="gramEnd"/>
      <w:r w:rsidRPr="00E226DA">
        <w:rPr>
          <w:rFonts w:ascii="Arial" w:hAnsi="Arial" w:cs="Arial"/>
          <w:sz w:val="20"/>
          <w:szCs w:val="20"/>
        </w:rPr>
        <w:t>% trong năm nay do kinh tế Brazil và Argentina phục hồi sau thời kỳ suy thoái</w:t>
      </w:r>
      <w:r w:rsidR="0066151B" w:rsidRPr="00E226DA">
        <w:rPr>
          <w:rFonts w:ascii="Arial" w:hAnsi="Arial" w:cs="Arial"/>
          <w:sz w:val="20"/>
          <w:szCs w:val="20"/>
        </w:rPr>
        <w:t>, giá hàng hóa tăng dần đang hỗ trợ các nước xuất khẩu nông nghiệp và năng lượng. Kinh tế Brazil</w:t>
      </w:r>
      <w:r w:rsidR="00775CE2" w:rsidRPr="00E226DA">
        <w:rPr>
          <w:rFonts w:ascii="Arial" w:hAnsi="Arial" w:cs="Arial"/>
          <w:sz w:val="20"/>
          <w:szCs w:val="20"/>
        </w:rPr>
        <w:t xml:space="preserve"> được dự báo tăng 0,3% trong năm nay, sau đó tăng tốc lên 1,8% vào năm 2018, kinh tế Argentina tăng 2,7% trong năm nay. Kinh tế Mêhicô</w:t>
      </w:r>
      <w:r w:rsidR="0066151B" w:rsidRPr="00E226DA">
        <w:rPr>
          <w:rFonts w:ascii="Arial" w:hAnsi="Arial" w:cs="Arial"/>
          <w:sz w:val="20"/>
          <w:szCs w:val="20"/>
        </w:rPr>
        <w:t xml:space="preserve"> </w:t>
      </w:r>
      <w:r w:rsidR="00775CE2" w:rsidRPr="00E226DA">
        <w:rPr>
          <w:rFonts w:ascii="Arial" w:hAnsi="Arial" w:cs="Arial"/>
          <w:sz w:val="20"/>
          <w:szCs w:val="20"/>
        </w:rPr>
        <w:t xml:space="preserve">được dự báo tăng khiêm tốn 1,8% trong năm nay, chủ yếu do đầu tư trầm lắng bắt nguồn từ bất định chính sách tại Mỹ, nhưng sẽ tăng 2,2% trong năm 2018. </w:t>
      </w:r>
      <w:r w:rsidR="008A625B" w:rsidRPr="00E226DA">
        <w:rPr>
          <w:rFonts w:ascii="Arial" w:hAnsi="Arial" w:cs="Arial"/>
          <w:sz w:val="20"/>
          <w:szCs w:val="20"/>
        </w:rPr>
        <w:t>Tại Chilê, g</w:t>
      </w:r>
      <w:r w:rsidR="00775CE2" w:rsidRPr="00E226DA">
        <w:rPr>
          <w:rFonts w:ascii="Arial" w:hAnsi="Arial" w:cs="Arial"/>
          <w:sz w:val="20"/>
          <w:szCs w:val="20"/>
        </w:rPr>
        <w:t xml:space="preserve">iá kim loại tăng được kỳ vọng sẽ hỗ trợ </w:t>
      </w:r>
      <w:r w:rsidR="008A625B" w:rsidRPr="00E226DA">
        <w:rPr>
          <w:rFonts w:ascii="Arial" w:hAnsi="Arial" w:cs="Arial"/>
          <w:sz w:val="20"/>
          <w:szCs w:val="20"/>
        </w:rPr>
        <w:t>nền kinh tế này</w:t>
      </w:r>
      <w:r w:rsidR="00775CE2" w:rsidRPr="00E226DA">
        <w:rPr>
          <w:rFonts w:ascii="Arial" w:hAnsi="Arial" w:cs="Arial"/>
          <w:sz w:val="20"/>
          <w:szCs w:val="20"/>
        </w:rPr>
        <w:t>, sản lượng đồng tăng trở lại sau các cuộc đình công</w:t>
      </w:r>
      <w:r w:rsidR="002815CD" w:rsidRPr="00E226DA">
        <w:rPr>
          <w:rFonts w:ascii="Arial" w:hAnsi="Arial" w:cs="Arial"/>
          <w:sz w:val="20"/>
          <w:szCs w:val="20"/>
        </w:rPr>
        <w:t>,</w:t>
      </w:r>
      <w:r w:rsidR="00775CE2" w:rsidRPr="00E226DA">
        <w:rPr>
          <w:rFonts w:ascii="Arial" w:hAnsi="Arial" w:cs="Arial"/>
          <w:sz w:val="20"/>
          <w:szCs w:val="20"/>
        </w:rPr>
        <w:t xml:space="preserve"> </w:t>
      </w:r>
      <w:r w:rsidR="002815CD" w:rsidRPr="00E226DA">
        <w:rPr>
          <w:rFonts w:ascii="Arial" w:hAnsi="Arial" w:cs="Arial"/>
          <w:sz w:val="20"/>
          <w:szCs w:val="20"/>
        </w:rPr>
        <w:t>GDP được dự báo tăng nhẹ 1,8% trong năm nay và 2,0% trong năm 2018. Tại khu vực quần đảo Caribê, nhu cầu về du lịch tăng cao sẽ thúc đẩy kinh tế với mức tăng 3,3% trong năm nay và 3,8% trong năm 2018. </w:t>
      </w:r>
    </w:p>
    <w:p w:rsidR="002815CD" w:rsidRPr="00E226DA" w:rsidRDefault="002815CD"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t>Tại khu vực Trung Đông và Bắc Phi, GDP năm 2017 được dự báo giảm xuống mức tăng 2</w:t>
      </w:r>
      <w:proofErr w:type="gramStart"/>
      <w:r w:rsidRPr="00E226DA">
        <w:rPr>
          <w:rFonts w:ascii="Arial" w:hAnsi="Arial" w:cs="Arial"/>
          <w:sz w:val="20"/>
          <w:szCs w:val="20"/>
        </w:rPr>
        <w:t>,1</w:t>
      </w:r>
      <w:proofErr w:type="gramEnd"/>
      <w:r w:rsidRPr="00E226DA">
        <w:rPr>
          <w:rFonts w:ascii="Arial" w:hAnsi="Arial" w:cs="Arial"/>
          <w:sz w:val="20"/>
          <w:szCs w:val="20"/>
        </w:rPr>
        <w:t>% do tác động đảo ngược của thỏa thuận cắt giảm sản lượng dầu tại các nước xuất khẩu dầu vượt quá tốc độ tăng trưởng kinh tế tại các nước nhập khẩu dầu. Trong năm 2018, GDP tại khu vực này sẽ tăng 2</w:t>
      </w:r>
      <w:proofErr w:type="gramStart"/>
      <w:r w:rsidRPr="00E226DA">
        <w:rPr>
          <w:rFonts w:ascii="Arial" w:hAnsi="Arial" w:cs="Arial"/>
          <w:sz w:val="20"/>
          <w:szCs w:val="20"/>
        </w:rPr>
        <w:t>,9</w:t>
      </w:r>
      <w:proofErr w:type="gramEnd"/>
      <w:r w:rsidRPr="00E226DA">
        <w:rPr>
          <w:rFonts w:ascii="Arial" w:hAnsi="Arial" w:cs="Arial"/>
          <w:sz w:val="20"/>
          <w:szCs w:val="20"/>
        </w:rPr>
        <w:t>%</w:t>
      </w:r>
      <w:r w:rsidR="00E77D68" w:rsidRPr="00E226DA">
        <w:rPr>
          <w:rFonts w:ascii="Arial" w:hAnsi="Arial" w:cs="Arial"/>
          <w:sz w:val="20"/>
          <w:szCs w:val="20"/>
        </w:rPr>
        <w:t>, nhờ căng thẳng địa chính trị hạ nhiệt và giá dầu tăng. Sản lượng dầu giảm ảnh hưởng tiêu cực đến tình hình kinh tế Arập</w:t>
      </w:r>
      <w:r w:rsidRPr="00E226DA">
        <w:rPr>
          <w:rFonts w:ascii="Arial" w:hAnsi="Arial" w:cs="Arial"/>
          <w:sz w:val="20"/>
          <w:szCs w:val="20"/>
        </w:rPr>
        <w:t xml:space="preserve"> </w:t>
      </w:r>
      <w:r w:rsidR="00E77D68" w:rsidRPr="00E226DA">
        <w:rPr>
          <w:rFonts w:ascii="Arial" w:hAnsi="Arial" w:cs="Arial"/>
          <w:sz w:val="20"/>
          <w:szCs w:val="20"/>
        </w:rPr>
        <w:t xml:space="preserve">Xê út và GDP năm 2017 </w:t>
      </w:r>
      <w:r w:rsidR="008A625B" w:rsidRPr="00E226DA">
        <w:rPr>
          <w:rFonts w:ascii="Arial" w:hAnsi="Arial" w:cs="Arial"/>
          <w:sz w:val="20"/>
          <w:szCs w:val="20"/>
        </w:rPr>
        <w:t xml:space="preserve">của quốc gia này </w:t>
      </w:r>
      <w:r w:rsidR="00E77D68" w:rsidRPr="00E226DA">
        <w:rPr>
          <w:rFonts w:ascii="Arial" w:hAnsi="Arial" w:cs="Arial"/>
          <w:sz w:val="20"/>
          <w:szCs w:val="20"/>
        </w:rPr>
        <w:t>chỉ tăng 0,6%, trước khi tăng tốc lên 2,0% vào năm 2018. Kinh tế Iran có xu hướng giảm xuống mức tăng 4,0% trong năm nay, sau đó tăng nhẹ 4,1% vào năm 2018 do năng lực sản xuất dầu bị kiềm chế và khó khăn trong việc tiếp cận các nguồn tài chính</w:t>
      </w:r>
      <w:r w:rsidR="008A625B" w:rsidRPr="00E226DA">
        <w:rPr>
          <w:rFonts w:ascii="Arial" w:hAnsi="Arial" w:cs="Arial"/>
          <w:sz w:val="20"/>
          <w:szCs w:val="20"/>
        </w:rPr>
        <w:t xml:space="preserve"> quốc tế</w:t>
      </w:r>
      <w:r w:rsidR="00E77D68" w:rsidRPr="00E226DA">
        <w:rPr>
          <w:rFonts w:ascii="Arial" w:hAnsi="Arial" w:cs="Arial"/>
          <w:sz w:val="20"/>
          <w:szCs w:val="20"/>
        </w:rPr>
        <w:t xml:space="preserve">. </w:t>
      </w:r>
      <w:proofErr w:type="gramStart"/>
      <w:r w:rsidR="00E77D68" w:rsidRPr="00E226DA">
        <w:rPr>
          <w:rFonts w:ascii="Arial" w:hAnsi="Arial" w:cs="Arial"/>
          <w:sz w:val="20"/>
          <w:szCs w:val="20"/>
        </w:rPr>
        <w:t>Kinh tế Ai Cập có thể giảm tốc trong năm nay, nhưng sẽ cải thiện trong trung hạn</w:t>
      </w:r>
      <w:r w:rsidR="00EF639E" w:rsidRPr="00E226DA">
        <w:rPr>
          <w:rFonts w:ascii="Arial" w:hAnsi="Arial" w:cs="Arial"/>
          <w:sz w:val="20"/>
          <w:szCs w:val="20"/>
        </w:rPr>
        <w:t xml:space="preserve"> nhờ áp dụng các biện pháp cải tiến kinh doanh và nâng cao năng lực cạnh tranh.</w:t>
      </w:r>
      <w:proofErr w:type="gramEnd"/>
      <w:r w:rsidR="00EF639E" w:rsidRPr="00E226DA">
        <w:rPr>
          <w:rFonts w:ascii="Arial" w:hAnsi="Arial" w:cs="Arial"/>
          <w:sz w:val="20"/>
          <w:szCs w:val="20"/>
        </w:rPr>
        <w:t xml:space="preserve">  </w:t>
      </w:r>
      <w:r w:rsidR="00E77D68" w:rsidRPr="00E226DA">
        <w:rPr>
          <w:rFonts w:ascii="Arial" w:hAnsi="Arial" w:cs="Arial"/>
          <w:sz w:val="20"/>
          <w:szCs w:val="20"/>
        </w:rPr>
        <w:t xml:space="preserve"> </w:t>
      </w:r>
    </w:p>
    <w:p w:rsidR="00EF639E" w:rsidRPr="00E226DA" w:rsidRDefault="00EF639E"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lastRenderedPageBreak/>
        <w:t>Tại khu vực Nam Á, GDP được dự báo tăng tới 6</w:t>
      </w:r>
      <w:proofErr w:type="gramStart"/>
      <w:r w:rsidRPr="00E226DA">
        <w:rPr>
          <w:rFonts w:ascii="Arial" w:hAnsi="Arial" w:cs="Arial"/>
          <w:sz w:val="20"/>
          <w:szCs w:val="20"/>
        </w:rPr>
        <w:t>,8</w:t>
      </w:r>
      <w:proofErr w:type="gramEnd"/>
      <w:r w:rsidRPr="00E226DA">
        <w:rPr>
          <w:rFonts w:ascii="Arial" w:hAnsi="Arial" w:cs="Arial"/>
          <w:sz w:val="20"/>
          <w:szCs w:val="20"/>
        </w:rPr>
        <w:t>% trong năm nay và 7,1% trong năm 2018, do xuất khẩu và nhu cầu trong nước tăng vững. Kinh tế Ấn Độ được dự báo tăng 7</w:t>
      </w:r>
      <w:proofErr w:type="gramStart"/>
      <w:r w:rsidRPr="00E226DA">
        <w:rPr>
          <w:rFonts w:ascii="Arial" w:hAnsi="Arial" w:cs="Arial"/>
          <w:sz w:val="20"/>
          <w:szCs w:val="20"/>
        </w:rPr>
        <w:t>,2</w:t>
      </w:r>
      <w:proofErr w:type="gramEnd"/>
      <w:r w:rsidRPr="00E226DA">
        <w:rPr>
          <w:rFonts w:ascii="Arial" w:hAnsi="Arial" w:cs="Arial"/>
          <w:sz w:val="20"/>
          <w:szCs w:val="20"/>
        </w:rPr>
        <w:t xml:space="preserve">% trong năm tài khóa 2017 (kết thúc vào ngày 31/3/2018) và tăng 7,5% trong năm tài khóa 2018. GDP tại những nước khác trong khu vực được dự báo tăng 5,7% trong năm nay và tăng 5,8% trong năm 2018, nhờ kinh tế tăng tốc tại Bhutan, Pakistan và Srilanka, trong khi kinh tế Bangladesh và Nepal giảm nhẹ. </w:t>
      </w:r>
      <w:r w:rsidR="002E0BC0" w:rsidRPr="00E226DA">
        <w:rPr>
          <w:rFonts w:ascii="Arial" w:hAnsi="Arial" w:cs="Arial"/>
          <w:sz w:val="20"/>
          <w:szCs w:val="20"/>
        </w:rPr>
        <w:t xml:space="preserve">Trong số này, GDP tại Pakistan được kỳ vọng tăng tốc tới 5,2% trong năm tài khóa 2017 (kết thúc vào ngày 30/6/2017) và tăng 5,5% trong năm tài khóa 2018, phản ánh xu hướng phục hồi đầu tư tư nhân, cung ứng năng lượng và an ninh cải thiện; GDP tại Srilanka được dự báo tăng tốc 4,7% trong năm nay và 5,0% trong năm 2018, nhờ các chương trình </w:t>
      </w:r>
      <w:r w:rsidR="008A625B" w:rsidRPr="00E226DA">
        <w:rPr>
          <w:rFonts w:ascii="Arial" w:hAnsi="Arial" w:cs="Arial"/>
          <w:sz w:val="20"/>
          <w:szCs w:val="20"/>
        </w:rPr>
        <w:t xml:space="preserve">hỗ trợ </w:t>
      </w:r>
      <w:r w:rsidR="002E0BC0" w:rsidRPr="00E226DA">
        <w:rPr>
          <w:rFonts w:ascii="Arial" w:hAnsi="Arial" w:cs="Arial"/>
          <w:sz w:val="20"/>
          <w:szCs w:val="20"/>
        </w:rPr>
        <w:t xml:space="preserve">tài chính quốc tế đang thúc đẩy cải cách kinh tế và nâng cao năng lực cạnh tranh của khu vực kinh tế tư nhân. </w:t>
      </w:r>
      <w:r w:rsidRPr="00E226DA">
        <w:rPr>
          <w:rFonts w:ascii="Arial" w:hAnsi="Arial" w:cs="Arial"/>
          <w:sz w:val="20"/>
          <w:szCs w:val="20"/>
        </w:rPr>
        <w:t xml:space="preserve"> </w:t>
      </w:r>
    </w:p>
    <w:p w:rsidR="00B84CFB" w:rsidRPr="00E226DA" w:rsidRDefault="002E0BC0" w:rsidP="00E226DA">
      <w:pPr>
        <w:pStyle w:val="NormalWeb"/>
        <w:shd w:val="clear" w:color="auto" w:fill="FFFFFF"/>
        <w:spacing w:before="0" w:beforeAutospacing="0" w:after="60" w:afterAutospacing="0"/>
        <w:jc w:val="both"/>
        <w:rPr>
          <w:rFonts w:ascii="Arial" w:hAnsi="Arial" w:cs="Arial"/>
          <w:sz w:val="20"/>
          <w:szCs w:val="20"/>
        </w:rPr>
      </w:pPr>
      <w:r w:rsidRPr="00E226DA">
        <w:rPr>
          <w:rFonts w:ascii="Arial" w:hAnsi="Arial" w:cs="Arial"/>
          <w:sz w:val="20"/>
          <w:szCs w:val="20"/>
        </w:rPr>
        <w:t>Tại khu vực cận Sahara, GDP được dự báo tăng tới 2</w:t>
      </w:r>
      <w:proofErr w:type="gramStart"/>
      <w:r w:rsidRPr="00E226DA">
        <w:rPr>
          <w:rFonts w:ascii="Arial" w:hAnsi="Arial" w:cs="Arial"/>
          <w:sz w:val="20"/>
          <w:szCs w:val="20"/>
        </w:rPr>
        <w:t>,6</w:t>
      </w:r>
      <w:proofErr w:type="gramEnd"/>
      <w:r w:rsidRPr="00E226DA">
        <w:rPr>
          <w:rFonts w:ascii="Arial" w:hAnsi="Arial" w:cs="Arial"/>
          <w:sz w:val="20"/>
          <w:szCs w:val="20"/>
        </w:rPr>
        <w:t xml:space="preserve">% trong năm nay và 3,2% trong năm 2018, nhờ giá cả hàng hóa tăng nhẹ và các biện pháp cải cách đã </w:t>
      </w:r>
      <w:r w:rsidR="00B141D3" w:rsidRPr="00E226DA">
        <w:rPr>
          <w:rFonts w:ascii="Arial" w:hAnsi="Arial" w:cs="Arial"/>
          <w:sz w:val="20"/>
          <w:szCs w:val="20"/>
        </w:rPr>
        <w:t xml:space="preserve">xử lý </w:t>
      </w:r>
      <w:r w:rsidR="008A625B" w:rsidRPr="00E226DA">
        <w:rPr>
          <w:rFonts w:ascii="Arial" w:hAnsi="Arial" w:cs="Arial"/>
          <w:sz w:val="20"/>
          <w:szCs w:val="20"/>
        </w:rPr>
        <w:t xml:space="preserve">được </w:t>
      </w:r>
      <w:r w:rsidR="00B141D3" w:rsidRPr="00E226DA">
        <w:rPr>
          <w:rFonts w:ascii="Arial" w:hAnsi="Arial" w:cs="Arial"/>
          <w:sz w:val="20"/>
          <w:szCs w:val="20"/>
        </w:rPr>
        <w:t>tình trạng mất cân đối kinh tế vĩ mô. Tuy nhiên, thu nhập theo đầu người có khả năng giảm 0</w:t>
      </w:r>
      <w:proofErr w:type="gramStart"/>
      <w:r w:rsidR="00B141D3" w:rsidRPr="00E226DA">
        <w:rPr>
          <w:rFonts w:ascii="Arial" w:hAnsi="Arial" w:cs="Arial"/>
          <w:sz w:val="20"/>
          <w:szCs w:val="20"/>
        </w:rPr>
        <w:t>,1</w:t>
      </w:r>
      <w:proofErr w:type="gramEnd"/>
      <w:r w:rsidR="00B141D3" w:rsidRPr="00E226DA">
        <w:rPr>
          <w:rFonts w:ascii="Arial" w:hAnsi="Arial" w:cs="Arial"/>
          <w:sz w:val="20"/>
          <w:szCs w:val="20"/>
        </w:rPr>
        <w:t xml:space="preserve">% trong năm nay và </w:t>
      </w:r>
      <w:r w:rsidR="008A625B" w:rsidRPr="00E226DA">
        <w:rPr>
          <w:rFonts w:ascii="Arial" w:hAnsi="Arial" w:cs="Arial"/>
          <w:sz w:val="20"/>
          <w:szCs w:val="20"/>
        </w:rPr>
        <w:t xml:space="preserve">chỉ </w:t>
      </w:r>
      <w:r w:rsidR="00B141D3" w:rsidRPr="00E226DA">
        <w:rPr>
          <w:rFonts w:ascii="Arial" w:hAnsi="Arial" w:cs="Arial"/>
          <w:sz w:val="20"/>
          <w:szCs w:val="20"/>
        </w:rPr>
        <w:t>tăng khiêm tốn 0,7% trong năm 2018-2019. Mức tăng trưởng thấp này không đủ để thực hiện mục tiêu giảm nghèo trong khu vực, nhất là trong trường hợp tăng trưởng kinh tế tiếp tục èo uột. Kinh tế CH Nam Phi được dự báo tăng 0</w:t>
      </w:r>
      <w:proofErr w:type="gramStart"/>
      <w:r w:rsidR="00B141D3" w:rsidRPr="00E226DA">
        <w:rPr>
          <w:rFonts w:ascii="Arial" w:hAnsi="Arial" w:cs="Arial"/>
          <w:sz w:val="20"/>
          <w:szCs w:val="20"/>
        </w:rPr>
        <w:t>,6</w:t>
      </w:r>
      <w:proofErr w:type="gramEnd"/>
      <w:r w:rsidR="00B141D3" w:rsidRPr="00E226DA">
        <w:rPr>
          <w:rFonts w:ascii="Arial" w:hAnsi="Arial" w:cs="Arial"/>
          <w:sz w:val="20"/>
          <w:szCs w:val="20"/>
        </w:rPr>
        <w:t>% trong năm nay, sau đó tăng tốc tới 1,1% vào năm 2018. Kinh tế Nigeria được dự báo sẽ phục hồi sau suy thoái và tăng 1</w:t>
      </w:r>
      <w:proofErr w:type="gramStart"/>
      <w:r w:rsidR="00B141D3" w:rsidRPr="00E226DA">
        <w:rPr>
          <w:rFonts w:ascii="Arial" w:hAnsi="Arial" w:cs="Arial"/>
          <w:sz w:val="20"/>
          <w:szCs w:val="20"/>
        </w:rPr>
        <w:t>,1</w:t>
      </w:r>
      <w:proofErr w:type="gramEnd"/>
      <w:r w:rsidR="00B141D3" w:rsidRPr="00E226DA">
        <w:rPr>
          <w:rFonts w:ascii="Arial" w:hAnsi="Arial" w:cs="Arial"/>
          <w:sz w:val="20"/>
          <w:szCs w:val="20"/>
        </w:rPr>
        <w:t>% trong năm nay,</w:t>
      </w:r>
      <w:r w:rsidR="00EF545C" w:rsidRPr="00E226DA">
        <w:rPr>
          <w:rFonts w:ascii="Arial" w:hAnsi="Arial" w:cs="Arial"/>
          <w:sz w:val="20"/>
          <w:szCs w:val="20"/>
        </w:rPr>
        <w:t xml:space="preserve"> sau đó tăng mạnh 2,4% vào năm 2018. </w:t>
      </w:r>
      <w:r w:rsidR="00B141D3" w:rsidRPr="00E226DA">
        <w:rPr>
          <w:rFonts w:ascii="Arial" w:hAnsi="Arial" w:cs="Arial"/>
          <w:sz w:val="20"/>
          <w:szCs w:val="20"/>
        </w:rPr>
        <w:t xml:space="preserve"> </w:t>
      </w:r>
    </w:p>
    <w:p w:rsidR="00E70D72" w:rsidRPr="00E226DA" w:rsidRDefault="00E70D72" w:rsidP="00E226DA">
      <w:pPr>
        <w:pStyle w:val="NormalWeb"/>
        <w:shd w:val="clear" w:color="auto" w:fill="FFFFFF"/>
        <w:spacing w:before="0" w:beforeAutospacing="0" w:after="60" w:afterAutospacing="0"/>
        <w:jc w:val="both"/>
        <w:rPr>
          <w:rFonts w:ascii="Arial" w:hAnsi="Arial" w:cs="Arial"/>
          <w:b/>
          <w:i/>
          <w:sz w:val="20"/>
          <w:szCs w:val="20"/>
        </w:rPr>
      </w:pPr>
      <w:r w:rsidRPr="00E226DA">
        <w:rPr>
          <w:rFonts w:ascii="Arial" w:hAnsi="Arial" w:cs="Arial"/>
          <w:b/>
          <w:i/>
          <w:sz w:val="20"/>
          <w:szCs w:val="20"/>
        </w:rPr>
        <w:t>Hoàng Thế Thoả</w:t>
      </w:r>
    </w:p>
    <w:p w:rsidR="00B67420" w:rsidRPr="00E226DA" w:rsidRDefault="00B84CFB" w:rsidP="00E226DA">
      <w:pPr>
        <w:pStyle w:val="NormalWeb"/>
        <w:shd w:val="clear" w:color="auto" w:fill="FFFFFF"/>
        <w:spacing w:before="0" w:beforeAutospacing="0" w:after="60" w:afterAutospacing="0"/>
        <w:jc w:val="both"/>
        <w:rPr>
          <w:rFonts w:ascii="Arial" w:hAnsi="Arial" w:cs="Arial"/>
          <w:i/>
          <w:sz w:val="20"/>
          <w:szCs w:val="20"/>
        </w:rPr>
      </w:pPr>
      <w:r w:rsidRPr="00E226DA">
        <w:rPr>
          <w:rFonts w:ascii="Arial" w:hAnsi="Arial" w:cs="Arial"/>
          <w:i/>
          <w:sz w:val="20"/>
          <w:szCs w:val="20"/>
        </w:rPr>
        <w:t>Nguồn: WB tháng 06/2017</w:t>
      </w:r>
      <w:r w:rsidR="00B141D3" w:rsidRPr="00E226DA">
        <w:rPr>
          <w:rFonts w:ascii="Arial" w:hAnsi="Arial" w:cs="Arial"/>
          <w:i/>
          <w:sz w:val="20"/>
          <w:szCs w:val="20"/>
        </w:rPr>
        <w:t xml:space="preserve"> </w:t>
      </w:r>
    </w:p>
    <w:sectPr w:rsidR="00B67420" w:rsidRPr="00E226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8B8" w:rsidRDefault="00C638B8" w:rsidP="00C35D95">
      <w:pPr>
        <w:spacing w:after="0" w:line="240" w:lineRule="auto"/>
      </w:pPr>
      <w:r>
        <w:separator/>
      </w:r>
    </w:p>
  </w:endnote>
  <w:endnote w:type="continuationSeparator" w:id="0">
    <w:p w:rsidR="00C638B8" w:rsidRDefault="00C638B8" w:rsidP="00C3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168886"/>
      <w:docPartObj>
        <w:docPartGallery w:val="Page Numbers (Bottom of Page)"/>
        <w:docPartUnique/>
      </w:docPartObj>
    </w:sdtPr>
    <w:sdtEndPr>
      <w:rPr>
        <w:noProof/>
      </w:rPr>
    </w:sdtEndPr>
    <w:sdtContent>
      <w:p w:rsidR="008A625B" w:rsidRDefault="008A625B">
        <w:pPr>
          <w:pStyle w:val="Footer"/>
          <w:jc w:val="right"/>
        </w:pPr>
        <w:r>
          <w:fldChar w:fldCharType="begin"/>
        </w:r>
        <w:r>
          <w:instrText xml:space="preserve"> PAGE   \* MERGEFORMAT </w:instrText>
        </w:r>
        <w:r>
          <w:fldChar w:fldCharType="separate"/>
        </w:r>
        <w:r w:rsidR="00932552">
          <w:rPr>
            <w:noProof/>
          </w:rPr>
          <w:t>3</w:t>
        </w:r>
        <w:r>
          <w:rPr>
            <w:noProof/>
          </w:rPr>
          <w:fldChar w:fldCharType="end"/>
        </w:r>
      </w:p>
    </w:sdtContent>
  </w:sdt>
  <w:p w:rsidR="00504998" w:rsidRDefault="00504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8B8" w:rsidRDefault="00C638B8" w:rsidP="00C35D95">
      <w:pPr>
        <w:spacing w:after="0" w:line="240" w:lineRule="auto"/>
      </w:pPr>
      <w:r>
        <w:separator/>
      </w:r>
    </w:p>
  </w:footnote>
  <w:footnote w:type="continuationSeparator" w:id="0">
    <w:p w:rsidR="00C638B8" w:rsidRDefault="00C638B8" w:rsidP="00C35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3CFB"/>
    <w:multiLevelType w:val="hybridMultilevel"/>
    <w:tmpl w:val="677A4776"/>
    <w:lvl w:ilvl="0" w:tplc="CF7EA03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B7045A"/>
    <w:multiLevelType w:val="hybridMultilevel"/>
    <w:tmpl w:val="DBBC6AC8"/>
    <w:lvl w:ilvl="0" w:tplc="CF7EA0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A365A"/>
    <w:multiLevelType w:val="hybridMultilevel"/>
    <w:tmpl w:val="7428AA70"/>
    <w:lvl w:ilvl="0" w:tplc="1BE8F1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9A1029"/>
    <w:multiLevelType w:val="hybridMultilevel"/>
    <w:tmpl w:val="73A88DCE"/>
    <w:lvl w:ilvl="0" w:tplc="A05A436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3C"/>
    <w:rsid w:val="00023F31"/>
    <w:rsid w:val="000A2D29"/>
    <w:rsid w:val="000D77D6"/>
    <w:rsid w:val="001D5E43"/>
    <w:rsid w:val="0025543C"/>
    <w:rsid w:val="002815CD"/>
    <w:rsid w:val="002E0BC0"/>
    <w:rsid w:val="00377B2B"/>
    <w:rsid w:val="00402396"/>
    <w:rsid w:val="0047129C"/>
    <w:rsid w:val="00474CB8"/>
    <w:rsid w:val="00504998"/>
    <w:rsid w:val="00607A14"/>
    <w:rsid w:val="0066151B"/>
    <w:rsid w:val="0071455E"/>
    <w:rsid w:val="00775CE2"/>
    <w:rsid w:val="007D3D65"/>
    <w:rsid w:val="0085262B"/>
    <w:rsid w:val="00853E99"/>
    <w:rsid w:val="00857629"/>
    <w:rsid w:val="008A625B"/>
    <w:rsid w:val="008C71EE"/>
    <w:rsid w:val="00932552"/>
    <w:rsid w:val="00AA62CD"/>
    <w:rsid w:val="00AF6AD0"/>
    <w:rsid w:val="00B141D3"/>
    <w:rsid w:val="00B67420"/>
    <w:rsid w:val="00B84CFB"/>
    <w:rsid w:val="00BA6EA4"/>
    <w:rsid w:val="00C15EA3"/>
    <w:rsid w:val="00C33435"/>
    <w:rsid w:val="00C35D95"/>
    <w:rsid w:val="00C50C55"/>
    <w:rsid w:val="00C638B8"/>
    <w:rsid w:val="00C65ACA"/>
    <w:rsid w:val="00D85FEE"/>
    <w:rsid w:val="00E226DA"/>
    <w:rsid w:val="00E366E0"/>
    <w:rsid w:val="00E70D72"/>
    <w:rsid w:val="00E7706C"/>
    <w:rsid w:val="00E77D68"/>
    <w:rsid w:val="00EF211D"/>
    <w:rsid w:val="00EF545C"/>
    <w:rsid w:val="00EF639E"/>
    <w:rsid w:val="00F1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554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543C"/>
    <w:rPr>
      <w:rFonts w:ascii="Times New Roman" w:eastAsia="Times New Roman" w:hAnsi="Times New Roman" w:cs="Times New Roman"/>
      <w:b/>
      <w:bCs/>
      <w:sz w:val="36"/>
      <w:szCs w:val="36"/>
    </w:rPr>
  </w:style>
  <w:style w:type="paragraph" w:styleId="NormalWeb">
    <w:name w:val="Normal (Web)"/>
    <w:basedOn w:val="Normal"/>
    <w:uiPriority w:val="99"/>
    <w:unhideWhenUsed/>
    <w:rsid w:val="00255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cker">
    <w:name w:val="kicker"/>
    <w:basedOn w:val="DefaultParagraphFont"/>
    <w:rsid w:val="0025543C"/>
  </w:style>
  <w:style w:type="character" w:customStyle="1" w:styleId="apple-converted-space">
    <w:name w:val="apple-converted-space"/>
    <w:basedOn w:val="DefaultParagraphFont"/>
    <w:rsid w:val="0025543C"/>
  </w:style>
  <w:style w:type="character" w:customStyle="1" w:styleId="Caption1">
    <w:name w:val="Caption1"/>
    <w:basedOn w:val="DefaultParagraphFont"/>
    <w:rsid w:val="0025543C"/>
  </w:style>
  <w:style w:type="paragraph" w:customStyle="1" w:styleId="left">
    <w:name w:val="left"/>
    <w:basedOn w:val="Normal"/>
    <w:rsid w:val="002554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543C"/>
    <w:rPr>
      <w:color w:val="0000FF"/>
      <w:u w:val="single"/>
    </w:rPr>
  </w:style>
  <w:style w:type="character" w:customStyle="1" w:styleId="hilite">
    <w:name w:val="hilite"/>
    <w:basedOn w:val="DefaultParagraphFont"/>
    <w:rsid w:val="0025543C"/>
  </w:style>
  <w:style w:type="character" w:customStyle="1" w:styleId="Heading1Char">
    <w:name w:val="Heading 1 Char"/>
    <w:basedOn w:val="DefaultParagraphFont"/>
    <w:link w:val="Heading1"/>
    <w:uiPriority w:val="9"/>
    <w:rsid w:val="00C50C5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3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D95"/>
  </w:style>
  <w:style w:type="paragraph" w:styleId="Footer">
    <w:name w:val="footer"/>
    <w:basedOn w:val="Normal"/>
    <w:link w:val="FooterChar"/>
    <w:uiPriority w:val="99"/>
    <w:unhideWhenUsed/>
    <w:rsid w:val="00C3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D95"/>
  </w:style>
  <w:style w:type="table" w:styleId="TableGrid">
    <w:name w:val="Table Grid"/>
    <w:basedOn w:val="TableNormal"/>
    <w:uiPriority w:val="59"/>
    <w:rsid w:val="00EF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3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554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543C"/>
    <w:rPr>
      <w:rFonts w:ascii="Times New Roman" w:eastAsia="Times New Roman" w:hAnsi="Times New Roman" w:cs="Times New Roman"/>
      <w:b/>
      <w:bCs/>
      <w:sz w:val="36"/>
      <w:szCs w:val="36"/>
    </w:rPr>
  </w:style>
  <w:style w:type="paragraph" w:styleId="NormalWeb">
    <w:name w:val="Normal (Web)"/>
    <w:basedOn w:val="Normal"/>
    <w:uiPriority w:val="99"/>
    <w:unhideWhenUsed/>
    <w:rsid w:val="00255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cker">
    <w:name w:val="kicker"/>
    <w:basedOn w:val="DefaultParagraphFont"/>
    <w:rsid w:val="0025543C"/>
  </w:style>
  <w:style w:type="character" w:customStyle="1" w:styleId="apple-converted-space">
    <w:name w:val="apple-converted-space"/>
    <w:basedOn w:val="DefaultParagraphFont"/>
    <w:rsid w:val="0025543C"/>
  </w:style>
  <w:style w:type="character" w:customStyle="1" w:styleId="Caption1">
    <w:name w:val="Caption1"/>
    <w:basedOn w:val="DefaultParagraphFont"/>
    <w:rsid w:val="0025543C"/>
  </w:style>
  <w:style w:type="paragraph" w:customStyle="1" w:styleId="left">
    <w:name w:val="left"/>
    <w:basedOn w:val="Normal"/>
    <w:rsid w:val="002554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543C"/>
    <w:rPr>
      <w:color w:val="0000FF"/>
      <w:u w:val="single"/>
    </w:rPr>
  </w:style>
  <w:style w:type="character" w:customStyle="1" w:styleId="hilite">
    <w:name w:val="hilite"/>
    <w:basedOn w:val="DefaultParagraphFont"/>
    <w:rsid w:val="0025543C"/>
  </w:style>
  <w:style w:type="character" w:customStyle="1" w:styleId="Heading1Char">
    <w:name w:val="Heading 1 Char"/>
    <w:basedOn w:val="DefaultParagraphFont"/>
    <w:link w:val="Heading1"/>
    <w:uiPriority w:val="9"/>
    <w:rsid w:val="00C50C5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3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D95"/>
  </w:style>
  <w:style w:type="paragraph" w:styleId="Footer">
    <w:name w:val="footer"/>
    <w:basedOn w:val="Normal"/>
    <w:link w:val="FooterChar"/>
    <w:uiPriority w:val="99"/>
    <w:unhideWhenUsed/>
    <w:rsid w:val="00C3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D95"/>
  </w:style>
  <w:style w:type="table" w:styleId="TableGrid">
    <w:name w:val="Table Grid"/>
    <w:basedOn w:val="TableNormal"/>
    <w:uiPriority w:val="59"/>
    <w:rsid w:val="00EF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3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10259">
      <w:bodyDiv w:val="1"/>
      <w:marLeft w:val="0"/>
      <w:marRight w:val="0"/>
      <w:marTop w:val="0"/>
      <w:marBottom w:val="0"/>
      <w:divBdr>
        <w:top w:val="none" w:sz="0" w:space="0" w:color="auto"/>
        <w:left w:val="none" w:sz="0" w:space="0" w:color="auto"/>
        <w:bottom w:val="none" w:sz="0" w:space="0" w:color="auto"/>
        <w:right w:val="none" w:sz="0" w:space="0" w:color="auto"/>
      </w:divBdr>
    </w:div>
    <w:div w:id="1074545301">
      <w:bodyDiv w:val="1"/>
      <w:marLeft w:val="0"/>
      <w:marRight w:val="0"/>
      <w:marTop w:val="0"/>
      <w:marBottom w:val="0"/>
      <w:divBdr>
        <w:top w:val="none" w:sz="0" w:space="0" w:color="auto"/>
        <w:left w:val="none" w:sz="0" w:space="0" w:color="auto"/>
        <w:bottom w:val="none" w:sz="0" w:space="0" w:color="auto"/>
        <w:right w:val="none" w:sz="0" w:space="0" w:color="auto"/>
      </w:divBdr>
    </w:div>
    <w:div w:id="201904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2017-06-06T03:50:00Z</cp:lastPrinted>
  <dcterms:created xsi:type="dcterms:W3CDTF">2017-06-06T06:47:00Z</dcterms:created>
  <dcterms:modified xsi:type="dcterms:W3CDTF">2017-06-06T06:48:00Z</dcterms:modified>
</cp:coreProperties>
</file>