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8B8" w:rsidRDefault="00E408B8" w:rsidP="00E408B8">
      <w:pPr>
        <w:spacing w:before="120" w:after="0" w:line="240" w:lineRule="auto"/>
        <w:jc w:val="both"/>
        <w:rPr>
          <w:rFonts w:ascii="Arial" w:eastAsia="Times New Roman" w:hAnsi="Arial" w:cs="Arial"/>
          <w:sz w:val="20"/>
          <w:szCs w:val="20"/>
        </w:rPr>
      </w:pPr>
      <w:r w:rsidRPr="00E408B8">
        <w:rPr>
          <w:rFonts w:ascii="Arial" w:eastAsia="Times New Roman" w:hAnsi="Arial" w:cs="Arial"/>
          <w:sz w:val="20"/>
          <w:szCs w:val="20"/>
        </w:rPr>
        <w:t>Thông tư số 05/2018/TT-NHNN có hiệu lực thi hành từ 01/6/2018 và thay thế các quy định về việc chấp thuận những thay đổi, danh sách dự kiến bầu, bổ nhiệm nhân sự của tổ chức tín dụng là hợp tác xã tại Quyết định số 05/2007/QĐ-NHNN ngày 30/01/2007 của Thống đốc NHNN quy định về trình tự, thủ tục thực hiện những thay đổi của quỹ tín dụng nhân dân phải được NHNN chấp thuận và Quyết định số 35/2008/QĐ-NHNN ngày 16/12/2008 của Thống đốc NHNN về việc sửa đổi, bổ sung một số điều của Quy định về trình tự, thủ tục thực hiện những thay đổi của quỹ tín dụng nhân dân phải được NHNN chấp thuận.</w:t>
      </w:r>
    </w:p>
    <w:p w:rsidR="0038616A" w:rsidRPr="00E408B8" w:rsidRDefault="0038616A" w:rsidP="00E408B8">
      <w:pPr>
        <w:spacing w:before="120" w:after="0" w:line="240" w:lineRule="auto"/>
        <w:jc w:val="both"/>
        <w:rPr>
          <w:rFonts w:ascii="Arial" w:eastAsia="Times New Roman" w:hAnsi="Arial" w:cs="Arial"/>
          <w:sz w:val="20"/>
          <w:szCs w:val="20"/>
        </w:rPr>
      </w:pPr>
      <w:r w:rsidRPr="00E408B8">
        <w:rPr>
          <w:rFonts w:ascii="Arial" w:eastAsia="Times New Roman" w:hAnsi="Arial" w:cs="Arial"/>
          <w:sz w:val="20"/>
          <w:szCs w:val="20"/>
        </w:rPr>
        <w:t>Một số nội dung cơ bản của Thông tư số 05/2018/TT-NHNN</w:t>
      </w:r>
    </w:p>
    <w:p w:rsidR="00E408B8" w:rsidRPr="00E408B8" w:rsidRDefault="0038616A" w:rsidP="00E408B8">
      <w:pPr>
        <w:spacing w:before="120" w:after="0" w:line="240" w:lineRule="auto"/>
        <w:jc w:val="both"/>
        <w:rPr>
          <w:rFonts w:ascii="Arial" w:eastAsia="Times New Roman" w:hAnsi="Arial" w:cs="Arial"/>
          <w:i/>
          <w:sz w:val="20"/>
          <w:szCs w:val="20"/>
        </w:rPr>
      </w:pPr>
      <w:r w:rsidRPr="00E408B8">
        <w:rPr>
          <w:rFonts w:ascii="Arial" w:eastAsia="Times New Roman" w:hAnsi="Arial" w:cs="Arial"/>
          <w:i/>
          <w:sz w:val="20"/>
          <w:szCs w:val="20"/>
        </w:rPr>
        <w:t>V</w:t>
      </w:r>
      <w:r w:rsidR="00F363A7" w:rsidRPr="00E408B8">
        <w:rPr>
          <w:rFonts w:ascii="Arial" w:eastAsia="Times New Roman" w:hAnsi="Arial" w:cs="Arial"/>
          <w:i/>
          <w:sz w:val="20"/>
          <w:szCs w:val="20"/>
        </w:rPr>
        <w:t xml:space="preserve">ề phạm </w:t>
      </w:r>
      <w:proofErr w:type="gramStart"/>
      <w:r w:rsidR="00F363A7" w:rsidRPr="00E408B8">
        <w:rPr>
          <w:rFonts w:ascii="Arial" w:eastAsia="Times New Roman" w:hAnsi="Arial" w:cs="Arial"/>
          <w:i/>
          <w:sz w:val="20"/>
          <w:szCs w:val="20"/>
        </w:rPr>
        <w:t>vi</w:t>
      </w:r>
      <w:proofErr w:type="gramEnd"/>
      <w:r w:rsidR="00F363A7" w:rsidRPr="00E408B8">
        <w:rPr>
          <w:rFonts w:ascii="Arial" w:eastAsia="Times New Roman" w:hAnsi="Arial" w:cs="Arial"/>
          <w:i/>
          <w:sz w:val="20"/>
          <w:szCs w:val="20"/>
        </w:rPr>
        <w:t xml:space="preserve"> điều chỉnh, thẩm quyền chấp thuận</w:t>
      </w:r>
      <w:r w:rsidR="00FC10B7" w:rsidRPr="00E408B8">
        <w:rPr>
          <w:rFonts w:ascii="Arial" w:eastAsia="Times New Roman" w:hAnsi="Arial" w:cs="Arial"/>
          <w:i/>
          <w:sz w:val="20"/>
          <w:szCs w:val="20"/>
        </w:rPr>
        <w:t xml:space="preserve"> </w:t>
      </w:r>
    </w:p>
    <w:p w:rsidR="0038616A" w:rsidRPr="00E408B8" w:rsidRDefault="00F363A7" w:rsidP="00E408B8">
      <w:pPr>
        <w:spacing w:before="120" w:after="0" w:line="240" w:lineRule="auto"/>
        <w:jc w:val="both"/>
        <w:rPr>
          <w:rFonts w:ascii="Arial" w:eastAsia="Times New Roman" w:hAnsi="Arial" w:cs="Arial"/>
          <w:sz w:val="20"/>
          <w:szCs w:val="20"/>
        </w:rPr>
      </w:pPr>
      <w:r w:rsidRPr="00E408B8">
        <w:rPr>
          <w:rFonts w:ascii="Arial" w:eastAsia="Times New Roman" w:hAnsi="Arial" w:cs="Arial"/>
          <w:sz w:val="20"/>
          <w:szCs w:val="20"/>
        </w:rPr>
        <w:t>Thông tư quy định: Hồ sơ, trình tự, thủ tục chấp thuận những thay đổi của tổ chức tín dụng là hợp tác xã (TCTD là HTX), bao gồm: tên; địa điểm đặt trụ sở chính; mức vốn điều lệ; nội dung, phạm vi và thời hạn hoạt động; tạm ngừng hoạt động kinh doanh từ 05 ngày làm việc trở lên, trừ trường hợp tạm ngừng hoạ</w:t>
      </w:r>
      <w:r w:rsidR="00906569" w:rsidRPr="00E408B8">
        <w:rPr>
          <w:rFonts w:ascii="Arial" w:eastAsia="Times New Roman" w:hAnsi="Arial" w:cs="Arial"/>
          <w:sz w:val="20"/>
          <w:szCs w:val="20"/>
        </w:rPr>
        <w:t>t động do sự kiện bất khả kháng; Hồ sơ, trình tự, thủ tục chấp thuận danh sách dự kiến bầu, bổ nhiệm nhân sự làm Chủ tịch và thành viên khác của Hội đồng quản trị, Trưởng ban và thành viên khác của Ban kiểm soát, kiểm soát viên chuyên trách, Tổng Giám đốc, Giám đốc của TCTD là HTX; Việc chuyển nhượng phần vốn góp của thành viên góp vốn quỹ tín dụng nhân dân.</w:t>
      </w:r>
    </w:p>
    <w:p w:rsidR="0038616A" w:rsidRPr="00E408B8" w:rsidRDefault="00F363A7" w:rsidP="00E408B8">
      <w:pPr>
        <w:spacing w:before="120" w:after="0" w:line="240" w:lineRule="auto"/>
        <w:jc w:val="both"/>
        <w:rPr>
          <w:rFonts w:ascii="Arial" w:eastAsia="Times New Roman" w:hAnsi="Arial" w:cs="Arial"/>
          <w:sz w:val="20"/>
          <w:szCs w:val="20"/>
        </w:rPr>
      </w:pPr>
      <w:r w:rsidRPr="00E408B8">
        <w:rPr>
          <w:rFonts w:ascii="Arial" w:eastAsia="Times New Roman" w:hAnsi="Arial" w:cs="Arial"/>
          <w:sz w:val="20"/>
          <w:szCs w:val="20"/>
        </w:rPr>
        <w:t>Về thẩm quyền chấp thuận: Thống đốc NHNN chấp thuận những thay đổi, danh sách nhân sự dự kiến của ngân hàn</w:t>
      </w:r>
      <w:r w:rsidR="0038616A" w:rsidRPr="00E408B8">
        <w:rPr>
          <w:rFonts w:ascii="Arial" w:eastAsia="Times New Roman" w:hAnsi="Arial" w:cs="Arial"/>
          <w:sz w:val="20"/>
          <w:szCs w:val="20"/>
        </w:rPr>
        <w:t xml:space="preserve">g hợp tác xã; </w:t>
      </w:r>
      <w:r w:rsidRPr="00E408B8">
        <w:rPr>
          <w:rFonts w:ascii="Arial" w:eastAsia="Times New Roman" w:hAnsi="Arial" w:cs="Arial"/>
          <w:sz w:val="20"/>
          <w:szCs w:val="20"/>
        </w:rPr>
        <w:t xml:space="preserve">Thống đốc </w:t>
      </w:r>
      <w:r w:rsidR="0038616A" w:rsidRPr="00E408B8">
        <w:rPr>
          <w:rFonts w:ascii="Arial" w:eastAsia="Times New Roman" w:hAnsi="Arial" w:cs="Arial"/>
          <w:sz w:val="20"/>
          <w:szCs w:val="20"/>
        </w:rPr>
        <w:t xml:space="preserve">NHNN </w:t>
      </w:r>
      <w:r w:rsidRPr="00E408B8">
        <w:rPr>
          <w:rFonts w:ascii="Arial" w:eastAsia="Times New Roman" w:hAnsi="Arial" w:cs="Arial"/>
          <w:sz w:val="20"/>
          <w:szCs w:val="20"/>
        </w:rPr>
        <w:t>ủy quyền cho Giám đốc NHNN chi nhánh tỉnh, thành phố trực thuộc Trung ương nơi quỹ tín dụng nhân dân đặt trụ sở chính chấp thuận hoặc không chấp thuận những thay đổi, danh sách nhân sự dự kiến của quỹ tín dụng nhân dân trên địa bàn.</w:t>
      </w:r>
    </w:p>
    <w:p w:rsidR="00E408B8" w:rsidRPr="00E408B8" w:rsidRDefault="00FC10B7" w:rsidP="00E408B8">
      <w:pPr>
        <w:spacing w:before="120" w:after="0" w:line="240" w:lineRule="auto"/>
        <w:jc w:val="both"/>
        <w:rPr>
          <w:rFonts w:ascii="Arial" w:eastAsia="Times New Roman" w:hAnsi="Arial" w:cs="Arial"/>
          <w:i/>
          <w:sz w:val="20"/>
          <w:szCs w:val="20"/>
        </w:rPr>
      </w:pPr>
      <w:r w:rsidRPr="00E408B8">
        <w:rPr>
          <w:rFonts w:ascii="Arial" w:eastAsia="Times New Roman" w:hAnsi="Arial" w:cs="Arial"/>
          <w:i/>
          <w:sz w:val="20"/>
          <w:szCs w:val="20"/>
        </w:rPr>
        <w:t>V</w:t>
      </w:r>
      <w:r w:rsidR="00F363A7" w:rsidRPr="00E408B8">
        <w:rPr>
          <w:rFonts w:ascii="Arial" w:eastAsia="Times New Roman" w:hAnsi="Arial" w:cs="Arial"/>
          <w:i/>
          <w:sz w:val="20"/>
          <w:szCs w:val="20"/>
        </w:rPr>
        <w:t xml:space="preserve">ề trình tự, hồ sơ đề nghị chấp thuận </w:t>
      </w:r>
      <w:r w:rsidRPr="00E408B8">
        <w:rPr>
          <w:rFonts w:ascii="Arial" w:eastAsia="Times New Roman" w:hAnsi="Arial" w:cs="Arial"/>
          <w:i/>
          <w:sz w:val="20"/>
          <w:szCs w:val="20"/>
        </w:rPr>
        <w:t xml:space="preserve">những </w:t>
      </w:r>
      <w:r w:rsidR="00F363A7" w:rsidRPr="00E408B8">
        <w:rPr>
          <w:rFonts w:ascii="Arial" w:eastAsia="Times New Roman" w:hAnsi="Arial" w:cs="Arial"/>
          <w:i/>
          <w:sz w:val="20"/>
          <w:szCs w:val="20"/>
        </w:rPr>
        <w:t xml:space="preserve">thay đổi </w:t>
      </w:r>
      <w:r w:rsidRPr="00E408B8">
        <w:rPr>
          <w:rFonts w:ascii="Arial" w:eastAsia="Times New Roman" w:hAnsi="Arial" w:cs="Arial"/>
          <w:i/>
          <w:sz w:val="20"/>
          <w:szCs w:val="20"/>
        </w:rPr>
        <w:t>của TCTD là HTX, chuyển nhượng phần vốn góp của thành viên góp vốn QTDND</w:t>
      </w:r>
      <w:r w:rsidR="00E408B8" w:rsidRPr="00E408B8">
        <w:rPr>
          <w:rFonts w:ascii="Arial" w:eastAsia="Times New Roman" w:hAnsi="Arial" w:cs="Arial"/>
          <w:i/>
          <w:sz w:val="20"/>
          <w:szCs w:val="20"/>
        </w:rPr>
        <w:t>.</w:t>
      </w:r>
    </w:p>
    <w:p w:rsidR="00F363A7" w:rsidRPr="00E408B8" w:rsidRDefault="00FC10B7" w:rsidP="00E408B8">
      <w:pPr>
        <w:spacing w:before="120" w:after="0" w:line="240" w:lineRule="auto"/>
        <w:jc w:val="both"/>
        <w:rPr>
          <w:rFonts w:ascii="Arial" w:eastAsia="Times New Roman" w:hAnsi="Arial" w:cs="Arial"/>
          <w:sz w:val="20"/>
          <w:szCs w:val="20"/>
        </w:rPr>
      </w:pPr>
      <w:r w:rsidRPr="00E408B8">
        <w:rPr>
          <w:rFonts w:ascii="Arial" w:eastAsia="Times New Roman" w:hAnsi="Arial" w:cs="Arial"/>
          <w:sz w:val="20"/>
          <w:szCs w:val="20"/>
        </w:rPr>
        <w:t xml:space="preserve">Thông tư quy định cụ thể về trình tự, hồ sơ đề nghị chấp thuận việc thay đổi </w:t>
      </w:r>
      <w:r w:rsidR="00F363A7" w:rsidRPr="00E408B8">
        <w:rPr>
          <w:rFonts w:ascii="Arial" w:eastAsia="Times New Roman" w:hAnsi="Arial" w:cs="Arial"/>
          <w:sz w:val="20"/>
          <w:szCs w:val="20"/>
        </w:rPr>
        <w:t xml:space="preserve">tên; địa điểm đặt trụ sở chính; thay đổi nội dung, phạm </w:t>
      </w:r>
      <w:proofErr w:type="gramStart"/>
      <w:r w:rsidR="00F363A7" w:rsidRPr="00E408B8">
        <w:rPr>
          <w:rFonts w:ascii="Arial" w:eastAsia="Times New Roman" w:hAnsi="Arial" w:cs="Arial"/>
          <w:sz w:val="20"/>
          <w:szCs w:val="20"/>
        </w:rPr>
        <w:t>vi</w:t>
      </w:r>
      <w:proofErr w:type="gramEnd"/>
      <w:r w:rsidR="00F363A7" w:rsidRPr="00E408B8">
        <w:rPr>
          <w:rFonts w:ascii="Arial" w:eastAsia="Times New Roman" w:hAnsi="Arial" w:cs="Arial"/>
          <w:sz w:val="20"/>
          <w:szCs w:val="20"/>
        </w:rPr>
        <w:t xml:space="preserve"> hoạt động, thời hạn hoạt động; mức vốn điều lệ của TCTD là HTX. Theo đó, trong thời hạn </w:t>
      </w:r>
      <w:proofErr w:type="gramStart"/>
      <w:r w:rsidR="00F363A7" w:rsidRPr="00E408B8">
        <w:rPr>
          <w:rFonts w:ascii="Arial" w:eastAsia="Times New Roman" w:hAnsi="Arial" w:cs="Arial"/>
          <w:sz w:val="20"/>
          <w:szCs w:val="20"/>
        </w:rPr>
        <w:t>theo</w:t>
      </w:r>
      <w:proofErr w:type="gramEnd"/>
      <w:r w:rsidR="00F363A7" w:rsidRPr="00E408B8">
        <w:rPr>
          <w:rFonts w:ascii="Arial" w:eastAsia="Times New Roman" w:hAnsi="Arial" w:cs="Arial"/>
          <w:sz w:val="20"/>
          <w:szCs w:val="20"/>
        </w:rPr>
        <w:t xml:space="preserve"> quy định tại Thông tư kể từ ngày nhận đủ hồ sơ họp lệ, NHNN ra quyết định sửa đổi, bổ sung Giấy phép đối với nội dung, phạm vi hoạt động của TCTD là HTX; trường họp từ chối, NHNN trả lời bằng văn bản và nêu rõ lý do.</w:t>
      </w:r>
    </w:p>
    <w:p w:rsidR="00FC10B7" w:rsidRPr="00E408B8" w:rsidRDefault="00F363A7" w:rsidP="00E408B8">
      <w:pPr>
        <w:spacing w:before="120" w:after="0" w:line="240" w:lineRule="auto"/>
        <w:jc w:val="both"/>
        <w:rPr>
          <w:rFonts w:ascii="Arial" w:eastAsia="Times New Roman" w:hAnsi="Arial" w:cs="Arial"/>
          <w:sz w:val="20"/>
          <w:szCs w:val="20"/>
        </w:rPr>
      </w:pPr>
      <w:r w:rsidRPr="00E408B8">
        <w:rPr>
          <w:rFonts w:ascii="Arial" w:eastAsia="Times New Roman" w:hAnsi="Arial" w:cs="Arial"/>
          <w:sz w:val="20"/>
          <w:szCs w:val="20"/>
        </w:rPr>
        <w:t>Đối với trường hợp tạm ngừng hoạt động kinh doanh từ 05 ngày làm việc trở lên, trừ trường hợp tạm ngừng hoạt động do sự kiện bất khả kháng, sau khi nhận đủ hồ sơ hợp lệ theo quy định, NHNN ra văn bản chấp thuận đề nghị tạm ngừng hoạt động kinh doanh của TCTD là HTX.</w:t>
      </w:r>
    </w:p>
    <w:p w:rsidR="00E408B8" w:rsidRPr="00E408B8" w:rsidRDefault="00F363A7" w:rsidP="00E408B8">
      <w:pPr>
        <w:spacing w:before="120" w:after="0" w:line="240" w:lineRule="auto"/>
        <w:jc w:val="both"/>
        <w:rPr>
          <w:rFonts w:ascii="Arial" w:eastAsia="Times New Roman" w:hAnsi="Arial" w:cs="Arial"/>
          <w:sz w:val="20"/>
          <w:szCs w:val="20"/>
        </w:rPr>
      </w:pPr>
      <w:r w:rsidRPr="00E408B8">
        <w:rPr>
          <w:rFonts w:ascii="Arial" w:eastAsia="Times New Roman" w:hAnsi="Arial" w:cs="Arial"/>
          <w:i/>
          <w:sz w:val="20"/>
          <w:szCs w:val="20"/>
        </w:rPr>
        <w:t xml:space="preserve">Về trình tự, hồ sơ đề nghị chấp thuận danh sách </w:t>
      </w:r>
      <w:r w:rsidR="00FC10B7" w:rsidRPr="00E408B8">
        <w:rPr>
          <w:rFonts w:ascii="Arial" w:eastAsia="Times New Roman" w:hAnsi="Arial" w:cs="Arial"/>
          <w:i/>
          <w:sz w:val="20"/>
          <w:szCs w:val="20"/>
        </w:rPr>
        <w:t>nhân sự dự kiến</w:t>
      </w:r>
    </w:p>
    <w:p w:rsidR="00F363A7" w:rsidRPr="00E408B8" w:rsidRDefault="00FC10B7" w:rsidP="00E408B8">
      <w:pPr>
        <w:spacing w:before="120" w:after="0" w:line="240" w:lineRule="auto"/>
        <w:jc w:val="both"/>
        <w:rPr>
          <w:rFonts w:ascii="Arial" w:eastAsia="Times New Roman" w:hAnsi="Arial" w:cs="Arial"/>
          <w:sz w:val="20"/>
          <w:szCs w:val="20"/>
        </w:rPr>
      </w:pPr>
      <w:proofErr w:type="gramStart"/>
      <w:r w:rsidRPr="00E408B8">
        <w:rPr>
          <w:rFonts w:ascii="Arial" w:eastAsia="Times New Roman" w:hAnsi="Arial" w:cs="Arial"/>
          <w:sz w:val="20"/>
          <w:szCs w:val="20"/>
        </w:rPr>
        <w:t>Thông tư quy định cụ thể về trình tự, hồ sơ đề nghị chấp thuận danh sách nhân sự dự kiến của TCTD là HTX.</w:t>
      </w:r>
      <w:proofErr w:type="gramEnd"/>
      <w:r w:rsidRPr="00E408B8">
        <w:rPr>
          <w:rFonts w:ascii="Arial" w:eastAsia="Times New Roman" w:hAnsi="Arial" w:cs="Arial"/>
          <w:sz w:val="20"/>
          <w:szCs w:val="20"/>
        </w:rPr>
        <w:t xml:space="preserve"> </w:t>
      </w:r>
      <w:proofErr w:type="gramStart"/>
      <w:r w:rsidRPr="00E408B8">
        <w:rPr>
          <w:rFonts w:ascii="Arial" w:eastAsia="Times New Roman" w:hAnsi="Arial" w:cs="Arial"/>
          <w:sz w:val="20"/>
          <w:szCs w:val="20"/>
        </w:rPr>
        <w:t>T</w:t>
      </w:r>
      <w:r w:rsidR="00F363A7" w:rsidRPr="00E408B8">
        <w:rPr>
          <w:rFonts w:ascii="Arial" w:eastAsia="Times New Roman" w:hAnsi="Arial" w:cs="Arial"/>
          <w:sz w:val="20"/>
          <w:szCs w:val="20"/>
        </w:rPr>
        <w:t>rong vòng 10 ngày kể từ ngày NHNN nhận đủ hồ sơ hợp lệ, NHNN có văn bản chấp thuận danh sách dự kiến của TCTD là HTX; trường hợp từ chối, NHNN trả lời bằng văn bản và nêu rõ lý do.</w:t>
      </w:r>
      <w:proofErr w:type="gramEnd"/>
    </w:p>
    <w:p w:rsidR="00E408B8" w:rsidRPr="00E408B8" w:rsidRDefault="00FC10B7" w:rsidP="00E408B8">
      <w:pPr>
        <w:spacing w:before="120" w:after="0" w:line="240" w:lineRule="auto"/>
        <w:jc w:val="both"/>
        <w:rPr>
          <w:rFonts w:ascii="Arial" w:eastAsia="Times New Roman" w:hAnsi="Arial" w:cs="Arial"/>
          <w:sz w:val="20"/>
          <w:szCs w:val="20"/>
        </w:rPr>
      </w:pPr>
      <w:r w:rsidRPr="00E408B8">
        <w:rPr>
          <w:rFonts w:ascii="Arial" w:eastAsia="Times New Roman" w:hAnsi="Arial" w:cs="Arial"/>
          <w:i/>
          <w:sz w:val="20"/>
          <w:szCs w:val="20"/>
        </w:rPr>
        <w:t>Về</w:t>
      </w:r>
      <w:r w:rsidR="00F363A7" w:rsidRPr="00E408B8">
        <w:rPr>
          <w:rFonts w:ascii="Arial" w:eastAsia="Times New Roman" w:hAnsi="Arial" w:cs="Arial"/>
          <w:i/>
          <w:sz w:val="20"/>
          <w:szCs w:val="20"/>
        </w:rPr>
        <w:t xml:space="preserve"> chuyển nhượng phần vốn góp của thành viên góp vốn quỹ tín dụng nhân dân</w:t>
      </w:r>
    </w:p>
    <w:p w:rsidR="00F363A7" w:rsidRPr="00E408B8" w:rsidRDefault="00BE1E9C" w:rsidP="00E408B8">
      <w:pPr>
        <w:spacing w:before="120" w:after="0" w:line="240" w:lineRule="auto"/>
        <w:jc w:val="both"/>
        <w:rPr>
          <w:rFonts w:ascii="Arial" w:eastAsia="Times New Roman" w:hAnsi="Arial" w:cs="Arial"/>
          <w:sz w:val="20"/>
          <w:szCs w:val="20"/>
        </w:rPr>
      </w:pPr>
      <w:proofErr w:type="gramStart"/>
      <w:r w:rsidRPr="00E408B8">
        <w:rPr>
          <w:rFonts w:ascii="Arial" w:eastAsia="Times New Roman" w:hAnsi="Arial" w:cs="Arial"/>
          <w:sz w:val="20"/>
          <w:szCs w:val="20"/>
        </w:rPr>
        <w:t>Thông tư quy định việc chuyển nhượng phần vốn góp của thành viên góp vốn quỹ tín dụng nhân dân</w:t>
      </w:r>
      <w:r w:rsidR="00F363A7" w:rsidRPr="00E408B8">
        <w:rPr>
          <w:rFonts w:ascii="Arial" w:eastAsia="Times New Roman" w:hAnsi="Arial" w:cs="Arial"/>
          <w:sz w:val="20"/>
          <w:szCs w:val="20"/>
        </w:rPr>
        <w:t xml:space="preserve"> phải đảm bảo các quy định của NHNN về quỹ tín dụng nhân dân.</w:t>
      </w:r>
      <w:proofErr w:type="gramEnd"/>
      <w:r w:rsidR="00F363A7" w:rsidRPr="00E408B8">
        <w:rPr>
          <w:rFonts w:ascii="Arial" w:eastAsia="Times New Roman" w:hAnsi="Arial" w:cs="Arial"/>
          <w:sz w:val="20"/>
          <w:szCs w:val="20"/>
        </w:rPr>
        <w:t xml:space="preserve"> Quỹ tín dụng nhân dân có trách nhiệm báo cáo NHNN chi nhánh nơi đặt trụ sở chính về việc chuyển nhượng phần vốn góp đối với thành viên có tỷ lệ vốn góp từ 5% đến 10% vốn điều lệ của quỹ tín dụng nhân dân trong thời hạn 10 ngày kể từ ngày hoàn thành việc chuyển nhượng.</w:t>
      </w:r>
    </w:p>
    <w:p w:rsidR="005C1C1B" w:rsidRPr="00E408B8" w:rsidRDefault="00906569" w:rsidP="00E408B8">
      <w:pPr>
        <w:spacing w:before="120" w:after="0" w:line="240" w:lineRule="auto"/>
        <w:jc w:val="both"/>
        <w:rPr>
          <w:rFonts w:ascii="Arial" w:hAnsi="Arial" w:cs="Arial"/>
          <w:sz w:val="20"/>
          <w:szCs w:val="20"/>
        </w:rPr>
      </w:pPr>
      <w:r w:rsidRPr="00E408B8">
        <w:rPr>
          <w:rFonts w:ascii="Arial" w:hAnsi="Arial" w:cs="Arial"/>
          <w:sz w:val="20"/>
          <w:szCs w:val="20"/>
        </w:rPr>
        <w:t>LG</w:t>
      </w:r>
    </w:p>
    <w:sectPr w:rsidR="005C1C1B" w:rsidRPr="00E408B8" w:rsidSect="005C1C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363A7"/>
    <w:rsid w:val="000E5044"/>
    <w:rsid w:val="0038616A"/>
    <w:rsid w:val="003F62B5"/>
    <w:rsid w:val="00425C77"/>
    <w:rsid w:val="004438FC"/>
    <w:rsid w:val="005C1C1B"/>
    <w:rsid w:val="00835E9E"/>
    <w:rsid w:val="00906569"/>
    <w:rsid w:val="00BE1E9C"/>
    <w:rsid w:val="00C0657A"/>
    <w:rsid w:val="00E408B8"/>
    <w:rsid w:val="00E5052B"/>
    <w:rsid w:val="00E52E2C"/>
    <w:rsid w:val="00E90C39"/>
    <w:rsid w:val="00EC090A"/>
    <w:rsid w:val="00F363A7"/>
    <w:rsid w:val="00FC1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1B"/>
  </w:style>
  <w:style w:type="paragraph" w:styleId="Heading1">
    <w:name w:val="heading 1"/>
    <w:basedOn w:val="Normal"/>
    <w:link w:val="Heading1Char"/>
    <w:uiPriority w:val="9"/>
    <w:qFormat/>
    <w:rsid w:val="00F363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3A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363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63A7"/>
    <w:rPr>
      <w:color w:val="0000FF"/>
      <w:u w:val="single"/>
    </w:rPr>
  </w:style>
  <w:style w:type="paragraph" w:styleId="BalloonText">
    <w:name w:val="Balloon Text"/>
    <w:basedOn w:val="Normal"/>
    <w:link w:val="BalloonTextChar"/>
    <w:uiPriority w:val="99"/>
    <w:semiHidden/>
    <w:unhideWhenUsed/>
    <w:rsid w:val="00F36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3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4755431">
      <w:bodyDiv w:val="1"/>
      <w:marLeft w:val="0"/>
      <w:marRight w:val="0"/>
      <w:marTop w:val="0"/>
      <w:marBottom w:val="0"/>
      <w:divBdr>
        <w:top w:val="none" w:sz="0" w:space="0" w:color="auto"/>
        <w:left w:val="none" w:sz="0" w:space="0" w:color="auto"/>
        <w:bottom w:val="none" w:sz="0" w:space="0" w:color="auto"/>
        <w:right w:val="none" w:sz="0" w:space="0" w:color="auto"/>
      </w:divBdr>
      <w:divsChild>
        <w:div w:id="1138760128">
          <w:marLeft w:val="0"/>
          <w:marRight w:val="0"/>
          <w:marTop w:val="0"/>
          <w:marBottom w:val="0"/>
          <w:divBdr>
            <w:top w:val="none" w:sz="0" w:space="0" w:color="auto"/>
            <w:left w:val="none" w:sz="0" w:space="0" w:color="auto"/>
            <w:bottom w:val="none" w:sz="0" w:space="0" w:color="auto"/>
            <w:right w:val="none" w:sz="0" w:space="0" w:color="auto"/>
          </w:divBdr>
        </w:div>
        <w:div w:id="1494947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11</cp:revision>
  <dcterms:created xsi:type="dcterms:W3CDTF">2018-03-22T08:18:00Z</dcterms:created>
  <dcterms:modified xsi:type="dcterms:W3CDTF">2018-03-22T09:22:00Z</dcterms:modified>
</cp:coreProperties>
</file>