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884" w:rsidRPr="00DC6884" w:rsidRDefault="00DC6884" w:rsidP="00DC6884">
      <w:pPr>
        <w:spacing w:after="0" w:line="240" w:lineRule="auto"/>
        <w:jc w:val="both"/>
        <w:rPr>
          <w:rFonts w:ascii="Arial" w:eastAsia="Times New Roman" w:hAnsi="Arial" w:cs="Arial"/>
          <w:color w:val="222222"/>
          <w:sz w:val="20"/>
          <w:szCs w:val="20"/>
          <w:lang w:val="en-US" w:eastAsia="vi-VN"/>
        </w:rPr>
      </w:pPr>
      <w:r w:rsidRPr="00DC6884">
        <w:rPr>
          <w:rFonts w:ascii="Arial" w:eastAsia="Times New Roman" w:hAnsi="Arial" w:cs="Arial"/>
          <w:color w:val="222222"/>
          <w:sz w:val="20"/>
          <w:szCs w:val="20"/>
          <w:lang w:eastAsia="vi-VN"/>
        </w:rPr>
        <w:t>Ngân hàng là loại hình kinh doanh tiền tệ đặc biệt, là</w:t>
      </w:r>
      <w:r w:rsidRPr="00DC6884">
        <w:rPr>
          <w:rFonts w:ascii="Arial" w:eastAsia="Times New Roman" w:hAnsi="Arial" w:cs="Arial"/>
          <w:color w:val="222222"/>
          <w:sz w:val="20"/>
          <w:szCs w:val="20"/>
          <w:lang w:val="en-US" w:eastAsia="vi-VN"/>
        </w:rPr>
        <w:t xml:space="preserve"> </w:t>
      </w:r>
      <w:r w:rsidRPr="00DC6884">
        <w:rPr>
          <w:rFonts w:ascii="Arial" w:eastAsia="Times New Roman" w:hAnsi="Arial" w:cs="Arial"/>
          <w:color w:val="222222"/>
          <w:sz w:val="20"/>
          <w:szCs w:val="20"/>
          <w:lang w:eastAsia="vi-VN"/>
        </w:rPr>
        <w:t>trung gian tài chính</w:t>
      </w:r>
      <w:r w:rsidRPr="00DC6884">
        <w:rPr>
          <w:rFonts w:ascii="Arial" w:eastAsia="Times New Roman" w:hAnsi="Arial" w:cs="Arial"/>
          <w:color w:val="222222"/>
          <w:sz w:val="20"/>
          <w:szCs w:val="20"/>
          <w:lang w:val="en-US" w:eastAsia="vi-VN"/>
        </w:rPr>
        <w:t>,</w:t>
      </w:r>
      <w:r w:rsidRPr="00DC6884">
        <w:rPr>
          <w:rFonts w:ascii="Arial" w:eastAsia="Times New Roman" w:hAnsi="Arial" w:cs="Arial"/>
          <w:color w:val="222222"/>
          <w:sz w:val="20"/>
          <w:szCs w:val="20"/>
          <w:lang w:eastAsia="vi-VN"/>
        </w:rPr>
        <w:t xml:space="preserve"> huy động </w:t>
      </w:r>
      <w:r w:rsidRPr="00DC6884">
        <w:rPr>
          <w:rFonts w:ascii="Arial" w:eastAsia="Times New Roman" w:hAnsi="Arial" w:cs="Arial"/>
          <w:color w:val="373A3C"/>
          <w:sz w:val="20"/>
          <w:szCs w:val="20"/>
          <w:lang w:eastAsia="vi-VN"/>
        </w:rPr>
        <w:t xml:space="preserve">nguồn </w:t>
      </w:r>
      <w:proofErr w:type="spellStart"/>
      <w:r w:rsidRPr="00DC6884">
        <w:rPr>
          <w:rFonts w:ascii="Arial" w:eastAsia="Times New Roman" w:hAnsi="Arial" w:cs="Arial"/>
          <w:color w:val="373A3C"/>
          <w:sz w:val="20"/>
          <w:szCs w:val="20"/>
          <w:lang w:val="en-US" w:eastAsia="vi-VN"/>
        </w:rPr>
        <w:t>lực</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tài</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chính</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từ</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cộng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đồng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đầu</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tư</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cho</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phát</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triển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kinh</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tế</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Hoạt</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động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ngân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hàng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ngày</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càng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có</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vai</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trò</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quan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trọng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là</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phương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tiện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thu</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hút</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vốn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đầu</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tư</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vốn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và</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kiến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tạo</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cơ</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hội</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cho</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tổ</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chức</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và</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cá</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nhân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phát</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triển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kinh</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doanh</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tạo</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công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ăn</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việc</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làm</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thịnh</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vượng</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cho</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xã</w:t>
      </w:r>
      <w:proofErr w:type="spellEnd"/>
      <w:r w:rsidRPr="00DC6884">
        <w:rPr>
          <w:rFonts w:ascii="Arial" w:eastAsia="Times New Roman" w:hAnsi="Arial" w:cs="Arial"/>
          <w:color w:val="373A3C"/>
          <w:sz w:val="20"/>
          <w:szCs w:val="20"/>
          <w:lang w:val="en-US" w:eastAsia="vi-VN"/>
        </w:rPr>
        <w:t xml:space="preserve"> </w:t>
      </w:r>
      <w:proofErr w:type="spellStart"/>
      <w:r w:rsidRPr="00DC6884">
        <w:rPr>
          <w:rFonts w:ascii="Arial" w:eastAsia="Times New Roman" w:hAnsi="Arial" w:cs="Arial"/>
          <w:color w:val="373A3C"/>
          <w:sz w:val="20"/>
          <w:szCs w:val="20"/>
          <w:lang w:val="en-US" w:eastAsia="vi-VN"/>
        </w:rPr>
        <w:t>hội</w:t>
      </w:r>
      <w:proofErr w:type="spellEnd"/>
      <w:r w:rsidRPr="00DC6884">
        <w:rPr>
          <w:rFonts w:ascii="Arial" w:eastAsia="Times New Roman" w:hAnsi="Arial" w:cs="Arial"/>
          <w:color w:val="373A3C"/>
          <w:sz w:val="20"/>
          <w:szCs w:val="20"/>
          <w:lang w:val="en-US" w:eastAsia="vi-VN"/>
        </w:rPr>
        <w:t xml:space="preserve">. </w:t>
      </w:r>
      <w:r w:rsidRPr="00DC6884">
        <w:rPr>
          <w:rFonts w:ascii="Arial" w:eastAsia="Times New Roman" w:hAnsi="Arial" w:cs="Arial"/>
          <w:color w:val="222222"/>
          <w:sz w:val="20"/>
          <w:szCs w:val="20"/>
          <w:lang w:eastAsia="vi-VN"/>
        </w:rPr>
        <w:t xml:space="preserve">Tiền gửi của khách hàng chiếm một tỷ trọng tương đối lớn trong nguồn vốn hoạt động của ngân hàng. </w:t>
      </w:r>
      <w:r w:rsidRPr="00DC6884">
        <w:rPr>
          <w:rFonts w:ascii="Arial" w:eastAsia="Times New Roman" w:hAnsi="Arial" w:cs="Arial"/>
          <w:color w:val="222222"/>
          <w:sz w:val="20"/>
          <w:szCs w:val="20"/>
          <w:lang w:val="en-US" w:eastAsia="vi-VN"/>
        </w:rPr>
        <w:t>K</w:t>
      </w:r>
      <w:r w:rsidRPr="00DC6884">
        <w:rPr>
          <w:rFonts w:ascii="Arial" w:eastAsia="Times New Roman" w:hAnsi="Arial" w:cs="Arial"/>
          <w:color w:val="222222"/>
          <w:sz w:val="20"/>
          <w:szCs w:val="20"/>
          <w:lang w:eastAsia="vi-VN"/>
        </w:rPr>
        <w:t xml:space="preserve">hi xẩy ra rủi ro </w:t>
      </w:r>
      <w:proofErr w:type="spellStart"/>
      <w:r w:rsidRPr="00DC6884">
        <w:rPr>
          <w:rFonts w:ascii="Arial" w:eastAsia="Times New Roman" w:hAnsi="Arial" w:cs="Arial"/>
          <w:color w:val="222222"/>
          <w:sz w:val="20"/>
          <w:szCs w:val="20"/>
          <w:lang w:val="en-US" w:eastAsia="vi-VN"/>
        </w:rPr>
        <w:t>đối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với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tiền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gửi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các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hoạt</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động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tài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sản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có</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khác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của</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ngân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hàng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sẽ</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bị</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ảnh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hưởng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trực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tiếp</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và</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gián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tiếp</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Khả</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năng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vay</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tại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thị</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trường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liên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ngân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hàng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huy</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động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bằng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công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cụ</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thị</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trường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sẽ</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khó</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khăn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và</w:t>
      </w:r>
      <w:proofErr w:type="spellEnd"/>
      <w:r w:rsidRPr="00DC6884">
        <w:rPr>
          <w:rFonts w:ascii="Arial" w:eastAsia="Times New Roman" w:hAnsi="Arial" w:cs="Arial"/>
          <w:color w:val="222222"/>
          <w:sz w:val="20"/>
          <w:szCs w:val="20"/>
          <w:lang w:val="en-US" w:eastAsia="vi-VN"/>
        </w:rPr>
        <w:t xml:space="preserve"> chi </w:t>
      </w:r>
      <w:proofErr w:type="spellStart"/>
      <w:r w:rsidRPr="00DC6884">
        <w:rPr>
          <w:rFonts w:ascii="Arial" w:eastAsia="Times New Roman" w:hAnsi="Arial" w:cs="Arial"/>
          <w:color w:val="222222"/>
          <w:sz w:val="20"/>
          <w:szCs w:val="20"/>
          <w:lang w:val="en-US" w:eastAsia="vi-VN"/>
        </w:rPr>
        <w:t>phí</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cao</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hơn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Diễn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biến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bất</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lợi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này</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sẽ</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trở</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nên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nghiêm</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trọng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hơn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nếu</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trên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thị</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trường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có</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hơn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một</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ngân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hàng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gặp</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khó</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khăn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tương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tự</w:t>
      </w:r>
      <w:proofErr w:type="spellEnd"/>
      <w:r w:rsidRPr="00DC6884">
        <w:rPr>
          <w:rFonts w:ascii="Arial" w:eastAsia="Times New Roman" w:hAnsi="Arial" w:cs="Arial"/>
          <w:color w:val="222222"/>
          <w:sz w:val="20"/>
          <w:szCs w:val="20"/>
          <w:lang w:val="en-US" w:eastAsia="vi-VN"/>
        </w:rPr>
        <w:t xml:space="preserve">. Do </w:t>
      </w:r>
      <w:proofErr w:type="spellStart"/>
      <w:r w:rsidRPr="00DC6884">
        <w:rPr>
          <w:rFonts w:ascii="Arial" w:eastAsia="Times New Roman" w:hAnsi="Arial" w:cs="Arial"/>
          <w:color w:val="222222"/>
          <w:sz w:val="20"/>
          <w:szCs w:val="20"/>
          <w:lang w:val="en-US" w:eastAsia="vi-VN"/>
        </w:rPr>
        <w:t>đặc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thù</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của</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hàng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hóa</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tiền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tệ</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tính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thanh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khoản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cao</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cũng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kèm</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với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tốc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độ</w:t>
      </w:r>
      <w:proofErr w:type="spellEnd"/>
      <w:r w:rsidRPr="00DC6884">
        <w:rPr>
          <w:rFonts w:ascii="Arial" w:eastAsia="Times New Roman" w:hAnsi="Arial" w:cs="Arial"/>
          <w:color w:val="222222"/>
          <w:sz w:val="20"/>
          <w:szCs w:val="20"/>
          <w:lang w:val="en-US" w:eastAsia="vi-VN"/>
        </w:rPr>
        <w:t xml:space="preserve"> </w:t>
      </w:r>
      <w:proofErr w:type="spellStart"/>
      <w:proofErr w:type="gramStart"/>
      <w:r w:rsidRPr="00DC6884">
        <w:rPr>
          <w:rFonts w:ascii="Arial" w:eastAsia="Times New Roman" w:hAnsi="Arial" w:cs="Arial"/>
          <w:color w:val="222222"/>
          <w:sz w:val="20"/>
          <w:szCs w:val="20"/>
          <w:lang w:val="en-US" w:eastAsia="vi-VN"/>
        </w:rPr>
        <w:t>lan</w:t>
      </w:r>
      <w:proofErr w:type="spellEnd"/>
      <w:proofErr w:type="gram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truyền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nhanh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của</w:t>
      </w:r>
      <w:proofErr w:type="spellEnd"/>
      <w:r w:rsidRPr="00DC6884">
        <w:rPr>
          <w:rFonts w:ascii="Arial" w:eastAsia="Times New Roman" w:hAnsi="Arial" w:cs="Arial"/>
          <w:color w:val="222222"/>
          <w:sz w:val="20"/>
          <w:szCs w:val="20"/>
          <w:lang w:val="en-US" w:eastAsia="vi-VN"/>
        </w:rPr>
        <w:t xml:space="preserve"> tin </w:t>
      </w:r>
      <w:proofErr w:type="spellStart"/>
      <w:r w:rsidRPr="00DC6884">
        <w:rPr>
          <w:rFonts w:ascii="Arial" w:eastAsia="Times New Roman" w:hAnsi="Arial" w:cs="Arial"/>
          <w:color w:val="222222"/>
          <w:sz w:val="20"/>
          <w:szCs w:val="20"/>
          <w:lang w:val="en-US" w:eastAsia="vi-VN"/>
        </w:rPr>
        <w:t>đồn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bất</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lợi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và</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ảnh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hưởng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theo</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hiệu</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ứng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đám</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đông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Trong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tình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huống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diễn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biến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bất</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lợi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trở</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nên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nghiêm</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trọng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sâu</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sắc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ảnh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hưởng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tới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phần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còn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lại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của</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hoạt</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động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ngân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hàng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quốc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gia</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thực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hiện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phương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thức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bảo</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hiểm</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không</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giới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hạn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là</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hình</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thức</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tối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ưu</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bảo</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vệ</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tiền</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gửi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cho</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người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gửi</w:t>
      </w:r>
      <w:proofErr w:type="spellEnd"/>
      <w:r w:rsidRPr="00DC6884">
        <w:rPr>
          <w:rFonts w:ascii="Arial" w:eastAsia="Times New Roman" w:hAnsi="Arial" w:cs="Arial"/>
          <w:color w:val="222222"/>
          <w:sz w:val="20"/>
          <w:szCs w:val="20"/>
          <w:lang w:val="en-US" w:eastAsia="vi-VN"/>
        </w:rPr>
        <w:t xml:space="preserve"> </w:t>
      </w:r>
      <w:proofErr w:type="spellStart"/>
      <w:r w:rsidRPr="00DC6884">
        <w:rPr>
          <w:rFonts w:ascii="Arial" w:eastAsia="Times New Roman" w:hAnsi="Arial" w:cs="Arial"/>
          <w:color w:val="222222"/>
          <w:sz w:val="20"/>
          <w:szCs w:val="20"/>
          <w:lang w:val="en-US" w:eastAsia="vi-VN"/>
        </w:rPr>
        <w:t>tiền</w:t>
      </w:r>
      <w:proofErr w:type="spellEnd"/>
      <w:r w:rsidRPr="00DC6884">
        <w:rPr>
          <w:rFonts w:ascii="Arial" w:eastAsia="Times New Roman" w:hAnsi="Arial" w:cs="Arial"/>
          <w:color w:val="222222"/>
          <w:sz w:val="20"/>
          <w:szCs w:val="20"/>
          <w:lang w:val="en-US" w:eastAsia="vi-VN"/>
        </w:rPr>
        <w:t xml:space="preserve">. </w:t>
      </w:r>
    </w:p>
    <w:p w:rsidR="00DC6884" w:rsidRPr="00DC6884" w:rsidRDefault="00DC6884" w:rsidP="00DC6884">
      <w:pPr>
        <w:spacing w:after="0" w:line="240" w:lineRule="auto"/>
        <w:jc w:val="both"/>
        <w:rPr>
          <w:rFonts w:ascii="Arial" w:hAnsi="Arial" w:cs="Arial"/>
          <w:b/>
          <w:sz w:val="20"/>
          <w:szCs w:val="20"/>
        </w:rPr>
      </w:pPr>
      <w:r w:rsidRPr="00DC6884">
        <w:rPr>
          <w:rFonts w:ascii="Arial" w:hAnsi="Arial" w:cs="Arial"/>
          <w:b/>
          <w:sz w:val="20"/>
          <w:szCs w:val="20"/>
        </w:rPr>
        <w:t>C</w:t>
      </w:r>
      <w:proofErr w:type="spellStart"/>
      <w:r w:rsidRPr="00DC6884">
        <w:rPr>
          <w:rFonts w:ascii="Arial" w:hAnsi="Arial" w:cs="Arial"/>
          <w:b/>
          <w:sz w:val="20"/>
          <w:szCs w:val="20"/>
          <w:lang w:val="en-US"/>
        </w:rPr>
        <w:t>hính</w:t>
      </w:r>
      <w:proofErr w:type="spellEnd"/>
      <w:r w:rsidRPr="00DC6884">
        <w:rPr>
          <w:rFonts w:ascii="Arial" w:hAnsi="Arial" w:cs="Arial"/>
          <w:b/>
          <w:sz w:val="20"/>
          <w:szCs w:val="20"/>
          <w:lang w:val="en-US"/>
        </w:rPr>
        <w:t xml:space="preserve"> </w:t>
      </w:r>
      <w:proofErr w:type="spellStart"/>
      <w:r w:rsidRPr="00DC6884">
        <w:rPr>
          <w:rFonts w:ascii="Arial" w:hAnsi="Arial" w:cs="Arial"/>
          <w:b/>
          <w:sz w:val="20"/>
          <w:szCs w:val="20"/>
          <w:lang w:val="en-US"/>
        </w:rPr>
        <w:t>sách</w:t>
      </w:r>
      <w:proofErr w:type="spellEnd"/>
      <w:r w:rsidRPr="00DC6884">
        <w:rPr>
          <w:rFonts w:ascii="Arial" w:hAnsi="Arial" w:cs="Arial"/>
          <w:b/>
          <w:sz w:val="20"/>
          <w:szCs w:val="20"/>
        </w:rPr>
        <w:t xml:space="preserve"> BHTG bảo vệ tốt nhất người gửi tiền</w:t>
      </w:r>
    </w:p>
    <w:p w:rsidR="00DC6884" w:rsidRPr="00DC6884" w:rsidRDefault="00DC6884" w:rsidP="00DC6884">
      <w:pPr>
        <w:spacing w:after="0" w:line="240" w:lineRule="auto"/>
        <w:jc w:val="both"/>
        <w:rPr>
          <w:rFonts w:ascii="Arial" w:hAnsi="Arial" w:cs="Arial"/>
          <w:sz w:val="20"/>
          <w:szCs w:val="20"/>
        </w:rPr>
      </w:pPr>
      <w:r w:rsidRPr="00DC6884">
        <w:rPr>
          <w:rFonts w:ascii="Arial" w:hAnsi="Arial" w:cs="Arial"/>
          <w:sz w:val="20"/>
          <w:szCs w:val="20"/>
        </w:rPr>
        <w:t xml:space="preserve">Bảo vệ người gửi tiền, góp phần đảm bảo sự phát triển an toàn và lành mạnh hoạt động ngân hàng trước những rủi ro là xuất phát điểm hình thành và mục tiêu hoạt động của tổ chức BHTG. </w:t>
      </w:r>
      <w:r w:rsidRPr="00DC6884">
        <w:rPr>
          <w:rFonts w:ascii="Arial" w:eastAsia="Times New Roman" w:hAnsi="Arial" w:cs="Arial"/>
          <w:color w:val="222222"/>
          <w:sz w:val="20"/>
          <w:szCs w:val="20"/>
          <w:lang w:eastAsia="vi-VN"/>
        </w:rPr>
        <w:t>BHTG</w:t>
      </w:r>
      <w:r w:rsidRPr="00DC6884">
        <w:rPr>
          <w:rFonts w:ascii="Arial" w:hAnsi="Arial" w:cs="Arial"/>
          <w:sz w:val="20"/>
          <w:szCs w:val="20"/>
        </w:rPr>
        <w:t xml:space="preserve"> là một trong các công cụ hữu hiệu </w:t>
      </w:r>
      <w:proofErr w:type="spellStart"/>
      <w:r w:rsidRPr="00DC6884">
        <w:rPr>
          <w:rFonts w:ascii="Arial" w:hAnsi="Arial" w:cs="Arial"/>
          <w:sz w:val="20"/>
          <w:szCs w:val="20"/>
          <w:lang w:val="en-US"/>
        </w:rPr>
        <w:t>được</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nhiều</w:t>
      </w:r>
      <w:proofErr w:type="spellEnd"/>
      <w:r w:rsidRPr="00DC6884">
        <w:rPr>
          <w:rFonts w:ascii="Arial" w:hAnsi="Arial" w:cs="Arial"/>
          <w:sz w:val="20"/>
          <w:szCs w:val="20"/>
        </w:rPr>
        <w:t xml:space="preserve"> quốc gia </w:t>
      </w:r>
      <w:proofErr w:type="spellStart"/>
      <w:r w:rsidRPr="00DC6884">
        <w:rPr>
          <w:rFonts w:ascii="Arial" w:hAnsi="Arial" w:cs="Arial"/>
          <w:sz w:val="20"/>
          <w:szCs w:val="20"/>
          <w:lang w:val="en-US"/>
        </w:rPr>
        <w:t>lựa</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chọn</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để</w:t>
      </w:r>
      <w:proofErr w:type="spellEnd"/>
      <w:r w:rsidRPr="00DC6884">
        <w:rPr>
          <w:rFonts w:ascii="Arial" w:hAnsi="Arial" w:cs="Arial"/>
          <w:sz w:val="20"/>
          <w:szCs w:val="20"/>
        </w:rPr>
        <w:t xml:space="preserve"> xử lý đổ vỡ ngân hàng. Mức độ bảo vệ người gửi tiền tùy thuộc vào mô hình, các hoạt động nghiệp vụ BHTG được triển khai ở các quốc gia, trong đó mô hình giảm thiểu rủi ro là mô hình tiên tiến</w:t>
      </w:r>
      <w:r w:rsidRPr="00DC6884">
        <w:rPr>
          <w:rFonts w:ascii="Arial" w:hAnsi="Arial" w:cs="Arial"/>
          <w:sz w:val="20"/>
          <w:szCs w:val="20"/>
          <w:lang w:val="en-US"/>
        </w:rPr>
        <w:t>,</w:t>
      </w:r>
      <w:r w:rsidRPr="00DC6884">
        <w:rPr>
          <w:rFonts w:ascii="Arial" w:hAnsi="Arial" w:cs="Arial"/>
          <w:sz w:val="20"/>
          <w:szCs w:val="20"/>
        </w:rPr>
        <w:t xml:space="preserve"> bảo vệ tốt nhất người gửi tiền.</w:t>
      </w:r>
      <w:r w:rsidRPr="00DC6884">
        <w:rPr>
          <w:rFonts w:ascii="Arial" w:hAnsi="Arial" w:cs="Arial"/>
          <w:sz w:val="20"/>
          <w:szCs w:val="20"/>
          <w:lang w:val="en-US"/>
        </w:rPr>
        <w:t xml:space="preserve"> C</w:t>
      </w:r>
      <w:r w:rsidRPr="00DC6884">
        <w:rPr>
          <w:rFonts w:ascii="Arial" w:hAnsi="Arial" w:cs="Arial"/>
          <w:sz w:val="20"/>
          <w:szCs w:val="20"/>
        </w:rPr>
        <w:t xml:space="preserve">ông cụ BHTG xuất hiện đầu tiền </w:t>
      </w:r>
      <w:proofErr w:type="spellStart"/>
      <w:r w:rsidRPr="00DC6884">
        <w:rPr>
          <w:rFonts w:ascii="Arial" w:hAnsi="Arial" w:cs="Arial"/>
          <w:sz w:val="20"/>
          <w:szCs w:val="20"/>
          <w:lang w:val="en-US"/>
        </w:rPr>
        <w:t>trên</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thế</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giới</w:t>
      </w:r>
      <w:proofErr w:type="spellEnd"/>
      <w:r w:rsidRPr="00DC6884">
        <w:rPr>
          <w:rFonts w:ascii="Arial" w:hAnsi="Arial" w:cs="Arial"/>
          <w:sz w:val="20"/>
          <w:szCs w:val="20"/>
        </w:rPr>
        <w:t>vào năm 1934</w:t>
      </w:r>
      <w:r w:rsidRPr="00DC6884">
        <w:rPr>
          <w:rFonts w:ascii="Arial" w:hAnsi="Arial" w:cs="Arial"/>
          <w:sz w:val="20"/>
          <w:szCs w:val="20"/>
          <w:lang w:val="en-US"/>
        </w:rPr>
        <w:t xml:space="preserve"> ở </w:t>
      </w:r>
      <w:proofErr w:type="spellStart"/>
      <w:r w:rsidRPr="00DC6884">
        <w:rPr>
          <w:rFonts w:ascii="Arial" w:hAnsi="Arial" w:cs="Arial"/>
          <w:sz w:val="20"/>
          <w:szCs w:val="20"/>
          <w:lang w:val="en-US"/>
        </w:rPr>
        <w:t>Mỹ</w:t>
      </w:r>
      <w:proofErr w:type="spellEnd"/>
      <w:r w:rsidRPr="00DC6884">
        <w:rPr>
          <w:rFonts w:ascii="Arial" w:hAnsi="Arial" w:cs="Arial"/>
          <w:sz w:val="20"/>
          <w:szCs w:val="20"/>
        </w:rPr>
        <w:t>. C</w:t>
      </w:r>
      <w:r w:rsidRPr="00DC6884">
        <w:rPr>
          <w:rFonts w:ascii="Arial" w:hAnsi="Arial" w:cs="Arial"/>
          <w:sz w:val="20"/>
          <w:szCs w:val="20"/>
          <w:lang w:val="en-US"/>
        </w:rPr>
        <w:t xml:space="preserve">ho </w:t>
      </w:r>
      <w:proofErr w:type="spellStart"/>
      <w:r w:rsidRPr="00DC6884">
        <w:rPr>
          <w:rFonts w:ascii="Arial" w:hAnsi="Arial" w:cs="Arial"/>
          <w:sz w:val="20"/>
          <w:szCs w:val="20"/>
          <w:lang w:val="en-US"/>
        </w:rPr>
        <w:t>đến</w:t>
      </w:r>
      <w:proofErr w:type="spellEnd"/>
      <w:r w:rsidRPr="00DC6884">
        <w:rPr>
          <w:rFonts w:ascii="Arial" w:hAnsi="Arial" w:cs="Arial"/>
          <w:sz w:val="20"/>
          <w:szCs w:val="20"/>
          <w:lang w:val="en-US"/>
        </w:rPr>
        <w:t xml:space="preserve"> nay, c</w:t>
      </w:r>
      <w:r w:rsidRPr="00DC6884">
        <w:rPr>
          <w:rFonts w:ascii="Arial" w:hAnsi="Arial" w:cs="Arial"/>
          <w:sz w:val="20"/>
          <w:szCs w:val="20"/>
        </w:rPr>
        <w:t xml:space="preserve">ông cụ BHTG ở Mỹ được </w:t>
      </w:r>
      <w:proofErr w:type="spellStart"/>
      <w:r w:rsidRPr="00DC6884">
        <w:rPr>
          <w:rFonts w:ascii="Arial" w:hAnsi="Arial" w:cs="Arial"/>
          <w:sz w:val="20"/>
          <w:szCs w:val="20"/>
          <w:lang w:val="en-US"/>
        </w:rPr>
        <w:t>đánh</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giá</w:t>
      </w:r>
      <w:proofErr w:type="spellEnd"/>
      <w:r w:rsidRPr="00DC6884">
        <w:rPr>
          <w:rFonts w:ascii="Arial" w:hAnsi="Arial" w:cs="Arial"/>
          <w:sz w:val="20"/>
          <w:szCs w:val="20"/>
          <w:lang w:val="en-US"/>
        </w:rPr>
        <w:t xml:space="preserve"> </w:t>
      </w:r>
      <w:r w:rsidRPr="00DC6884">
        <w:rPr>
          <w:rFonts w:ascii="Arial" w:hAnsi="Arial" w:cs="Arial"/>
          <w:sz w:val="20"/>
          <w:szCs w:val="20"/>
        </w:rPr>
        <w:t>thành công nhất trong bảo vệ người gửi tiền:</w:t>
      </w:r>
      <w:r w:rsidRPr="00DC6884">
        <w:rPr>
          <w:rFonts w:ascii="Arial" w:hAnsi="Arial" w:cs="Arial"/>
          <w:sz w:val="20"/>
          <w:szCs w:val="20"/>
          <w:lang w:val="en-US"/>
        </w:rPr>
        <w:t xml:space="preserve"> </w:t>
      </w:r>
      <w:r w:rsidRPr="00DC6884">
        <w:rPr>
          <w:rFonts w:ascii="Arial" w:hAnsi="Arial" w:cs="Arial"/>
          <w:sz w:val="20"/>
          <w:szCs w:val="20"/>
        </w:rPr>
        <w:t xml:space="preserve">chấm dứt tình trạng người gửi tiền bị mất tiền gửi khi ngân hàng khó khăn phải đóng cửa; số lượng ngân hàng bị đóng cửa đã giảm đi đáng kể sau khi có sự can thiệp của </w:t>
      </w:r>
      <w:proofErr w:type="spellStart"/>
      <w:r w:rsidRPr="00DC6884">
        <w:rPr>
          <w:rFonts w:ascii="Arial" w:hAnsi="Arial" w:cs="Arial"/>
          <w:sz w:val="20"/>
          <w:szCs w:val="20"/>
          <w:lang w:val="en-US"/>
        </w:rPr>
        <w:t>cơ</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quan</w:t>
      </w:r>
      <w:proofErr w:type="spellEnd"/>
      <w:r w:rsidRPr="00DC6884">
        <w:rPr>
          <w:rFonts w:ascii="Arial" w:hAnsi="Arial" w:cs="Arial"/>
          <w:sz w:val="20"/>
          <w:szCs w:val="20"/>
          <w:lang w:val="en-US"/>
        </w:rPr>
        <w:t xml:space="preserve"> </w:t>
      </w:r>
      <w:r w:rsidRPr="00DC6884">
        <w:rPr>
          <w:rFonts w:ascii="Arial" w:hAnsi="Arial" w:cs="Arial"/>
          <w:sz w:val="20"/>
          <w:szCs w:val="20"/>
        </w:rPr>
        <w:t xml:space="preserve">BHTG; nâng cao niền tin của người gửi tiền đối với ngân hàng, </w:t>
      </w:r>
      <w:proofErr w:type="spellStart"/>
      <w:r w:rsidRPr="00DC6884">
        <w:rPr>
          <w:rFonts w:ascii="Arial" w:hAnsi="Arial" w:cs="Arial"/>
          <w:sz w:val="20"/>
          <w:szCs w:val="20"/>
          <w:lang w:val="en-US"/>
        </w:rPr>
        <w:t>và</w:t>
      </w:r>
      <w:proofErr w:type="spellEnd"/>
      <w:r w:rsidRPr="00DC6884">
        <w:rPr>
          <w:rFonts w:ascii="Arial" w:hAnsi="Arial" w:cs="Arial"/>
          <w:sz w:val="20"/>
          <w:szCs w:val="20"/>
          <w:lang w:val="en-US"/>
        </w:rPr>
        <w:t xml:space="preserve"> </w:t>
      </w:r>
      <w:r w:rsidRPr="00DC6884">
        <w:rPr>
          <w:rFonts w:ascii="Arial" w:hAnsi="Arial" w:cs="Arial"/>
          <w:sz w:val="20"/>
          <w:szCs w:val="20"/>
        </w:rPr>
        <w:t>hạn chế hiện tượng đột biến rút tiền gửi.</w:t>
      </w:r>
    </w:p>
    <w:p w:rsidR="00DC6884" w:rsidRDefault="00DC6884" w:rsidP="00DC6884">
      <w:pPr>
        <w:shd w:val="clear" w:color="auto" w:fill="FFFFFF"/>
        <w:spacing w:after="0" w:line="240" w:lineRule="auto"/>
        <w:jc w:val="both"/>
        <w:rPr>
          <w:rFonts w:ascii="Arial" w:hAnsi="Arial" w:cs="Arial"/>
          <w:sz w:val="20"/>
          <w:szCs w:val="20"/>
        </w:rPr>
      </w:pPr>
      <w:r w:rsidRPr="00DC6884">
        <w:rPr>
          <w:rFonts w:ascii="Arial" w:hAnsi="Arial" w:cs="Arial"/>
          <w:sz w:val="20"/>
          <w:szCs w:val="20"/>
        </w:rPr>
        <w:t>Quyền lợi của người gửi tiền tại các ngân hàng được bảo đảm</w:t>
      </w:r>
      <w:r w:rsidRPr="00DC6884">
        <w:rPr>
          <w:rFonts w:ascii="Arial" w:hAnsi="Arial" w:cs="Arial"/>
          <w:sz w:val="20"/>
          <w:szCs w:val="20"/>
          <w:lang w:val="en-US"/>
        </w:rPr>
        <w:t xml:space="preserve"> </w:t>
      </w:r>
      <w:r w:rsidRPr="00DC6884">
        <w:rPr>
          <w:rFonts w:ascii="Arial" w:hAnsi="Arial" w:cs="Arial"/>
          <w:sz w:val="20"/>
          <w:szCs w:val="20"/>
        </w:rPr>
        <w:t>thông qua các hoạt động của tổ chức BHTG và gắn với vòng đời của ngân hàng</w:t>
      </w:r>
      <w:r w:rsidRPr="00DC6884">
        <w:rPr>
          <w:rFonts w:ascii="Arial" w:hAnsi="Arial" w:cs="Arial"/>
          <w:sz w:val="20"/>
          <w:szCs w:val="20"/>
          <w:lang w:val="en-US"/>
        </w:rPr>
        <w:t xml:space="preserve"> </w:t>
      </w:r>
      <w:r w:rsidRPr="00DC6884">
        <w:rPr>
          <w:rFonts w:ascii="Arial" w:hAnsi="Arial" w:cs="Arial"/>
          <w:sz w:val="20"/>
          <w:szCs w:val="20"/>
        </w:rPr>
        <w:t>từ khi thành lập – hoạt động – chấm dứt hoạt động</w:t>
      </w:r>
      <w:r w:rsidRPr="00DC6884">
        <w:rPr>
          <w:rFonts w:ascii="Arial" w:hAnsi="Arial" w:cs="Arial"/>
          <w:sz w:val="20"/>
          <w:szCs w:val="20"/>
          <w:lang w:val="en-US"/>
        </w:rPr>
        <w:t>. C</w:t>
      </w:r>
      <w:r w:rsidRPr="00DC6884">
        <w:rPr>
          <w:rFonts w:ascii="Arial" w:hAnsi="Arial" w:cs="Arial"/>
          <w:sz w:val="20"/>
          <w:szCs w:val="20"/>
        </w:rPr>
        <w:t>ụ thể</w:t>
      </w:r>
      <w:r w:rsidRPr="00DC6884">
        <w:rPr>
          <w:rFonts w:ascii="Arial" w:hAnsi="Arial" w:cs="Arial"/>
          <w:sz w:val="20"/>
          <w:szCs w:val="20"/>
          <w:lang w:val="en-US"/>
        </w:rPr>
        <w:t>,</w:t>
      </w:r>
      <w:r w:rsidRPr="00DC6884">
        <w:rPr>
          <w:rFonts w:ascii="Arial" w:hAnsi="Arial" w:cs="Arial"/>
          <w:sz w:val="20"/>
          <w:szCs w:val="20"/>
        </w:rPr>
        <w:t xml:space="preserve"> khi thành lập ngân hàng</w:t>
      </w:r>
      <w:r w:rsidRPr="00DC6884">
        <w:rPr>
          <w:rFonts w:ascii="Arial" w:hAnsi="Arial" w:cs="Arial"/>
          <w:sz w:val="20"/>
          <w:szCs w:val="20"/>
          <w:lang w:val="en-US"/>
        </w:rPr>
        <w:t xml:space="preserve">, </w:t>
      </w:r>
      <w:r w:rsidRPr="00DC6884">
        <w:rPr>
          <w:rFonts w:ascii="Arial" w:hAnsi="Arial" w:cs="Arial"/>
          <w:sz w:val="20"/>
          <w:szCs w:val="20"/>
        </w:rPr>
        <w:t xml:space="preserve">tổ chức BHTG tham gia thẩm định điều kiện được cấp phép hoạt động; trong quá trình ngân hàng hoạt động, tổ chức BHTG thực hiện kiểm tra, giám sát thường xuyên, </w:t>
      </w:r>
      <w:proofErr w:type="spellStart"/>
      <w:r w:rsidRPr="00DC6884">
        <w:rPr>
          <w:rFonts w:ascii="Arial" w:hAnsi="Arial" w:cs="Arial"/>
          <w:sz w:val="20"/>
          <w:szCs w:val="20"/>
          <w:lang w:val="en-US"/>
        </w:rPr>
        <w:t>phổ</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cập</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cách</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thức</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bảo</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vệ</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tiền</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gửi</w:t>
      </w:r>
      <w:proofErr w:type="spellEnd"/>
      <w:r w:rsidRPr="00DC6884">
        <w:rPr>
          <w:rFonts w:ascii="Arial" w:hAnsi="Arial" w:cs="Arial"/>
          <w:sz w:val="20"/>
          <w:szCs w:val="20"/>
        </w:rPr>
        <w:t xml:space="preserve">, tham gia xử lý </w:t>
      </w:r>
      <w:proofErr w:type="spellStart"/>
      <w:r w:rsidRPr="00DC6884">
        <w:rPr>
          <w:rFonts w:ascii="Arial" w:hAnsi="Arial" w:cs="Arial"/>
          <w:sz w:val="20"/>
          <w:szCs w:val="20"/>
          <w:lang w:val="en-US"/>
        </w:rPr>
        <w:t>khó</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khăn</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ngân</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hàng</w:t>
      </w:r>
      <w:proofErr w:type="spellEnd"/>
      <w:r w:rsidRPr="00DC6884">
        <w:rPr>
          <w:rFonts w:ascii="Arial" w:hAnsi="Arial" w:cs="Arial"/>
          <w:sz w:val="20"/>
          <w:szCs w:val="20"/>
          <w:lang w:val="en-US"/>
        </w:rPr>
        <w:t xml:space="preserve">, </w:t>
      </w:r>
      <w:r w:rsidRPr="00DC6884">
        <w:rPr>
          <w:rFonts w:ascii="Arial" w:hAnsi="Arial" w:cs="Arial"/>
          <w:sz w:val="20"/>
          <w:szCs w:val="20"/>
        </w:rPr>
        <w:t>và cuối cùng là chi trả tiền gửi được bảo hiểm khi ngân hàng chấm dứt hoạt động</w:t>
      </w:r>
      <w:r w:rsidRPr="00DC6884">
        <w:rPr>
          <w:rFonts w:ascii="Arial" w:hAnsi="Arial" w:cs="Arial"/>
          <w:sz w:val="20"/>
          <w:szCs w:val="20"/>
          <w:lang w:val="en-US"/>
        </w:rPr>
        <w:t xml:space="preserve"> (</w:t>
      </w:r>
      <w:proofErr w:type="spellStart"/>
      <w:r w:rsidRPr="00DC6884">
        <w:rPr>
          <w:rFonts w:ascii="Arial" w:hAnsi="Arial" w:cs="Arial"/>
          <w:sz w:val="20"/>
          <w:szCs w:val="20"/>
          <w:lang w:val="en-US"/>
        </w:rPr>
        <w:t>tham</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chiếu</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sơ</w:t>
      </w:r>
      <w:proofErr w:type="spellEnd"/>
      <w:r w:rsidRPr="00DC6884">
        <w:rPr>
          <w:rFonts w:ascii="Arial" w:hAnsi="Arial" w:cs="Arial"/>
          <w:sz w:val="20"/>
          <w:szCs w:val="20"/>
          <w:lang w:val="en-US"/>
        </w:rPr>
        <w:t xml:space="preserve"> </w:t>
      </w:r>
      <w:proofErr w:type="spellStart"/>
      <w:r w:rsidRPr="00DC6884">
        <w:rPr>
          <w:rFonts w:ascii="Arial" w:hAnsi="Arial" w:cs="Arial"/>
          <w:sz w:val="20"/>
          <w:szCs w:val="20"/>
          <w:lang w:val="en-US"/>
        </w:rPr>
        <w:t>đồ</w:t>
      </w:r>
      <w:proofErr w:type="spellEnd"/>
      <w:r w:rsidRPr="00DC6884">
        <w:rPr>
          <w:rFonts w:ascii="Arial" w:hAnsi="Arial" w:cs="Arial"/>
          <w:sz w:val="20"/>
          <w:szCs w:val="20"/>
          <w:lang w:val="en-US"/>
        </w:rPr>
        <w:t>)</w:t>
      </w:r>
      <w:r w:rsidRPr="00DC6884">
        <w:rPr>
          <w:rFonts w:ascii="Arial" w:hAnsi="Arial" w:cs="Arial"/>
          <w:sz w:val="20"/>
          <w:szCs w:val="20"/>
        </w:rPr>
        <w:t xml:space="preserve">. </w:t>
      </w:r>
    </w:p>
    <w:p w:rsidR="008C45A3" w:rsidRPr="00DC6884" w:rsidRDefault="008C45A3" w:rsidP="00DC6884">
      <w:pPr>
        <w:shd w:val="clear" w:color="auto" w:fill="FFFFFF"/>
        <w:spacing w:after="0" w:line="240" w:lineRule="auto"/>
        <w:jc w:val="both"/>
        <w:rPr>
          <w:rFonts w:ascii="Arial" w:hAnsi="Arial" w:cs="Arial"/>
          <w:sz w:val="20"/>
          <w:szCs w:val="20"/>
          <w:lang w:val="en-US"/>
        </w:rPr>
      </w:pPr>
    </w:p>
    <w:p w:rsidR="00DC6884" w:rsidRPr="00C8072F" w:rsidRDefault="008C45A3" w:rsidP="00DC6884">
      <w:pPr>
        <w:shd w:val="clear" w:color="auto" w:fill="FFFFFF"/>
        <w:spacing w:after="0" w:line="240" w:lineRule="auto"/>
        <w:jc w:val="center"/>
        <w:rPr>
          <w:rFonts w:ascii="Arial" w:hAnsi="Arial" w:cs="Arial"/>
          <w:b/>
          <w:sz w:val="20"/>
          <w:szCs w:val="20"/>
          <w:lang w:val="en-US"/>
        </w:rPr>
      </w:pPr>
      <w:bookmarkStart w:id="0" w:name="_GoBack"/>
      <w:r w:rsidRPr="008C45A3">
        <w:rPr>
          <w:rFonts w:ascii="Arial" w:hAnsi="Arial" w:cs="Arial"/>
          <w:b/>
          <w:noProof/>
          <w:sz w:val="20"/>
          <w:szCs w:val="20"/>
          <w:lang w:val="en-US"/>
        </w:rPr>
        <w:drawing>
          <wp:inline distT="0" distB="0" distL="0" distR="0">
            <wp:extent cx="5759450" cy="3129206"/>
            <wp:effectExtent l="0" t="0" r="0" b="0"/>
            <wp:docPr id="2" name="Picture 2" descr="C:\Users\HP\Desktop\So 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o 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3129206"/>
                    </a:xfrm>
                    <a:prstGeom prst="rect">
                      <a:avLst/>
                    </a:prstGeom>
                    <a:noFill/>
                    <a:ln>
                      <a:noFill/>
                    </a:ln>
                  </pic:spPr>
                </pic:pic>
              </a:graphicData>
            </a:graphic>
          </wp:inline>
        </w:drawing>
      </w:r>
      <w:bookmarkEnd w:id="0"/>
    </w:p>
    <w:p w:rsidR="00DC6884" w:rsidRPr="00C8072F" w:rsidRDefault="00DC6884" w:rsidP="00DC6884">
      <w:pPr>
        <w:shd w:val="clear" w:color="auto" w:fill="FFFFFF"/>
        <w:spacing w:after="0" w:line="240" w:lineRule="auto"/>
        <w:jc w:val="both"/>
        <w:rPr>
          <w:rFonts w:ascii="Arial" w:hAnsi="Arial" w:cs="Arial"/>
          <w:b/>
          <w:sz w:val="20"/>
          <w:szCs w:val="20"/>
        </w:rPr>
      </w:pPr>
      <w:r w:rsidRPr="00C8072F">
        <w:rPr>
          <w:rFonts w:ascii="Arial" w:hAnsi="Arial" w:cs="Arial"/>
          <w:b/>
          <w:sz w:val="20"/>
          <w:szCs w:val="20"/>
          <w:lang w:val="en-US"/>
        </w:rPr>
        <w:t>T</w:t>
      </w:r>
      <w:r w:rsidRPr="00C8072F">
        <w:rPr>
          <w:rFonts w:ascii="Arial" w:hAnsi="Arial" w:cs="Arial"/>
          <w:b/>
          <w:sz w:val="20"/>
          <w:szCs w:val="20"/>
        </w:rPr>
        <w:t>ổ chức BHTG gián tiếp bảo vệ người gửi tiền</w:t>
      </w:r>
    </w:p>
    <w:p w:rsidR="00DC6884" w:rsidRPr="00C8072F" w:rsidRDefault="00DC6884" w:rsidP="00DC6884">
      <w:pPr>
        <w:shd w:val="clear" w:color="auto" w:fill="FFFFFF"/>
        <w:spacing w:after="0" w:line="240" w:lineRule="auto"/>
        <w:jc w:val="both"/>
        <w:rPr>
          <w:rFonts w:ascii="Arial" w:hAnsi="Arial" w:cs="Arial"/>
          <w:sz w:val="20"/>
          <w:szCs w:val="20"/>
        </w:rPr>
      </w:pPr>
      <w:r w:rsidRPr="00C8072F">
        <w:rPr>
          <w:rFonts w:ascii="Arial" w:hAnsi="Arial" w:cs="Arial"/>
          <w:sz w:val="20"/>
          <w:szCs w:val="20"/>
        </w:rPr>
        <w:t>Hoạt động giám sát, kiểm tra là nghiệp vụ quan trọng của tổ chức BHTG nhằm gián tiếp bảo vệ người giử tiền</w:t>
      </w:r>
      <w:r w:rsidRPr="00C8072F">
        <w:rPr>
          <w:rFonts w:ascii="Arial" w:hAnsi="Arial" w:cs="Arial"/>
          <w:sz w:val="20"/>
          <w:szCs w:val="20"/>
          <w:lang w:val="en-US"/>
        </w:rPr>
        <w:t>. H</w:t>
      </w:r>
      <w:r w:rsidRPr="00C8072F">
        <w:rPr>
          <w:rFonts w:ascii="Arial" w:hAnsi="Arial" w:cs="Arial"/>
          <w:sz w:val="20"/>
          <w:szCs w:val="20"/>
        </w:rPr>
        <w:t xml:space="preserve">ầu hết các hệ thống BHTG trên thế giới đều có chức năng này. </w:t>
      </w:r>
      <w:r w:rsidRPr="00C8072F">
        <w:rPr>
          <w:rFonts w:ascii="Arial" w:hAnsi="Arial" w:cs="Arial"/>
          <w:sz w:val="20"/>
          <w:szCs w:val="20"/>
          <w:lang w:val="en-US"/>
        </w:rPr>
        <w:t>G</w:t>
      </w:r>
      <w:r w:rsidRPr="00C8072F">
        <w:rPr>
          <w:rFonts w:ascii="Arial" w:hAnsi="Arial" w:cs="Arial"/>
          <w:sz w:val="20"/>
          <w:szCs w:val="20"/>
        </w:rPr>
        <w:t>iám sát</w:t>
      </w:r>
      <w:r w:rsidRPr="00C8072F">
        <w:rPr>
          <w:rFonts w:ascii="Arial" w:hAnsi="Arial" w:cs="Arial"/>
          <w:sz w:val="20"/>
          <w:szCs w:val="20"/>
          <w:lang w:val="en-US"/>
        </w:rPr>
        <w:t xml:space="preserve"> </w:t>
      </w:r>
      <w:proofErr w:type="spellStart"/>
      <w:r w:rsidRPr="00C8072F">
        <w:rPr>
          <w:rFonts w:ascii="Arial" w:hAnsi="Arial" w:cs="Arial"/>
          <w:sz w:val="20"/>
          <w:szCs w:val="20"/>
          <w:lang w:val="en-US"/>
        </w:rPr>
        <w:t>và</w:t>
      </w:r>
      <w:proofErr w:type="spellEnd"/>
      <w:r w:rsidRPr="00C8072F">
        <w:rPr>
          <w:rFonts w:ascii="Arial" w:hAnsi="Arial" w:cs="Arial"/>
          <w:sz w:val="20"/>
          <w:szCs w:val="20"/>
        </w:rPr>
        <w:t xml:space="preserve"> kiểm tra phát hiện </w:t>
      </w:r>
      <w:proofErr w:type="gramStart"/>
      <w:r w:rsidRPr="00C8072F">
        <w:rPr>
          <w:rFonts w:ascii="Arial" w:hAnsi="Arial" w:cs="Arial"/>
          <w:sz w:val="20"/>
          <w:szCs w:val="20"/>
        </w:rPr>
        <w:t>vi</w:t>
      </w:r>
      <w:proofErr w:type="gramEnd"/>
      <w:r w:rsidRPr="00C8072F">
        <w:rPr>
          <w:rFonts w:ascii="Arial" w:hAnsi="Arial" w:cs="Arial"/>
          <w:sz w:val="20"/>
          <w:szCs w:val="20"/>
        </w:rPr>
        <w:t xml:space="preserve"> phạm và </w:t>
      </w:r>
      <w:proofErr w:type="spellStart"/>
      <w:r w:rsidRPr="00C8072F">
        <w:rPr>
          <w:rFonts w:ascii="Arial" w:hAnsi="Arial" w:cs="Arial"/>
          <w:sz w:val="20"/>
          <w:szCs w:val="20"/>
          <w:lang w:val="en-US"/>
        </w:rPr>
        <w:t>khó</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khăn</w:t>
      </w:r>
      <w:proofErr w:type="spellEnd"/>
      <w:r w:rsidRPr="00C8072F">
        <w:rPr>
          <w:rFonts w:ascii="Arial" w:hAnsi="Arial" w:cs="Arial"/>
          <w:sz w:val="20"/>
          <w:szCs w:val="20"/>
        </w:rPr>
        <w:t xml:space="preserve"> ngân hàng</w:t>
      </w:r>
      <w:r w:rsidRPr="00C8072F">
        <w:rPr>
          <w:rFonts w:ascii="Arial" w:hAnsi="Arial" w:cs="Arial"/>
          <w:sz w:val="20"/>
          <w:szCs w:val="20"/>
          <w:lang w:val="en-US"/>
        </w:rPr>
        <w:t>,</w:t>
      </w:r>
      <w:r w:rsidRPr="00C8072F">
        <w:rPr>
          <w:rFonts w:ascii="Arial" w:hAnsi="Arial" w:cs="Arial"/>
          <w:sz w:val="20"/>
          <w:szCs w:val="20"/>
        </w:rPr>
        <w:t xml:space="preserve"> từ đó </w:t>
      </w:r>
      <w:proofErr w:type="spellStart"/>
      <w:r w:rsidRPr="00C8072F">
        <w:rPr>
          <w:rFonts w:ascii="Arial" w:hAnsi="Arial" w:cs="Arial"/>
          <w:sz w:val="20"/>
          <w:szCs w:val="20"/>
          <w:lang w:val="en-US"/>
        </w:rPr>
        <w:t>đề</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xuất</w:t>
      </w:r>
      <w:proofErr w:type="spellEnd"/>
      <w:r w:rsidRPr="00C8072F">
        <w:rPr>
          <w:rFonts w:ascii="Arial" w:hAnsi="Arial" w:cs="Arial"/>
          <w:sz w:val="20"/>
          <w:szCs w:val="20"/>
        </w:rPr>
        <w:t xml:space="preserve"> cảnh báo, khuyến nghị để ngân hàng chấn chỉnh, khắc phục kịp thời</w:t>
      </w:r>
      <w:r w:rsidRPr="00C8072F">
        <w:rPr>
          <w:rFonts w:ascii="Arial" w:hAnsi="Arial" w:cs="Arial"/>
          <w:sz w:val="20"/>
          <w:szCs w:val="20"/>
          <w:lang w:val="en-US"/>
        </w:rPr>
        <w:t>. T</w:t>
      </w:r>
      <w:r w:rsidRPr="00C8072F">
        <w:rPr>
          <w:rFonts w:ascii="Arial" w:hAnsi="Arial" w:cs="Arial"/>
          <w:sz w:val="20"/>
          <w:szCs w:val="20"/>
        </w:rPr>
        <w:t>rong giới hạn cho phép</w:t>
      </w:r>
      <w:r w:rsidRPr="00C8072F">
        <w:rPr>
          <w:rFonts w:ascii="Arial" w:hAnsi="Arial" w:cs="Arial"/>
          <w:sz w:val="20"/>
          <w:szCs w:val="20"/>
          <w:lang w:val="en-US"/>
        </w:rPr>
        <w:t>,</w:t>
      </w:r>
      <w:r w:rsidRPr="00C8072F">
        <w:rPr>
          <w:rFonts w:ascii="Arial" w:hAnsi="Arial" w:cs="Arial"/>
          <w:sz w:val="20"/>
          <w:szCs w:val="20"/>
        </w:rPr>
        <w:t xml:space="preserve"> tổ chức BHTG có thể hỗ trợ, can thiệp vào hoạt động của ngân hàng khi có dấu hiệu mất </w:t>
      </w:r>
      <w:proofErr w:type="gramStart"/>
      <w:r w:rsidRPr="00C8072F">
        <w:rPr>
          <w:rFonts w:ascii="Arial" w:hAnsi="Arial" w:cs="Arial"/>
          <w:sz w:val="20"/>
          <w:szCs w:val="20"/>
        </w:rPr>
        <w:t>an</w:t>
      </w:r>
      <w:proofErr w:type="gramEnd"/>
      <w:r w:rsidRPr="00C8072F">
        <w:rPr>
          <w:rFonts w:ascii="Arial" w:hAnsi="Arial" w:cs="Arial"/>
          <w:sz w:val="20"/>
          <w:szCs w:val="20"/>
        </w:rPr>
        <w:t xml:space="preserve"> toàn. </w:t>
      </w:r>
    </w:p>
    <w:p w:rsidR="00DC6884" w:rsidRPr="00C8072F" w:rsidRDefault="00DC6884" w:rsidP="00DC6884">
      <w:pPr>
        <w:shd w:val="clear" w:color="auto" w:fill="FFFFFF"/>
        <w:spacing w:after="0" w:line="240" w:lineRule="auto"/>
        <w:jc w:val="both"/>
        <w:rPr>
          <w:rFonts w:ascii="Arial" w:hAnsi="Arial" w:cs="Arial"/>
          <w:sz w:val="20"/>
          <w:szCs w:val="20"/>
        </w:rPr>
      </w:pPr>
      <w:r w:rsidRPr="00C8072F">
        <w:rPr>
          <w:rFonts w:ascii="Arial" w:hAnsi="Arial" w:cs="Arial"/>
          <w:sz w:val="20"/>
          <w:szCs w:val="20"/>
        </w:rPr>
        <w:t xml:space="preserve">Người gửi tiền được cung cấp đầy đủ thông tin về chính sách và hoạt động BHTG từ tổ chức BHTG, nhằm mục đích tiếp cận, nâng cao những hiểu biết cần thiết để có sự lựa chọn dịch vụ </w:t>
      </w:r>
      <w:proofErr w:type="spellStart"/>
      <w:r w:rsidRPr="00C8072F">
        <w:rPr>
          <w:rFonts w:ascii="Arial" w:hAnsi="Arial" w:cs="Arial"/>
          <w:sz w:val="20"/>
          <w:szCs w:val="20"/>
          <w:lang w:val="en-US"/>
        </w:rPr>
        <w:t>tốt</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nhất</w:t>
      </w:r>
      <w:proofErr w:type="spellEnd"/>
      <w:r w:rsidRPr="00C8072F">
        <w:rPr>
          <w:rFonts w:ascii="Arial" w:hAnsi="Arial" w:cs="Arial"/>
          <w:sz w:val="20"/>
          <w:szCs w:val="20"/>
          <w:lang w:val="en-US"/>
        </w:rPr>
        <w:t>,</w:t>
      </w:r>
      <w:r w:rsidRPr="00C8072F">
        <w:rPr>
          <w:rFonts w:ascii="Arial" w:hAnsi="Arial" w:cs="Arial"/>
          <w:sz w:val="20"/>
          <w:szCs w:val="20"/>
        </w:rPr>
        <w:t xml:space="preserve"> biết được quyền lợi, nghĩa vụ khi tham gia vào thị trường tài chính – ngân hàng. Tổ chức BHTG </w:t>
      </w:r>
      <w:r w:rsidRPr="00C8072F">
        <w:rPr>
          <w:rFonts w:ascii="Arial" w:hAnsi="Arial" w:cs="Arial"/>
          <w:sz w:val="20"/>
          <w:szCs w:val="20"/>
          <w:lang w:val="en-US"/>
        </w:rPr>
        <w:t xml:space="preserve">ở </w:t>
      </w:r>
      <w:r w:rsidRPr="00C8072F">
        <w:rPr>
          <w:rFonts w:ascii="Arial" w:hAnsi="Arial" w:cs="Arial"/>
          <w:sz w:val="20"/>
          <w:szCs w:val="20"/>
        </w:rPr>
        <w:t>mỗi quốc gia có cách thức bảo vệ người gửi tiền thông qua việc minh bạch thông tin. Ở Mỹ, tổ chức BHTG đã có nhiều hoạt động tích cực để truyền tải thông tin đến người gửi tiền</w:t>
      </w:r>
      <w:r w:rsidRPr="00C8072F">
        <w:rPr>
          <w:rFonts w:ascii="Arial" w:hAnsi="Arial" w:cs="Arial"/>
          <w:sz w:val="20"/>
          <w:szCs w:val="20"/>
          <w:lang w:val="en-US"/>
        </w:rPr>
        <w:t>,</w:t>
      </w:r>
      <w:r w:rsidRPr="00C8072F">
        <w:rPr>
          <w:rFonts w:ascii="Arial" w:hAnsi="Arial" w:cs="Arial"/>
          <w:sz w:val="20"/>
          <w:szCs w:val="20"/>
        </w:rPr>
        <w:t xml:space="preserve"> như giới thiệu chương trình khéo </w:t>
      </w:r>
      <w:r w:rsidRPr="00C8072F">
        <w:rPr>
          <w:rFonts w:ascii="Arial" w:hAnsi="Arial" w:cs="Arial"/>
          <w:sz w:val="20"/>
          <w:szCs w:val="20"/>
        </w:rPr>
        <w:lastRenderedPageBreak/>
        <w:t>dùng tiền đến công chúng là những đối tượng trưởng thành hoặc giới thiệu trong các trường học, sử dụng website trợ giúp miễn phí đối với người gửi tiền, công khai</w:t>
      </w:r>
      <w:r w:rsidRPr="00C8072F">
        <w:rPr>
          <w:rFonts w:ascii="Arial" w:hAnsi="Arial" w:cs="Arial"/>
          <w:sz w:val="20"/>
          <w:szCs w:val="20"/>
          <w:lang w:val="en-US"/>
        </w:rPr>
        <w:t>,</w:t>
      </w:r>
      <w:r w:rsidRPr="00C8072F">
        <w:rPr>
          <w:rFonts w:ascii="Arial" w:hAnsi="Arial" w:cs="Arial"/>
          <w:sz w:val="20"/>
          <w:szCs w:val="20"/>
        </w:rPr>
        <w:t xml:space="preserve"> minh bạch hóa các thông tin liên quan đến hoạt động tín dụng trên website</w:t>
      </w:r>
      <w:r w:rsidRPr="00C8072F">
        <w:rPr>
          <w:rFonts w:ascii="Arial" w:hAnsi="Arial" w:cs="Arial"/>
          <w:sz w:val="20"/>
          <w:szCs w:val="20"/>
          <w:lang w:val="en-US"/>
        </w:rPr>
        <w:t xml:space="preserve"> v.v.</w:t>
      </w:r>
      <w:r w:rsidRPr="00C8072F">
        <w:rPr>
          <w:rFonts w:ascii="Arial" w:hAnsi="Arial" w:cs="Arial"/>
          <w:sz w:val="20"/>
          <w:szCs w:val="20"/>
        </w:rPr>
        <w:t xml:space="preserve"> </w:t>
      </w:r>
    </w:p>
    <w:p w:rsidR="00DC6884" w:rsidRPr="00C8072F" w:rsidRDefault="00DC6884" w:rsidP="00DC6884">
      <w:pPr>
        <w:shd w:val="clear" w:color="auto" w:fill="FFFFFF"/>
        <w:spacing w:after="0" w:line="240" w:lineRule="auto"/>
        <w:jc w:val="both"/>
        <w:rPr>
          <w:rFonts w:ascii="Arial" w:hAnsi="Arial" w:cs="Arial"/>
          <w:b/>
          <w:sz w:val="20"/>
          <w:szCs w:val="20"/>
        </w:rPr>
      </w:pPr>
      <w:r w:rsidRPr="00C8072F">
        <w:rPr>
          <w:rFonts w:ascii="Arial" w:hAnsi="Arial" w:cs="Arial"/>
          <w:b/>
          <w:sz w:val="20"/>
          <w:szCs w:val="20"/>
        </w:rPr>
        <w:t xml:space="preserve">Chi trả bảo hiểm </w:t>
      </w:r>
      <w:proofErr w:type="spellStart"/>
      <w:r w:rsidRPr="00C8072F">
        <w:rPr>
          <w:rFonts w:ascii="Arial" w:hAnsi="Arial" w:cs="Arial"/>
          <w:b/>
          <w:sz w:val="20"/>
          <w:szCs w:val="20"/>
          <w:lang w:val="en-US"/>
        </w:rPr>
        <w:t>tiền</w:t>
      </w:r>
      <w:proofErr w:type="spellEnd"/>
      <w:r w:rsidRPr="00C8072F">
        <w:rPr>
          <w:rFonts w:ascii="Arial" w:hAnsi="Arial" w:cs="Arial"/>
          <w:b/>
          <w:sz w:val="20"/>
          <w:szCs w:val="20"/>
          <w:lang w:val="en-US"/>
        </w:rPr>
        <w:t xml:space="preserve"> </w:t>
      </w:r>
      <w:proofErr w:type="spellStart"/>
      <w:r w:rsidRPr="00C8072F">
        <w:rPr>
          <w:rFonts w:ascii="Arial" w:hAnsi="Arial" w:cs="Arial"/>
          <w:b/>
          <w:sz w:val="20"/>
          <w:szCs w:val="20"/>
          <w:lang w:val="en-US"/>
        </w:rPr>
        <w:t>gửi</w:t>
      </w:r>
      <w:proofErr w:type="spellEnd"/>
      <w:r w:rsidRPr="00C8072F">
        <w:rPr>
          <w:rFonts w:ascii="Arial" w:hAnsi="Arial" w:cs="Arial"/>
          <w:b/>
          <w:sz w:val="20"/>
          <w:szCs w:val="20"/>
          <w:lang w:val="en-US"/>
        </w:rPr>
        <w:t xml:space="preserve"> </w:t>
      </w:r>
      <w:r w:rsidRPr="00C8072F">
        <w:rPr>
          <w:rFonts w:ascii="Arial" w:hAnsi="Arial" w:cs="Arial"/>
          <w:b/>
          <w:sz w:val="20"/>
          <w:szCs w:val="20"/>
        </w:rPr>
        <w:t>bảo vệ trực tiếp người gửi tiền</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eastAsia="vi-VN"/>
        </w:rPr>
      </w:pPr>
      <w:r w:rsidRPr="00C8072F">
        <w:rPr>
          <w:rFonts w:ascii="Arial" w:hAnsi="Arial" w:cs="Arial"/>
          <w:sz w:val="20"/>
          <w:szCs w:val="20"/>
        </w:rPr>
        <w:t>Trong trường hợp ngân hàng bị đổ vỡ, quyền lợi của người gửi tiền được đảm bảo thông qua việc tổ chức BHTG sẽ thực hiện chi trả cho người gửi tiền theo hạn mức chi trả hoặc chi trả toàn bộ tùy theo từng thời kỳ</w:t>
      </w:r>
      <w:r w:rsidRPr="00C8072F">
        <w:rPr>
          <w:rFonts w:ascii="Arial" w:hAnsi="Arial" w:cs="Arial"/>
          <w:sz w:val="20"/>
          <w:szCs w:val="20"/>
          <w:lang w:val="en-US"/>
        </w:rPr>
        <w:t xml:space="preserve"> </w:t>
      </w:r>
      <w:proofErr w:type="spellStart"/>
      <w:r w:rsidRPr="00C8072F">
        <w:rPr>
          <w:rFonts w:ascii="Arial" w:hAnsi="Arial" w:cs="Arial"/>
          <w:sz w:val="20"/>
          <w:szCs w:val="20"/>
          <w:lang w:val="en-US"/>
        </w:rPr>
        <w:t>và</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tình</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huống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xẩy</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ra</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hiện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tượng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bảo</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hiểm</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tiền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gửi</w:t>
      </w:r>
      <w:proofErr w:type="spellEnd"/>
      <w:r w:rsidRPr="00C8072F">
        <w:rPr>
          <w:rFonts w:ascii="Arial" w:hAnsi="Arial" w:cs="Arial"/>
          <w:sz w:val="20"/>
          <w:szCs w:val="20"/>
        </w:rPr>
        <w:t>. Số tiền gửi vượt hạn mức sẽ</w:t>
      </w:r>
      <w:r w:rsidRPr="00C8072F">
        <w:rPr>
          <w:rFonts w:ascii="Arial" w:hAnsi="Arial" w:cs="Arial"/>
          <w:sz w:val="20"/>
          <w:szCs w:val="20"/>
          <w:lang w:val="en-US"/>
        </w:rPr>
        <w:t xml:space="preserve"> </w:t>
      </w:r>
      <w:r w:rsidRPr="00C8072F">
        <w:rPr>
          <w:rFonts w:ascii="Arial" w:hAnsi="Arial" w:cs="Arial"/>
          <w:sz w:val="20"/>
          <w:szCs w:val="20"/>
        </w:rPr>
        <w:t>được xem xét chi trả trong giai đoạn thanh lý tài sản của ngân hàng đóng cửa. Tổ chức BHTG thông báo công khai về thời gian, phương thức, số tiền ch</w:t>
      </w:r>
      <w:proofErr w:type="spellStart"/>
      <w:r w:rsidRPr="00C8072F">
        <w:rPr>
          <w:rFonts w:ascii="Arial" w:hAnsi="Arial" w:cs="Arial"/>
          <w:sz w:val="20"/>
          <w:szCs w:val="20"/>
          <w:lang w:val="en-US"/>
        </w:rPr>
        <w:t>i</w:t>
      </w:r>
      <w:proofErr w:type="spellEnd"/>
      <w:r w:rsidRPr="00C8072F">
        <w:rPr>
          <w:rFonts w:ascii="Arial" w:hAnsi="Arial" w:cs="Arial"/>
          <w:sz w:val="20"/>
          <w:szCs w:val="20"/>
        </w:rPr>
        <w:t xml:space="preserve"> trả để người gửi tiền biết và tiếp cận nhanh chóng với tài khoản tiền gửi của họ. Hạn mức chi trả đã bảo vệ được đa số người gửi tiền</w:t>
      </w:r>
      <w:r w:rsidRPr="00C8072F">
        <w:rPr>
          <w:rFonts w:ascii="Arial" w:hAnsi="Arial" w:cs="Arial"/>
          <w:sz w:val="20"/>
          <w:szCs w:val="20"/>
          <w:lang w:val="en-US"/>
        </w:rPr>
        <w:t>,</w:t>
      </w:r>
      <w:r w:rsidRPr="00C8072F">
        <w:rPr>
          <w:rFonts w:ascii="Arial" w:hAnsi="Arial" w:cs="Arial"/>
          <w:sz w:val="20"/>
          <w:szCs w:val="20"/>
        </w:rPr>
        <w:t xml:space="preserve"> đặc biệt </w:t>
      </w:r>
      <w:proofErr w:type="spellStart"/>
      <w:r w:rsidRPr="00C8072F">
        <w:rPr>
          <w:rFonts w:ascii="Arial" w:hAnsi="Arial" w:cs="Arial"/>
          <w:sz w:val="20"/>
          <w:szCs w:val="20"/>
          <w:lang w:val="en-US"/>
        </w:rPr>
        <w:t>bảo</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vệ</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toàn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bộ</w:t>
      </w:r>
      <w:proofErr w:type="spellEnd"/>
      <w:r w:rsidRPr="00C8072F">
        <w:rPr>
          <w:rFonts w:ascii="Arial" w:hAnsi="Arial" w:cs="Arial"/>
          <w:sz w:val="20"/>
          <w:szCs w:val="20"/>
        </w:rPr>
        <w:t xml:space="preserve"> người gửi tiền </w:t>
      </w:r>
      <w:proofErr w:type="spellStart"/>
      <w:r w:rsidRPr="00C8072F">
        <w:rPr>
          <w:rFonts w:ascii="Arial" w:hAnsi="Arial" w:cs="Arial"/>
          <w:sz w:val="20"/>
          <w:szCs w:val="20"/>
          <w:lang w:val="en-US"/>
        </w:rPr>
        <w:t>với</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số</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lượng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tiền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gửi</w:t>
      </w:r>
      <w:proofErr w:type="spellEnd"/>
      <w:r w:rsidRPr="00C8072F">
        <w:rPr>
          <w:rFonts w:ascii="Arial" w:hAnsi="Arial" w:cs="Arial"/>
          <w:sz w:val="20"/>
          <w:szCs w:val="20"/>
          <w:lang w:val="en-US"/>
        </w:rPr>
        <w:t xml:space="preserve"> </w:t>
      </w:r>
      <w:r w:rsidRPr="00C8072F">
        <w:rPr>
          <w:rFonts w:ascii="Arial" w:hAnsi="Arial" w:cs="Arial"/>
          <w:sz w:val="20"/>
          <w:szCs w:val="20"/>
        </w:rPr>
        <w:t>nhỏ</w:t>
      </w:r>
      <w:r w:rsidRPr="00C8072F">
        <w:rPr>
          <w:rFonts w:ascii="Arial" w:hAnsi="Arial" w:cs="Arial"/>
          <w:sz w:val="20"/>
          <w:szCs w:val="20"/>
          <w:lang w:val="en-US"/>
        </w:rPr>
        <w:t xml:space="preserve">, </w:t>
      </w:r>
      <w:proofErr w:type="spellStart"/>
      <w:r w:rsidRPr="00C8072F">
        <w:rPr>
          <w:rFonts w:ascii="Arial" w:hAnsi="Arial" w:cs="Arial"/>
          <w:sz w:val="20"/>
          <w:szCs w:val="20"/>
          <w:lang w:val="en-US"/>
        </w:rPr>
        <w:t>đối</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tượng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thường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gặp</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khó</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khăn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nhất</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khi</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ngân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hàng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không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có</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khả</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năng</w:t>
      </w:r>
      <w:proofErr w:type="spellEnd"/>
      <w:r w:rsidRPr="00C8072F">
        <w:rPr>
          <w:rFonts w:ascii="Arial" w:hAnsi="Arial" w:cs="Arial"/>
          <w:sz w:val="20"/>
          <w:szCs w:val="20"/>
          <w:lang w:val="en-US"/>
        </w:rPr>
        <w:t xml:space="preserve"> chi </w:t>
      </w:r>
      <w:proofErr w:type="spellStart"/>
      <w:r w:rsidRPr="00C8072F">
        <w:rPr>
          <w:rFonts w:ascii="Arial" w:hAnsi="Arial" w:cs="Arial"/>
          <w:sz w:val="20"/>
          <w:szCs w:val="20"/>
          <w:lang w:val="en-US"/>
        </w:rPr>
        <w:t>trả</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tiền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gửi</w:t>
      </w:r>
      <w:proofErr w:type="spellEnd"/>
      <w:r w:rsidRPr="00C8072F">
        <w:rPr>
          <w:rFonts w:ascii="Arial" w:hAnsi="Arial" w:cs="Arial"/>
          <w:sz w:val="20"/>
          <w:szCs w:val="20"/>
          <w:lang w:val="en-US"/>
        </w:rPr>
        <w:t xml:space="preserve">, </w:t>
      </w:r>
      <w:r w:rsidRPr="00C8072F">
        <w:rPr>
          <w:rFonts w:ascii="Arial" w:hAnsi="Arial" w:cs="Arial"/>
          <w:sz w:val="20"/>
          <w:szCs w:val="20"/>
        </w:rPr>
        <w:t xml:space="preserve"> </w:t>
      </w:r>
      <w:proofErr w:type="spellStart"/>
      <w:r w:rsidRPr="00C8072F">
        <w:rPr>
          <w:rFonts w:ascii="Arial" w:hAnsi="Arial" w:cs="Arial"/>
          <w:sz w:val="20"/>
          <w:szCs w:val="20"/>
          <w:lang w:val="en-US"/>
        </w:rPr>
        <w:t>và</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là</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đối</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tượng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thường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dễ</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bị</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ứng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xử</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quá</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đỗi</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trước</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thông</w:t>
      </w:r>
      <w:proofErr w:type="spellEnd"/>
      <w:r w:rsidRPr="00C8072F">
        <w:rPr>
          <w:rFonts w:ascii="Arial" w:hAnsi="Arial" w:cs="Arial"/>
          <w:sz w:val="20"/>
          <w:szCs w:val="20"/>
          <w:lang w:val="en-US"/>
        </w:rPr>
        <w:t xml:space="preserve"> tin </w:t>
      </w:r>
      <w:proofErr w:type="spellStart"/>
      <w:r w:rsidRPr="00C8072F">
        <w:rPr>
          <w:rFonts w:ascii="Arial" w:hAnsi="Arial" w:cs="Arial"/>
          <w:sz w:val="20"/>
          <w:szCs w:val="20"/>
          <w:lang w:val="en-US"/>
        </w:rPr>
        <w:t>thất</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thiệt</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về</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hoạt</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động</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ngân</w:t>
      </w:r>
      <w:proofErr w:type="spellEnd"/>
      <w:r w:rsidRPr="00C8072F">
        <w:rPr>
          <w:rFonts w:ascii="Arial" w:hAnsi="Arial" w:cs="Arial"/>
          <w:sz w:val="20"/>
          <w:szCs w:val="20"/>
          <w:lang w:val="en-US"/>
        </w:rPr>
        <w:t xml:space="preserve"> </w:t>
      </w:r>
      <w:proofErr w:type="spellStart"/>
      <w:r w:rsidRPr="00C8072F">
        <w:rPr>
          <w:rFonts w:ascii="Arial" w:hAnsi="Arial" w:cs="Arial"/>
          <w:sz w:val="20"/>
          <w:szCs w:val="20"/>
          <w:lang w:val="en-US"/>
        </w:rPr>
        <w:t>hàng</w:t>
      </w:r>
      <w:proofErr w:type="spellEnd"/>
      <w:r w:rsidRPr="00C8072F">
        <w:rPr>
          <w:rFonts w:ascii="Arial" w:hAnsi="Arial" w:cs="Arial"/>
          <w:sz w:val="20"/>
          <w:szCs w:val="20"/>
          <w:lang w:val="en-US"/>
        </w:rPr>
        <w:t>.</w:t>
      </w:r>
      <w:r w:rsidRPr="00C8072F">
        <w:rPr>
          <w:rFonts w:ascii="Arial" w:eastAsia="Times New Roman" w:hAnsi="Arial" w:cs="Arial"/>
          <w:color w:val="000000"/>
          <w:sz w:val="20"/>
          <w:szCs w:val="20"/>
          <w:lang w:eastAsia="vi-VN"/>
        </w:rPr>
        <w:t xml:space="preserve"> Các tổ chức BHTG luôn cố gắng chi trả tiền bảo hiểm sớm nhất để tránh tâm lý</w:t>
      </w:r>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căng thẳng</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chờ đợi của người gửi tiền.</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eastAsia="vi-VN"/>
        </w:rPr>
      </w:pPr>
      <w:r w:rsidRPr="00C8072F">
        <w:rPr>
          <w:rFonts w:ascii="Arial" w:hAnsi="Arial" w:cs="Arial"/>
          <w:sz w:val="20"/>
          <w:szCs w:val="20"/>
        </w:rPr>
        <w:t>Thực tế hoạt động chi trả của</w:t>
      </w:r>
      <w:r w:rsidRPr="00C8072F">
        <w:rPr>
          <w:rFonts w:ascii="Arial" w:eastAsia="Times New Roman" w:hAnsi="Arial" w:cs="Arial"/>
          <w:color w:val="000000"/>
          <w:sz w:val="20"/>
          <w:szCs w:val="20"/>
          <w:lang w:eastAsia="vi-VN"/>
        </w:rPr>
        <w:t xml:space="preserve"> tổ chức BHTG Mỹ cho thấy khi tiếp nhận được thông tin ngân hàng có khó khăn và có thể dẫn tới tình trạng đóng cửa, </w:t>
      </w:r>
      <w:proofErr w:type="spellStart"/>
      <w:r w:rsidRPr="00C8072F">
        <w:rPr>
          <w:rFonts w:ascii="Arial" w:eastAsia="Times New Roman" w:hAnsi="Arial" w:cs="Arial"/>
          <w:color w:val="000000"/>
          <w:sz w:val="20"/>
          <w:szCs w:val="20"/>
          <w:lang w:val="en-US" w:eastAsia="vi-VN"/>
        </w:rPr>
        <w:t>họ</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đồng</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thời</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nhận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được</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thông</w:t>
      </w:r>
      <w:proofErr w:type="spellEnd"/>
      <w:r w:rsidRPr="00C8072F">
        <w:rPr>
          <w:rFonts w:ascii="Arial" w:eastAsia="Times New Roman" w:hAnsi="Arial" w:cs="Arial"/>
          <w:color w:val="000000"/>
          <w:sz w:val="20"/>
          <w:szCs w:val="20"/>
          <w:lang w:val="en-US" w:eastAsia="vi-VN"/>
        </w:rPr>
        <w:t xml:space="preserve"> tin </w:t>
      </w:r>
      <w:proofErr w:type="spellStart"/>
      <w:r w:rsidRPr="00C8072F">
        <w:rPr>
          <w:rFonts w:ascii="Arial" w:eastAsia="Times New Roman" w:hAnsi="Arial" w:cs="Arial"/>
          <w:color w:val="000000"/>
          <w:sz w:val="20"/>
          <w:szCs w:val="20"/>
          <w:lang w:val="en-US" w:eastAsia="vi-VN"/>
        </w:rPr>
        <w:t>hướng</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dẫn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về</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nhận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tiền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bảo</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hiểm</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tiền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gửi</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Để</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làm</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được</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điều</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đó</w:t>
      </w:r>
      <w:proofErr w:type="spellEnd"/>
      <w:r w:rsidRPr="00C8072F">
        <w:rPr>
          <w:rFonts w:ascii="Arial" w:eastAsia="Times New Roman" w:hAnsi="Arial" w:cs="Arial"/>
          <w:color w:val="000000"/>
          <w:sz w:val="20"/>
          <w:szCs w:val="20"/>
          <w:lang w:val="en-US" w:eastAsia="vi-VN"/>
        </w:rPr>
        <w:t xml:space="preserve"> t</w:t>
      </w:r>
      <w:r w:rsidRPr="00C8072F">
        <w:rPr>
          <w:rFonts w:ascii="Arial" w:eastAsia="Times New Roman" w:hAnsi="Arial" w:cs="Arial"/>
          <w:color w:val="000000"/>
          <w:sz w:val="20"/>
          <w:szCs w:val="20"/>
          <w:lang w:eastAsia="vi-VN"/>
        </w:rPr>
        <w:t>ổ chức BHTG Mỹ đã ngay lập tức tiếp cận hệ thống sổ sách của ngân hàng, nhanh chóng xác nhận đối tượng, mức độ và phương thức chi trả tiền bảo hiểm và thu xếp cho ngân hàng khó khăn tuyên bố đóng cửa vào cuối ngày thứ 6 của tuần làm việc</w:t>
      </w:r>
      <w:r>
        <w:rPr>
          <w:rFonts w:ascii="Arial" w:eastAsia="Times New Roman" w:hAnsi="Arial" w:cs="Arial"/>
          <w:color w:val="000000"/>
          <w:sz w:val="20"/>
          <w:szCs w:val="20"/>
          <w:lang w:eastAsia="vi-VN"/>
        </w:rPr>
        <w:t>,</w:t>
      </w:r>
      <w:r>
        <w:rPr>
          <w:rFonts w:ascii="Arial" w:eastAsia="Times New Roman" w:hAnsi="Arial" w:cs="Arial"/>
          <w:color w:val="000000"/>
          <w:sz w:val="20"/>
          <w:szCs w:val="20"/>
          <w:lang w:val="en-US" w:eastAsia="vi-VN"/>
        </w:rPr>
        <w:t xml:space="preserve"> </w:t>
      </w:r>
      <w:r>
        <w:rPr>
          <w:rFonts w:ascii="Arial" w:eastAsia="Times New Roman" w:hAnsi="Arial" w:cs="Arial"/>
          <w:color w:val="000000"/>
          <w:sz w:val="20"/>
          <w:szCs w:val="20"/>
          <w:lang w:eastAsia="vi-VN"/>
        </w:rPr>
        <w:t xml:space="preserve">tiến hành chi trả cho </w:t>
      </w:r>
      <w:r w:rsidRPr="00C8072F">
        <w:rPr>
          <w:rFonts w:ascii="Arial" w:eastAsia="Times New Roman" w:hAnsi="Arial" w:cs="Arial"/>
          <w:color w:val="000000"/>
          <w:sz w:val="20"/>
          <w:szCs w:val="20"/>
          <w:lang w:eastAsia="vi-VN"/>
        </w:rPr>
        <w:t xml:space="preserve">người gửi tiền vào đầu ngày thứ 2 tuần làm việc kế tiếp. Như vậy, người gửi tiền đã nhận tiền bảo hiểm nhanh chóng, quyền lợi được đảm bảo, giảm thiểu được mức độ gián đoạn tiếp cận tiền gửi, </w:t>
      </w:r>
      <w:proofErr w:type="spellStart"/>
      <w:r w:rsidRPr="00C8072F">
        <w:rPr>
          <w:rFonts w:ascii="Arial" w:eastAsia="Times New Roman" w:hAnsi="Arial" w:cs="Arial"/>
          <w:color w:val="000000"/>
          <w:sz w:val="20"/>
          <w:szCs w:val="20"/>
          <w:lang w:val="en-US" w:eastAsia="vi-VN"/>
        </w:rPr>
        <w:t>giảm</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tối</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đa</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 xml:space="preserve">ảnh hưởng </w:t>
      </w:r>
      <w:proofErr w:type="spellStart"/>
      <w:r w:rsidRPr="00C8072F">
        <w:rPr>
          <w:rFonts w:ascii="Arial" w:eastAsia="Times New Roman" w:hAnsi="Arial" w:cs="Arial"/>
          <w:color w:val="000000"/>
          <w:sz w:val="20"/>
          <w:szCs w:val="20"/>
          <w:lang w:val="en-US" w:eastAsia="vi-VN"/>
        </w:rPr>
        <w:t>bất</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lợi</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tới</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tâm lý người gửi tiền ở ngân hàng khác.</w:t>
      </w:r>
    </w:p>
    <w:p w:rsidR="00DC6884" w:rsidRPr="00C8072F" w:rsidRDefault="00DC6884" w:rsidP="00DC6884">
      <w:pPr>
        <w:shd w:val="clear" w:color="auto" w:fill="FFFFFF"/>
        <w:spacing w:after="0" w:line="240" w:lineRule="auto"/>
        <w:jc w:val="both"/>
        <w:rPr>
          <w:rFonts w:ascii="Arial" w:eastAsia="Times New Roman" w:hAnsi="Arial" w:cs="Arial"/>
          <w:b/>
          <w:color w:val="000000"/>
          <w:sz w:val="20"/>
          <w:szCs w:val="20"/>
          <w:lang w:eastAsia="vi-VN"/>
        </w:rPr>
      </w:pPr>
      <w:r w:rsidRPr="00C8072F">
        <w:rPr>
          <w:rFonts w:ascii="Arial" w:eastAsia="Times New Roman" w:hAnsi="Arial" w:cs="Arial"/>
          <w:b/>
          <w:color w:val="000000"/>
          <w:sz w:val="20"/>
          <w:szCs w:val="20"/>
          <w:lang w:eastAsia="vi-VN"/>
        </w:rPr>
        <w:t>Công cụ bảo vệ người gửi tiền hiệu quả ở Việt Nam</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eastAsia="vi-VN"/>
        </w:rPr>
      </w:pPr>
      <w:r w:rsidRPr="00C8072F">
        <w:rPr>
          <w:rFonts w:ascii="Arial" w:eastAsia="Times New Roman" w:hAnsi="Arial" w:cs="Arial"/>
          <w:color w:val="000000"/>
          <w:sz w:val="20"/>
          <w:szCs w:val="20"/>
          <w:lang w:eastAsia="vi-VN"/>
        </w:rPr>
        <w:t xml:space="preserve">Sau hàng </w:t>
      </w:r>
      <w:proofErr w:type="spellStart"/>
      <w:r w:rsidRPr="00C8072F">
        <w:rPr>
          <w:rFonts w:ascii="Arial" w:eastAsia="Times New Roman" w:hAnsi="Arial" w:cs="Arial"/>
          <w:color w:val="000000"/>
          <w:sz w:val="20"/>
          <w:szCs w:val="20"/>
          <w:lang w:val="en-US" w:eastAsia="vi-VN"/>
        </w:rPr>
        <w:t>khi</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 xml:space="preserve">loạt các hợp tác xã tín dụng bị đổ vỡ vào năm 1988-1990, </w:t>
      </w:r>
      <w:proofErr w:type="spellStart"/>
      <w:r w:rsidRPr="00C8072F">
        <w:rPr>
          <w:rFonts w:ascii="Arial" w:eastAsia="Times New Roman" w:hAnsi="Arial" w:cs="Arial"/>
          <w:color w:val="000000"/>
          <w:sz w:val="20"/>
          <w:szCs w:val="20"/>
          <w:lang w:val="en-US" w:eastAsia="vi-VN"/>
        </w:rPr>
        <w:t>Việt</w:t>
      </w:r>
      <w:proofErr w:type="spellEnd"/>
      <w:r w:rsidRPr="00C8072F">
        <w:rPr>
          <w:rFonts w:ascii="Arial" w:eastAsia="Times New Roman" w:hAnsi="Arial" w:cs="Arial"/>
          <w:color w:val="000000"/>
          <w:sz w:val="20"/>
          <w:szCs w:val="20"/>
          <w:lang w:val="en-US" w:eastAsia="vi-VN"/>
        </w:rPr>
        <w:t xml:space="preserve"> Nam </w:t>
      </w:r>
      <w:proofErr w:type="spellStart"/>
      <w:r w:rsidRPr="00C8072F">
        <w:rPr>
          <w:rFonts w:ascii="Arial" w:eastAsia="Times New Roman" w:hAnsi="Arial" w:cs="Arial"/>
          <w:color w:val="000000"/>
          <w:sz w:val="20"/>
          <w:szCs w:val="20"/>
          <w:lang w:val="en-US" w:eastAsia="vi-VN"/>
        </w:rPr>
        <w:t>đã</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tổ</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chức</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nghiên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cứu</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ứng</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dụng</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công</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cụ</w:t>
      </w:r>
      <w:proofErr w:type="spellEnd"/>
      <w:r w:rsidRPr="00C8072F">
        <w:rPr>
          <w:rFonts w:ascii="Arial" w:eastAsia="Times New Roman" w:hAnsi="Arial" w:cs="Arial"/>
          <w:color w:val="000000"/>
          <w:sz w:val="20"/>
          <w:szCs w:val="20"/>
          <w:lang w:val="en-US" w:eastAsia="vi-VN"/>
        </w:rPr>
        <w:t xml:space="preserve"> BHTG. </w:t>
      </w:r>
      <w:r w:rsidRPr="00C8072F">
        <w:rPr>
          <w:rFonts w:ascii="Arial" w:eastAsia="Times New Roman" w:hAnsi="Arial" w:cs="Arial"/>
          <w:color w:val="000000"/>
          <w:sz w:val="20"/>
          <w:szCs w:val="20"/>
          <w:lang w:eastAsia="vi-VN"/>
        </w:rPr>
        <w:t xml:space="preserve">Bảo hiểm tiền gửi Việt Nam (BHTGVN)  được thành lập và đi vào hoạt động từ ngày 7/7/2000, là tổ chức duy nhất triển khai hoạt động BHTG tại Việt Nam. BHTGVN đang bảo vệ hàng triệu người gửi tiền cá nhân bằng Việt Nam đồng tại gần 1.300 tổ chức tham gia BHTG trên toàn quốc bao gồm: Ngân hàng thương mại, chi nhánh ngân hàng nước ngoài, ngân hàng hợp tác xã, quỹ tín dụng nhân dân và tổ chức tài chính vi mô. Các tổ chức này </w:t>
      </w:r>
      <w:proofErr w:type="spellStart"/>
      <w:r w:rsidRPr="00C8072F">
        <w:rPr>
          <w:rFonts w:ascii="Arial" w:eastAsia="Times New Roman" w:hAnsi="Arial" w:cs="Arial"/>
          <w:color w:val="000000"/>
          <w:sz w:val="20"/>
          <w:szCs w:val="20"/>
          <w:lang w:val="en-US" w:eastAsia="vi-VN"/>
        </w:rPr>
        <w:t>được</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yêu</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cầu</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bắt</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buộc</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tham</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gia</w:t>
      </w:r>
      <w:proofErr w:type="spellEnd"/>
      <w:r w:rsidRPr="00C8072F">
        <w:rPr>
          <w:rFonts w:ascii="Arial" w:eastAsia="Times New Roman" w:hAnsi="Arial" w:cs="Arial"/>
          <w:color w:val="000000"/>
          <w:sz w:val="20"/>
          <w:szCs w:val="20"/>
          <w:lang w:val="en-US" w:eastAsia="vi-VN"/>
        </w:rPr>
        <w:t xml:space="preserve"> BHTG </w:t>
      </w:r>
      <w:proofErr w:type="spellStart"/>
      <w:r w:rsidRPr="00C8072F">
        <w:rPr>
          <w:rFonts w:ascii="Arial" w:eastAsia="Times New Roman" w:hAnsi="Arial" w:cs="Arial"/>
          <w:color w:val="000000"/>
          <w:sz w:val="20"/>
          <w:szCs w:val="20"/>
          <w:lang w:val="en-US" w:eastAsia="vi-VN"/>
        </w:rPr>
        <w:t>và</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nộp phí theo quy định để bảo hiểm cho tiền gửi của người gửi tiền.</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val="en-US" w:eastAsia="vi-VN"/>
        </w:rPr>
      </w:pPr>
      <w:r w:rsidRPr="00C8072F">
        <w:rPr>
          <w:rFonts w:ascii="Arial" w:eastAsia="Times New Roman" w:hAnsi="Arial" w:cs="Arial"/>
          <w:color w:val="000000"/>
          <w:sz w:val="20"/>
          <w:szCs w:val="20"/>
          <w:lang w:eastAsia="vi-VN"/>
        </w:rPr>
        <w:t>Người gửi tiền tại tổ chức tham gia BHTG được bảo vệ</w:t>
      </w:r>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trong</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khuôn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khổ</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 xml:space="preserve"> chính sách BHTG</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như: Cơ chế tham gia BHTG là bắt buộc; Đối tượng tham gia là tất cả các </w:t>
      </w:r>
      <w:proofErr w:type="spellStart"/>
      <w:r w:rsidRPr="00C8072F">
        <w:rPr>
          <w:rFonts w:ascii="Arial" w:eastAsia="Times New Roman" w:hAnsi="Arial" w:cs="Arial"/>
          <w:color w:val="000000"/>
          <w:sz w:val="20"/>
          <w:szCs w:val="20"/>
          <w:lang w:val="en-US" w:eastAsia="vi-VN"/>
        </w:rPr>
        <w:t>tổ</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chức</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tíndụng</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TCTD</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có huy động tiền gửi cá nhân bằng đồng Việt Nam; Loại tiền gửi được bảo hiểm là tiền đồng Việt Nam; </w:t>
      </w:r>
      <w:proofErr w:type="spellStart"/>
      <w:r w:rsidRPr="00C8072F">
        <w:rPr>
          <w:rFonts w:ascii="Arial" w:eastAsia="Times New Roman" w:hAnsi="Arial" w:cs="Arial"/>
          <w:color w:val="000000"/>
          <w:sz w:val="20"/>
          <w:szCs w:val="20"/>
          <w:lang w:val="en-US" w:eastAsia="vi-VN"/>
        </w:rPr>
        <w:t>và</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bảo</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hiểm</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tiền</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gửi</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theo</w:t>
      </w:r>
      <w:proofErr w:type="spellEnd"/>
      <w:r w:rsidRPr="00C8072F">
        <w:rPr>
          <w:rFonts w:ascii="Arial" w:eastAsia="Times New Roman" w:hAnsi="Arial" w:cs="Arial"/>
          <w:color w:val="000000"/>
          <w:sz w:val="20"/>
          <w:szCs w:val="20"/>
          <w:lang w:val="en-US" w:eastAsia="vi-VN"/>
        </w:rPr>
        <w:t xml:space="preserve"> h</w:t>
      </w:r>
      <w:r w:rsidRPr="00C8072F">
        <w:rPr>
          <w:rFonts w:ascii="Arial" w:eastAsia="Times New Roman" w:hAnsi="Arial" w:cs="Arial"/>
          <w:color w:val="000000"/>
          <w:sz w:val="20"/>
          <w:szCs w:val="20"/>
          <w:lang w:eastAsia="vi-VN"/>
        </w:rPr>
        <w:t xml:space="preserve">ạn mức </w:t>
      </w:r>
      <w:r w:rsidRPr="00C8072F">
        <w:rPr>
          <w:rFonts w:ascii="Arial" w:eastAsia="Times New Roman" w:hAnsi="Arial" w:cs="Arial"/>
          <w:color w:val="000000"/>
          <w:sz w:val="20"/>
          <w:szCs w:val="20"/>
          <w:lang w:val="en-US" w:eastAsia="vi-VN"/>
        </w:rPr>
        <w:t xml:space="preserve">chi </w:t>
      </w:r>
      <w:proofErr w:type="spellStart"/>
      <w:r w:rsidRPr="00C8072F">
        <w:rPr>
          <w:rFonts w:ascii="Arial" w:eastAsia="Times New Roman" w:hAnsi="Arial" w:cs="Arial"/>
          <w:color w:val="000000"/>
          <w:sz w:val="20"/>
          <w:szCs w:val="20"/>
          <w:lang w:val="en-US" w:eastAsia="vi-VN"/>
        </w:rPr>
        <w:t>trả</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BHTG. Theo quy định hiện hành hạn mức</w:t>
      </w:r>
      <w:r w:rsidRPr="00C8072F">
        <w:rPr>
          <w:rFonts w:ascii="Arial" w:eastAsia="Times New Roman" w:hAnsi="Arial" w:cs="Arial"/>
          <w:color w:val="000000"/>
          <w:sz w:val="20"/>
          <w:szCs w:val="20"/>
          <w:lang w:val="en-US" w:eastAsia="vi-VN"/>
        </w:rPr>
        <w:t xml:space="preserve"> chi </w:t>
      </w:r>
      <w:proofErr w:type="spellStart"/>
      <w:r w:rsidRPr="00C8072F">
        <w:rPr>
          <w:rFonts w:ascii="Arial" w:eastAsia="Times New Roman" w:hAnsi="Arial" w:cs="Arial"/>
          <w:color w:val="000000"/>
          <w:sz w:val="20"/>
          <w:szCs w:val="20"/>
          <w:lang w:val="en-US" w:eastAsia="vi-VN"/>
        </w:rPr>
        <w:t>trả</w:t>
      </w:r>
      <w:proofErr w:type="spellEnd"/>
      <w:r w:rsidRPr="00C8072F">
        <w:rPr>
          <w:rFonts w:ascii="Arial" w:eastAsia="Times New Roman" w:hAnsi="Arial" w:cs="Arial"/>
          <w:color w:val="000000"/>
          <w:sz w:val="20"/>
          <w:szCs w:val="20"/>
          <w:lang w:eastAsia="vi-VN"/>
        </w:rPr>
        <w:t xml:space="preserve"> BHTG là 75 triệu đồng</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w:t>
      </w:r>
      <w:r w:rsidRPr="00C8072F">
        <w:rPr>
          <w:rFonts w:ascii="Arial" w:eastAsia="Times New Roman" w:hAnsi="Arial" w:cs="Arial"/>
          <w:color w:val="000000"/>
          <w:sz w:val="20"/>
          <w:szCs w:val="20"/>
          <w:lang w:val="en-US" w:eastAsia="vi-VN"/>
        </w:rPr>
        <w:t>V</w:t>
      </w:r>
      <w:r w:rsidRPr="00C8072F">
        <w:rPr>
          <w:rFonts w:ascii="Arial" w:eastAsia="Times New Roman" w:hAnsi="Arial" w:cs="Arial"/>
          <w:color w:val="000000"/>
          <w:sz w:val="20"/>
          <w:szCs w:val="20"/>
          <w:lang w:eastAsia="vi-VN"/>
        </w:rPr>
        <w:t>ới hạn mức này</w:t>
      </w:r>
      <w:r w:rsidRPr="00C8072F">
        <w:rPr>
          <w:rFonts w:ascii="Arial" w:eastAsia="Times New Roman" w:hAnsi="Arial" w:cs="Arial"/>
          <w:color w:val="000000"/>
          <w:sz w:val="20"/>
          <w:szCs w:val="20"/>
          <w:lang w:val="en-US" w:eastAsia="vi-VN"/>
        </w:rPr>
        <w:t>,</w:t>
      </w:r>
      <w:r w:rsidR="00DB11CA">
        <w:rPr>
          <w:rFonts w:ascii="Arial" w:eastAsia="Times New Roman" w:hAnsi="Arial" w:cs="Arial"/>
          <w:color w:val="000000"/>
          <w:sz w:val="20"/>
          <w:szCs w:val="20"/>
          <w:lang w:val="en-US" w:eastAsia="vi-VN"/>
        </w:rPr>
        <w:t xml:space="preserve"> </w:t>
      </w:r>
      <w:r w:rsidR="00DB11CA">
        <w:rPr>
          <w:rFonts w:ascii="Arial" w:eastAsia="Times New Roman" w:hAnsi="Arial" w:cs="Arial"/>
          <w:color w:val="000000"/>
          <w:sz w:val="20"/>
          <w:szCs w:val="20"/>
          <w:lang w:eastAsia="vi-VN"/>
        </w:rPr>
        <w:t xml:space="preserve">BHTGVN sẽ </w:t>
      </w:r>
      <w:r w:rsidRPr="00C8072F">
        <w:rPr>
          <w:rFonts w:ascii="Arial" w:eastAsia="Times New Roman" w:hAnsi="Arial" w:cs="Arial"/>
          <w:color w:val="000000"/>
          <w:sz w:val="20"/>
          <w:szCs w:val="20"/>
          <w:lang w:eastAsia="vi-VN"/>
        </w:rPr>
        <w:t>bảo vệ phần lớn người gửi tiền, phần vượt hạn mức BHTG người gửi tiền sẽ được nhận trong quá trình xử lý tài sản của tổ chức tham gia BHTG bị đổ vỡ. Hạn mức BHTG được xác định trên cơ sở: Năng lực tài chính của tổ chức BHTG, quy mô tiền gửi, thông lệ</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chuẩn mực quốc tế và thực trạng tình hình kinh tế vĩ mô ở Việt Nam.</w:t>
      </w:r>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Thời</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hạn</w:t>
      </w:r>
      <w:proofErr w:type="spellEnd"/>
      <w:r w:rsidRPr="00C8072F">
        <w:rPr>
          <w:rFonts w:ascii="Arial" w:eastAsia="Times New Roman" w:hAnsi="Arial" w:cs="Arial"/>
          <w:color w:val="000000"/>
          <w:sz w:val="20"/>
          <w:szCs w:val="20"/>
          <w:lang w:val="en-US" w:eastAsia="vi-VN"/>
        </w:rPr>
        <w:t xml:space="preserve"> chi </w:t>
      </w:r>
      <w:proofErr w:type="spellStart"/>
      <w:r w:rsidRPr="00C8072F">
        <w:rPr>
          <w:rFonts w:ascii="Arial" w:eastAsia="Times New Roman" w:hAnsi="Arial" w:cs="Arial"/>
          <w:color w:val="000000"/>
          <w:sz w:val="20"/>
          <w:szCs w:val="20"/>
          <w:lang w:val="en-US" w:eastAsia="vi-VN"/>
        </w:rPr>
        <w:t>trả</w:t>
      </w:r>
      <w:proofErr w:type="spellEnd"/>
      <w:r w:rsidRPr="00C8072F">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tiền</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gửi</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được</w:t>
      </w:r>
      <w:proofErr w:type="spellEnd"/>
      <w:r w:rsidR="00DB11CA">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bảo</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hiểm</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là</w:t>
      </w:r>
      <w:proofErr w:type="spellEnd"/>
      <w:r w:rsidRPr="00C8072F">
        <w:rPr>
          <w:rFonts w:ascii="Arial" w:eastAsia="Times New Roman" w:hAnsi="Arial" w:cs="Arial"/>
          <w:color w:val="000000"/>
          <w:sz w:val="20"/>
          <w:szCs w:val="20"/>
          <w:lang w:val="en-US" w:eastAsia="vi-VN"/>
        </w:rPr>
        <w:t xml:space="preserve"> 60 </w:t>
      </w:r>
      <w:proofErr w:type="spellStart"/>
      <w:r w:rsidRPr="00C8072F">
        <w:rPr>
          <w:rFonts w:ascii="Arial" w:eastAsia="Times New Roman" w:hAnsi="Arial" w:cs="Arial"/>
          <w:color w:val="000000"/>
          <w:sz w:val="20"/>
          <w:szCs w:val="20"/>
          <w:lang w:val="en-US" w:eastAsia="vi-VN"/>
        </w:rPr>
        <w:t>ngày</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kể</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từ</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ngày</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phát</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sinh</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nghĩa</w:t>
      </w:r>
      <w:proofErr w:type="spellEnd"/>
      <w:r>
        <w:rPr>
          <w:rFonts w:ascii="Arial" w:eastAsia="Times New Roman" w:hAnsi="Arial" w:cs="Arial"/>
          <w:color w:val="000000"/>
          <w:sz w:val="20"/>
          <w:szCs w:val="20"/>
          <w:lang w:val="en-US" w:eastAsia="vi-VN"/>
        </w:rPr>
        <w:t xml:space="preserve"> </w:t>
      </w:r>
      <w:proofErr w:type="spellStart"/>
      <w:r w:rsidRPr="00C8072F">
        <w:rPr>
          <w:rFonts w:ascii="Arial" w:eastAsia="Times New Roman" w:hAnsi="Arial" w:cs="Arial"/>
          <w:color w:val="000000"/>
          <w:sz w:val="20"/>
          <w:szCs w:val="20"/>
          <w:lang w:val="en-US" w:eastAsia="vi-VN"/>
        </w:rPr>
        <w:t>vụ</w:t>
      </w:r>
      <w:proofErr w:type="spellEnd"/>
      <w:r w:rsidRPr="00C8072F">
        <w:rPr>
          <w:rFonts w:ascii="Arial" w:eastAsia="Times New Roman" w:hAnsi="Arial" w:cs="Arial"/>
          <w:color w:val="000000"/>
          <w:sz w:val="20"/>
          <w:szCs w:val="20"/>
          <w:lang w:val="en-US" w:eastAsia="vi-VN"/>
        </w:rPr>
        <w:t xml:space="preserve"> chi </w:t>
      </w:r>
      <w:proofErr w:type="spellStart"/>
      <w:r w:rsidRPr="00C8072F">
        <w:rPr>
          <w:rFonts w:ascii="Arial" w:eastAsia="Times New Roman" w:hAnsi="Arial" w:cs="Arial"/>
          <w:color w:val="000000"/>
          <w:sz w:val="20"/>
          <w:szCs w:val="20"/>
          <w:lang w:val="en-US" w:eastAsia="vi-VN"/>
        </w:rPr>
        <w:t>trả</w:t>
      </w:r>
      <w:proofErr w:type="spellEnd"/>
      <w:r w:rsidRPr="00C8072F">
        <w:rPr>
          <w:rFonts w:ascii="Arial" w:eastAsia="Times New Roman" w:hAnsi="Arial" w:cs="Arial"/>
          <w:color w:val="000000"/>
          <w:sz w:val="20"/>
          <w:szCs w:val="20"/>
          <w:lang w:val="en-US" w:eastAsia="vi-VN"/>
        </w:rPr>
        <w:t>.</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eastAsia="vi-VN"/>
        </w:rPr>
      </w:pPr>
      <w:r w:rsidRPr="00C8072F">
        <w:rPr>
          <w:rFonts w:ascii="Arial" w:eastAsia="Times New Roman" w:hAnsi="Arial" w:cs="Arial"/>
          <w:color w:val="000000"/>
          <w:sz w:val="20"/>
          <w:szCs w:val="20"/>
          <w:lang w:eastAsia="vi-VN"/>
        </w:rPr>
        <w:t>Quyền lợi người gửi tiền được đảm bảo thông qua các hoạt động nghiệp vụ của BHTGVN</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như kiểm tra, giám sát định kỳ tháng, quý năm đối với tổ chức tham gia BHTG. Thông qua đó, có thể phát hiện sớm các vi phạm quy định về BHTG và an toàn trong hoạt động ngân hàng để báo cáo kiến nghị Ngân hàng Nhà nước xử lý kịp thời. Hoạt động tuyên truyền chính sách BHTG đến người gửi tiền đã được BHTGVN tích cực triển khai dưới nhiều hình thức để công chúng hiểu rõ chính sách BHTG, nâng cao niềm tin vào hệ thống ngân hàng, rủi ro đột biến rút tiền gửi sẽ ít có khả năng xảy ra, hệ thống ngân hàng vì thế sẽ hoạt động an toàn hơn. Ngoài ra, người gửi tiền được bảo vệ gián tiếp thông qua các nghiệp vụ BHTG khác của tổ chức tham gia BHTG như: Cấp và thu hồi chứng nhận tham gia BHTG, thu phí, tham gia kiểm soát đặc biệt...</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eastAsia="vi-VN"/>
        </w:rPr>
      </w:pPr>
      <w:r w:rsidRPr="00C8072F">
        <w:rPr>
          <w:rFonts w:ascii="Arial" w:eastAsia="Times New Roman" w:hAnsi="Arial" w:cs="Arial"/>
          <w:color w:val="000000"/>
          <w:sz w:val="20"/>
          <w:szCs w:val="20"/>
          <w:lang w:eastAsia="vi-VN"/>
        </w:rPr>
        <w:t>Trong trường hợp tổ chức tham gia BHTG bị đổ vỡ, BHTGVN sẽ trực tiếp chi trả tiền gửi cho người gửi tiền được bảo hiểm trong hạn mức BHTG</w:t>
      </w:r>
      <w:proofErr w:type="spellStart"/>
      <w:r w:rsidRPr="00C8072F">
        <w:rPr>
          <w:rFonts w:ascii="Arial" w:eastAsia="Times New Roman" w:hAnsi="Arial" w:cs="Arial"/>
          <w:color w:val="000000"/>
          <w:sz w:val="20"/>
          <w:szCs w:val="20"/>
          <w:lang w:val="en-US" w:eastAsia="vi-VN"/>
        </w:rPr>
        <w:t>vớithờigian</w:t>
      </w:r>
      <w:proofErr w:type="spellEnd"/>
      <w:r w:rsidRPr="00C8072F">
        <w:rPr>
          <w:rFonts w:ascii="Arial" w:eastAsia="Times New Roman" w:hAnsi="Arial" w:cs="Arial"/>
          <w:color w:val="000000"/>
          <w:sz w:val="20"/>
          <w:szCs w:val="20"/>
          <w:lang w:val="en-US" w:eastAsia="vi-VN"/>
        </w:rPr>
        <w:t xml:space="preserve"> chi </w:t>
      </w:r>
      <w:proofErr w:type="spellStart"/>
      <w:r w:rsidRPr="00C8072F">
        <w:rPr>
          <w:rFonts w:ascii="Arial" w:eastAsia="Times New Roman" w:hAnsi="Arial" w:cs="Arial"/>
          <w:color w:val="000000"/>
          <w:sz w:val="20"/>
          <w:szCs w:val="20"/>
          <w:lang w:val="en-US" w:eastAsia="vi-VN"/>
        </w:rPr>
        <w:t>trảngắnnhất</w:t>
      </w:r>
      <w:proofErr w:type="spellEnd"/>
      <w:r w:rsidRPr="00C8072F">
        <w:rPr>
          <w:rFonts w:ascii="Arial" w:eastAsia="Times New Roman" w:hAnsi="Arial" w:cs="Arial"/>
          <w:color w:val="000000"/>
          <w:sz w:val="20"/>
          <w:szCs w:val="20"/>
          <w:lang w:eastAsia="vi-VN"/>
        </w:rPr>
        <w:t xml:space="preserve">. Tính đến thời điểm hiện nay, BHTGVN đã chi trả cho 1.828 người gửi tiền tại 39 quỹ tín dụng nhân dân với tổng số tiền gần 27 tỷ đồng. Hoạt động chi trả tiền gửi được bảo hiểm cho người gửi tiền được thực hiện kịp thời, đúng quy định, góp phần nâng cao niềm tin công chúng đối với hệ thống tài chính, ngân hàng. </w:t>
      </w:r>
    </w:p>
    <w:p w:rsidR="00DC6884" w:rsidRPr="00C8072F" w:rsidRDefault="00DC6884" w:rsidP="00DC6884">
      <w:pPr>
        <w:shd w:val="clear" w:color="auto" w:fill="FFFFFF"/>
        <w:spacing w:after="0" w:line="240" w:lineRule="auto"/>
        <w:jc w:val="both"/>
        <w:rPr>
          <w:rFonts w:ascii="Arial" w:eastAsia="Times New Roman" w:hAnsi="Arial" w:cs="Arial"/>
          <w:color w:val="000000"/>
          <w:sz w:val="20"/>
          <w:szCs w:val="20"/>
          <w:lang w:eastAsia="vi-VN"/>
        </w:rPr>
      </w:pPr>
      <w:r w:rsidRPr="00C8072F">
        <w:rPr>
          <w:rFonts w:ascii="Arial" w:eastAsia="Times New Roman" w:hAnsi="Arial" w:cs="Arial"/>
          <w:color w:val="000000"/>
          <w:sz w:val="20"/>
          <w:szCs w:val="20"/>
          <w:lang w:eastAsia="vi-VN"/>
        </w:rPr>
        <w:t>Để bảo vệ tốt hơn quyền lợi của người gửi tiền trong tiến trình thúc đẩy tái cơ cấu các TCTD và xử lý nợ xấu</w:t>
      </w:r>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Luật sửa đổi, bổ sung một số điều của Luật TCTD có hiệu lực từ ngày 15/1/2018 đã giao nhiệm vụ cho BHTGVN tham gia sâu, rộng hơn vào quá trình tái cơ cấu các TCTD. Nhiệm vụ này bao gồm  Mua trái phiếu dài hạn của TCTD hỗ trợ TCTD được kiểm soát đặc biệt; Cho vay đặc biệt đối với TCTD được kiểm soát đặc biệt; Phối hợp cùng Ban kiểm soát đặc biệt và các cơ quan có liên quan đánh giá phương án phục hồi quỹ tín dụng nhân dân, tổ chức tài chính vi mô được kiểm soát đặc biệt …</w:t>
      </w:r>
    </w:p>
    <w:p w:rsidR="00DC6884" w:rsidRPr="00C8072F" w:rsidRDefault="00DC6884" w:rsidP="00DC6884">
      <w:pPr>
        <w:shd w:val="clear" w:color="auto" w:fill="FFFFFF"/>
        <w:spacing w:after="0" w:line="240" w:lineRule="auto"/>
        <w:jc w:val="both"/>
        <w:rPr>
          <w:rFonts w:ascii="Arial" w:eastAsia="Arial Unicode MS" w:hAnsi="Arial" w:cs="Arial"/>
          <w:bCs/>
          <w:i/>
          <w:noProof/>
          <w:sz w:val="20"/>
          <w:szCs w:val="20"/>
        </w:rPr>
      </w:pPr>
      <w:r w:rsidRPr="00C8072F">
        <w:rPr>
          <w:rFonts w:ascii="Arial" w:eastAsia="Times New Roman" w:hAnsi="Arial" w:cs="Arial"/>
          <w:color w:val="000000"/>
          <w:sz w:val="20"/>
          <w:szCs w:val="20"/>
          <w:lang w:eastAsia="vi-VN"/>
        </w:rPr>
        <w:t xml:space="preserve">Với kết quả hoạt động, định hướng phát triển, vai trò, chức năng </w:t>
      </w:r>
      <w:proofErr w:type="spellStart"/>
      <w:r w:rsidRPr="00C8072F">
        <w:rPr>
          <w:rFonts w:ascii="Arial" w:eastAsia="Times New Roman" w:hAnsi="Arial" w:cs="Arial"/>
          <w:color w:val="000000"/>
          <w:sz w:val="20"/>
          <w:szCs w:val="20"/>
          <w:lang w:val="en-US" w:eastAsia="vi-VN"/>
        </w:rPr>
        <w:t>và</w:t>
      </w:r>
      <w:proofErr w:type="spellEnd"/>
      <w:r w:rsidRPr="00C8072F">
        <w:rPr>
          <w:rFonts w:ascii="Arial" w:eastAsia="Times New Roman" w:hAnsi="Arial" w:cs="Arial"/>
          <w:color w:val="000000"/>
          <w:sz w:val="20"/>
          <w:szCs w:val="20"/>
          <w:lang w:val="en-US" w:eastAsia="vi-VN"/>
        </w:rPr>
        <w:t xml:space="preserve"> </w:t>
      </w:r>
      <w:r w:rsidRPr="00C8072F">
        <w:rPr>
          <w:rFonts w:ascii="Arial" w:eastAsia="Times New Roman" w:hAnsi="Arial" w:cs="Arial"/>
          <w:color w:val="000000"/>
          <w:sz w:val="20"/>
          <w:szCs w:val="20"/>
          <w:lang w:eastAsia="vi-VN"/>
        </w:rPr>
        <w:t>quyền hạn được mở rộng, BHTGVN ngày càng khẳng định là công cụ hiệu quả</w:t>
      </w:r>
      <w:r w:rsidRPr="00C8072F">
        <w:rPr>
          <w:rFonts w:ascii="Arial" w:eastAsia="Times New Roman" w:hAnsi="Arial" w:cs="Arial"/>
          <w:color w:val="000000"/>
          <w:sz w:val="20"/>
          <w:szCs w:val="20"/>
          <w:lang w:val="en-US" w:eastAsia="vi-VN"/>
        </w:rPr>
        <w:t>,</w:t>
      </w:r>
      <w:r w:rsidRPr="00C8072F">
        <w:rPr>
          <w:rFonts w:ascii="Arial" w:eastAsia="Times New Roman" w:hAnsi="Arial" w:cs="Arial"/>
          <w:color w:val="000000"/>
          <w:sz w:val="20"/>
          <w:szCs w:val="20"/>
          <w:lang w:eastAsia="vi-VN"/>
        </w:rPr>
        <w:t xml:space="preserve"> bảo vệ tốt nhất quyền lợi của người gửi tiền, đóng góp tích cực, có hiệu quả </w:t>
      </w:r>
      <w:proofErr w:type="spellStart"/>
      <w:r w:rsidRPr="00C8072F">
        <w:rPr>
          <w:rFonts w:ascii="Arial" w:eastAsia="Times New Roman" w:hAnsi="Arial" w:cs="Arial"/>
          <w:color w:val="000000"/>
          <w:sz w:val="20"/>
          <w:szCs w:val="20"/>
          <w:lang w:val="en-US" w:eastAsia="vi-VN"/>
        </w:rPr>
        <w:t>cho</w:t>
      </w:r>
      <w:proofErr w:type="spellEnd"/>
      <w:r w:rsidRPr="00C8072F">
        <w:rPr>
          <w:rFonts w:ascii="Arial" w:eastAsia="Times New Roman" w:hAnsi="Arial" w:cs="Arial"/>
          <w:color w:val="000000"/>
          <w:sz w:val="20"/>
          <w:szCs w:val="20"/>
          <w:lang w:eastAsia="vi-VN"/>
        </w:rPr>
        <w:t xml:space="preserve"> quá trình tái cơ cấu các TCTD.</w:t>
      </w:r>
    </w:p>
    <w:p w:rsidR="00DC6884" w:rsidRPr="00CF7368" w:rsidRDefault="00DC6884" w:rsidP="00DC6884">
      <w:pPr>
        <w:widowControl w:val="0"/>
        <w:autoSpaceDE w:val="0"/>
        <w:autoSpaceDN w:val="0"/>
        <w:adjustRightInd w:val="0"/>
        <w:spacing w:after="0" w:line="240" w:lineRule="auto"/>
        <w:ind w:right="51"/>
        <w:jc w:val="both"/>
        <w:rPr>
          <w:rFonts w:ascii="Arial" w:eastAsia="Arial Unicode MS" w:hAnsi="Arial" w:cs="Arial"/>
          <w:b/>
          <w:bCs/>
          <w:i/>
          <w:noProof/>
          <w:sz w:val="20"/>
          <w:szCs w:val="20"/>
        </w:rPr>
      </w:pPr>
      <w:r w:rsidRPr="00CF7368">
        <w:rPr>
          <w:rFonts w:ascii="Arial" w:eastAsia="Arial Unicode MS" w:hAnsi="Arial" w:cs="Arial"/>
          <w:b/>
          <w:bCs/>
          <w:i/>
          <w:noProof/>
          <w:sz w:val="20"/>
          <w:szCs w:val="20"/>
        </w:rPr>
        <w:t>Nguyễn Việt Trung, Ths. BHTGVN</w:t>
      </w:r>
    </w:p>
    <w:p w:rsidR="00DC6884" w:rsidRPr="00CF7368" w:rsidRDefault="00DC6884" w:rsidP="00DC6884">
      <w:pPr>
        <w:widowControl w:val="0"/>
        <w:autoSpaceDE w:val="0"/>
        <w:autoSpaceDN w:val="0"/>
        <w:adjustRightInd w:val="0"/>
        <w:spacing w:after="0" w:line="240" w:lineRule="auto"/>
        <w:ind w:right="51"/>
        <w:jc w:val="both"/>
        <w:rPr>
          <w:rFonts w:ascii="Arial" w:eastAsia="Arial Unicode MS" w:hAnsi="Arial" w:cs="Arial"/>
          <w:b/>
          <w:bCs/>
          <w:i/>
          <w:noProof/>
          <w:sz w:val="20"/>
          <w:szCs w:val="20"/>
        </w:rPr>
      </w:pPr>
      <w:r w:rsidRPr="00CF7368">
        <w:rPr>
          <w:rFonts w:ascii="Arial" w:eastAsia="Arial Unicode MS" w:hAnsi="Arial" w:cs="Arial"/>
          <w:b/>
          <w:bCs/>
          <w:i/>
          <w:noProof/>
          <w:sz w:val="20"/>
          <w:szCs w:val="20"/>
        </w:rPr>
        <w:lastRenderedPageBreak/>
        <w:t>Nguyễn Thị Kim Oanh, TS., Giảng viên HSB, ĐHQGHN</w:t>
      </w:r>
    </w:p>
    <w:p w:rsidR="00DC6884" w:rsidRPr="00CF7368" w:rsidRDefault="00DC6884" w:rsidP="00DC6884">
      <w:pPr>
        <w:widowControl w:val="0"/>
        <w:autoSpaceDE w:val="0"/>
        <w:autoSpaceDN w:val="0"/>
        <w:adjustRightInd w:val="0"/>
        <w:spacing w:after="0" w:line="240" w:lineRule="auto"/>
        <w:ind w:right="51"/>
        <w:jc w:val="both"/>
        <w:rPr>
          <w:rFonts w:ascii="Arial" w:eastAsia="Arial Unicode MS" w:hAnsi="Arial" w:cs="Arial"/>
          <w:b/>
          <w:bCs/>
          <w:i/>
          <w:noProof/>
          <w:sz w:val="20"/>
          <w:szCs w:val="20"/>
          <w:lang w:val="fr-FR"/>
        </w:rPr>
      </w:pPr>
      <w:r w:rsidRPr="00CF7368">
        <w:rPr>
          <w:rFonts w:ascii="Arial" w:eastAsia="Arial Unicode MS" w:hAnsi="Arial" w:cs="Arial"/>
          <w:b/>
          <w:bCs/>
          <w:i/>
          <w:noProof/>
          <w:sz w:val="20"/>
          <w:szCs w:val="20"/>
          <w:lang w:val="fr-FR"/>
        </w:rPr>
        <w:t>Nghiên cứu viên tại QUT, Australia</w:t>
      </w:r>
    </w:p>
    <w:p w:rsidR="00DC6884" w:rsidRPr="00C8072F" w:rsidRDefault="00DC6884" w:rsidP="00DC6884">
      <w:pPr>
        <w:widowControl w:val="0"/>
        <w:autoSpaceDE w:val="0"/>
        <w:autoSpaceDN w:val="0"/>
        <w:adjustRightInd w:val="0"/>
        <w:spacing w:after="0" w:line="240" w:lineRule="auto"/>
        <w:ind w:right="51"/>
        <w:jc w:val="both"/>
        <w:rPr>
          <w:rFonts w:ascii="Arial" w:eastAsia="Arial Unicode MS" w:hAnsi="Arial" w:cs="Arial"/>
          <w:bCs/>
          <w:i/>
          <w:noProof/>
          <w:sz w:val="16"/>
          <w:szCs w:val="16"/>
        </w:rPr>
      </w:pPr>
      <w:r w:rsidRPr="00C8072F">
        <w:rPr>
          <w:rFonts w:ascii="Arial" w:eastAsia="Arial Unicode MS" w:hAnsi="Arial" w:cs="Arial"/>
          <w:bCs/>
          <w:i/>
          <w:noProof/>
          <w:sz w:val="16"/>
          <w:szCs w:val="16"/>
        </w:rPr>
        <w:t>Tài liệu tham khảo:</w:t>
      </w:r>
    </w:p>
    <w:p w:rsidR="00DC6884" w:rsidRPr="00C8072F" w:rsidRDefault="008C45A3" w:rsidP="00DC6884">
      <w:pPr>
        <w:pStyle w:val="ListParagraph"/>
        <w:numPr>
          <w:ilvl w:val="0"/>
          <w:numId w:val="1"/>
        </w:numPr>
        <w:spacing w:after="0" w:line="240" w:lineRule="auto"/>
        <w:jc w:val="both"/>
        <w:rPr>
          <w:rFonts w:ascii="Arial" w:hAnsi="Arial" w:cs="Arial"/>
          <w:color w:val="000000"/>
          <w:sz w:val="16"/>
          <w:szCs w:val="16"/>
        </w:rPr>
      </w:pPr>
      <w:hyperlink r:id="rId6" w:history="1">
        <w:r w:rsidR="00DC6884" w:rsidRPr="00C8072F">
          <w:rPr>
            <w:rStyle w:val="Hyperlink"/>
            <w:rFonts w:ascii="Arial" w:hAnsi="Arial" w:cs="Arial"/>
            <w:sz w:val="16"/>
            <w:szCs w:val="16"/>
          </w:rPr>
          <w:t>www.fdic.gov</w:t>
        </w:r>
      </w:hyperlink>
      <w:r w:rsidR="00DC6884" w:rsidRPr="00C8072F">
        <w:rPr>
          <w:rFonts w:ascii="Arial" w:hAnsi="Arial" w:cs="Arial"/>
          <w:sz w:val="16"/>
          <w:szCs w:val="16"/>
          <w:lang w:val="en-US"/>
        </w:rPr>
        <w:t>;</w:t>
      </w:r>
    </w:p>
    <w:p w:rsidR="00DC6884" w:rsidRPr="00C8072F" w:rsidRDefault="00DC6884" w:rsidP="00DC6884">
      <w:pPr>
        <w:pStyle w:val="ListParagraph"/>
        <w:numPr>
          <w:ilvl w:val="0"/>
          <w:numId w:val="1"/>
        </w:numPr>
        <w:shd w:val="clear" w:color="auto" w:fill="FFFFFF"/>
        <w:spacing w:after="0" w:line="240" w:lineRule="auto"/>
        <w:jc w:val="both"/>
        <w:rPr>
          <w:rFonts w:ascii="Arial" w:eastAsia="Times New Roman" w:hAnsi="Arial" w:cs="Arial"/>
          <w:color w:val="222222"/>
          <w:sz w:val="16"/>
          <w:szCs w:val="16"/>
          <w:lang w:eastAsia="vi-VN"/>
        </w:rPr>
      </w:pPr>
      <w:r w:rsidRPr="00C8072F">
        <w:rPr>
          <w:rFonts w:ascii="Arial" w:eastAsia="Times New Roman" w:hAnsi="Arial" w:cs="Arial"/>
          <w:color w:val="222222"/>
          <w:sz w:val="16"/>
          <w:szCs w:val="16"/>
          <w:lang w:eastAsia="vi-VN"/>
        </w:rPr>
        <w:t>Các nguyên tắc chính của IADI về hệ thổng BHTG hiệu quả;</w:t>
      </w:r>
    </w:p>
    <w:p w:rsidR="00DC6884" w:rsidRPr="00C8072F" w:rsidRDefault="00DC6884" w:rsidP="00DC6884">
      <w:pPr>
        <w:pStyle w:val="ListParagraph"/>
        <w:numPr>
          <w:ilvl w:val="0"/>
          <w:numId w:val="1"/>
        </w:numPr>
        <w:shd w:val="clear" w:color="auto" w:fill="FFFFFF"/>
        <w:spacing w:after="0" w:line="240" w:lineRule="auto"/>
        <w:jc w:val="both"/>
        <w:rPr>
          <w:rFonts w:ascii="Arial" w:eastAsia="Times New Roman" w:hAnsi="Arial" w:cs="Arial"/>
          <w:color w:val="222222"/>
          <w:sz w:val="16"/>
          <w:szCs w:val="16"/>
          <w:lang w:eastAsia="vi-VN"/>
        </w:rPr>
      </w:pPr>
      <w:r w:rsidRPr="00C8072F">
        <w:rPr>
          <w:rFonts w:ascii="Arial" w:eastAsia="Times New Roman" w:hAnsi="Arial" w:cs="Arial"/>
          <w:color w:val="222222"/>
          <w:sz w:val="16"/>
          <w:szCs w:val="16"/>
          <w:lang w:eastAsia="vi-VN"/>
        </w:rPr>
        <w:t>Báo cáo thường niên của BHTGVN,</w:t>
      </w:r>
      <w:r w:rsidRPr="00C8072F">
        <w:rPr>
          <w:rFonts w:ascii="Arial" w:hAnsi="Arial" w:cs="Arial"/>
          <w:sz w:val="16"/>
          <w:szCs w:val="16"/>
        </w:rPr>
        <w:t xml:space="preserve"> FDIC;</w:t>
      </w:r>
    </w:p>
    <w:p w:rsidR="00DC6884" w:rsidRPr="00C8072F" w:rsidRDefault="00DC6884" w:rsidP="00DC6884">
      <w:pPr>
        <w:pStyle w:val="ListParagraph"/>
        <w:numPr>
          <w:ilvl w:val="0"/>
          <w:numId w:val="1"/>
        </w:numPr>
        <w:shd w:val="clear" w:color="auto" w:fill="FFFFFF"/>
        <w:spacing w:after="0" w:line="240" w:lineRule="auto"/>
        <w:jc w:val="both"/>
        <w:rPr>
          <w:rFonts w:ascii="Arial" w:eastAsia="Times New Roman" w:hAnsi="Arial" w:cs="Arial"/>
          <w:color w:val="222222"/>
          <w:sz w:val="16"/>
          <w:szCs w:val="16"/>
          <w:lang w:eastAsia="vi-VN"/>
        </w:rPr>
      </w:pPr>
      <w:r w:rsidRPr="00C8072F">
        <w:rPr>
          <w:rFonts w:ascii="Arial" w:eastAsia="Times New Roman" w:hAnsi="Arial" w:cs="Arial"/>
          <w:color w:val="222222"/>
          <w:sz w:val="16"/>
          <w:szCs w:val="16"/>
          <w:lang w:eastAsia="vi-VN"/>
        </w:rPr>
        <w:t>Luật sửa đổi bổ sung Luật các TCTD năm 2017</w:t>
      </w:r>
      <w:r w:rsidRPr="00C8072F">
        <w:rPr>
          <w:rFonts w:ascii="Arial" w:eastAsia="Times New Roman" w:hAnsi="Arial" w:cs="Arial"/>
          <w:color w:val="222222"/>
          <w:sz w:val="16"/>
          <w:szCs w:val="16"/>
          <w:lang w:val="en-US" w:eastAsia="vi-VN"/>
        </w:rPr>
        <w:t>.</w:t>
      </w:r>
    </w:p>
    <w:sectPr w:rsidR="00DC6884" w:rsidRPr="00C8072F" w:rsidSect="00BF43BC">
      <w:pgSz w:w="11907" w:h="16840" w:code="9"/>
      <w:pgMar w:top="1138" w:right="1138" w:bottom="1138" w:left="1699"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F8D"/>
    <w:multiLevelType w:val="hybridMultilevel"/>
    <w:tmpl w:val="146CEF36"/>
    <w:lvl w:ilvl="0" w:tplc="CFFA3F9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84"/>
    <w:rsid w:val="00362867"/>
    <w:rsid w:val="008C45A3"/>
    <w:rsid w:val="008F788E"/>
    <w:rsid w:val="009841A1"/>
    <w:rsid w:val="00B91D62"/>
    <w:rsid w:val="00BF43BC"/>
    <w:rsid w:val="00C20F43"/>
    <w:rsid w:val="00CF2B3B"/>
    <w:rsid w:val="00CF7368"/>
    <w:rsid w:val="00DB11CA"/>
    <w:rsid w:val="00DC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E2CEB-AD77-43B1-A848-1D816814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84"/>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6884"/>
    <w:rPr>
      <w:color w:val="0000FF"/>
      <w:u w:val="single"/>
    </w:rPr>
  </w:style>
  <w:style w:type="paragraph" w:styleId="ListParagraph">
    <w:name w:val="List Paragraph"/>
    <w:basedOn w:val="Normal"/>
    <w:uiPriority w:val="34"/>
    <w:qFormat/>
    <w:rsid w:val="00DC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ic.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XPSP3</dc:creator>
  <cp:keywords/>
  <dc:description/>
  <cp:lastModifiedBy>Hewlett-Packard Company</cp:lastModifiedBy>
  <cp:revision>4</cp:revision>
  <dcterms:created xsi:type="dcterms:W3CDTF">2019-01-15T02:29:00Z</dcterms:created>
  <dcterms:modified xsi:type="dcterms:W3CDTF">2019-01-16T01:56:00Z</dcterms:modified>
</cp:coreProperties>
</file>