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965" w:rsidRPr="006C6597" w:rsidRDefault="00E12795" w:rsidP="001C7580">
      <w:pPr>
        <w:shd w:val="clear" w:color="auto" w:fill="FFFFFF"/>
        <w:spacing w:before="120" w:after="0" w:line="240" w:lineRule="auto"/>
        <w:jc w:val="both"/>
        <w:rPr>
          <w:rFonts w:ascii="Arial" w:eastAsia="Times New Roman" w:hAnsi="Arial" w:cs="Arial"/>
          <w:b/>
          <w:sz w:val="20"/>
          <w:szCs w:val="20"/>
        </w:rPr>
      </w:pPr>
      <w:bookmarkStart w:id="0" w:name="_GoBack"/>
      <w:bookmarkEnd w:id="0"/>
      <w:r w:rsidRPr="006C6597">
        <w:rPr>
          <w:rFonts w:ascii="Arial" w:eastAsia="Times New Roman" w:hAnsi="Arial" w:cs="Arial"/>
          <w:sz w:val="20"/>
          <w:szCs w:val="20"/>
        </w:rPr>
        <w:t>Dữ liệu về COFE</w:t>
      </w:r>
      <w:r w:rsidR="00107E39" w:rsidRPr="006C6597">
        <w:rPr>
          <w:rFonts w:ascii="Arial" w:eastAsia="Times New Roman" w:hAnsi="Arial" w:cs="Arial"/>
          <w:sz w:val="20"/>
          <w:szCs w:val="20"/>
        </w:rPr>
        <w:t>R được IMF tổng hợp dựa trên 149</w:t>
      </w:r>
      <w:r w:rsidRPr="006C6597">
        <w:rPr>
          <w:rFonts w:ascii="Arial" w:eastAsia="Times New Roman" w:hAnsi="Arial" w:cs="Arial"/>
          <w:sz w:val="20"/>
          <w:szCs w:val="20"/>
        </w:rPr>
        <w:t xml:space="preserve"> báo cáo tự nguyện </w:t>
      </w:r>
      <w:r w:rsidR="00107E39" w:rsidRPr="006C6597">
        <w:rPr>
          <w:rFonts w:ascii="Arial" w:eastAsia="Times New Roman" w:hAnsi="Arial" w:cs="Arial"/>
          <w:sz w:val="20"/>
          <w:szCs w:val="20"/>
        </w:rPr>
        <w:t xml:space="preserve">từ các nước thành viên IMF, </w:t>
      </w:r>
      <w:r w:rsidR="00EB2991" w:rsidRPr="006C6597">
        <w:rPr>
          <w:rFonts w:ascii="Arial" w:eastAsia="Times New Roman" w:hAnsi="Arial" w:cs="Arial"/>
          <w:sz w:val="20"/>
          <w:szCs w:val="20"/>
        </w:rPr>
        <w:t xml:space="preserve">một số nước khác </w:t>
      </w:r>
      <w:r w:rsidR="00107E39" w:rsidRPr="006C6597">
        <w:rPr>
          <w:rFonts w:ascii="Arial" w:eastAsia="Times New Roman" w:hAnsi="Arial" w:cs="Arial"/>
          <w:sz w:val="20"/>
          <w:szCs w:val="20"/>
        </w:rPr>
        <w:t>và</w:t>
      </w:r>
      <w:r w:rsidR="00EB2991" w:rsidRPr="006C6597">
        <w:rPr>
          <w:rFonts w:ascii="Arial" w:eastAsia="Times New Roman" w:hAnsi="Arial" w:cs="Arial"/>
          <w:sz w:val="20"/>
          <w:szCs w:val="20"/>
        </w:rPr>
        <w:t xml:space="preserve"> những tổ chức nắm giữ dự trữ ngoại hối quốc tế</w:t>
      </w:r>
      <w:r w:rsidRPr="006C6597">
        <w:rPr>
          <w:rFonts w:ascii="Arial" w:eastAsia="Times New Roman" w:hAnsi="Arial" w:cs="Arial"/>
          <w:sz w:val="20"/>
          <w:szCs w:val="20"/>
        </w:rPr>
        <w:t xml:space="preserve">. COFER bao gồm tiền giấy, tiền gửi ngân hàng, trái phiếu kho bạc, các loại giấy tờ có giá của chính phủ, dữ trữ có thể được sử dụng khi có nhu cầu thanh toán. </w:t>
      </w:r>
      <w:r w:rsidR="00EB2991" w:rsidRPr="006C6597">
        <w:rPr>
          <w:rFonts w:ascii="Arial" w:eastAsia="Times New Roman" w:hAnsi="Arial" w:cs="Arial"/>
          <w:sz w:val="20"/>
          <w:szCs w:val="20"/>
        </w:rPr>
        <w:t>So với báo cáo thống kê trước đó, dữ liệu lần này có điều chỉnh đôi chút theo báo cáo mà IMF nhận được.</w:t>
      </w:r>
    </w:p>
    <w:p w:rsidR="00E12795" w:rsidRPr="006C6597" w:rsidRDefault="00E12795" w:rsidP="001C7580">
      <w:pPr>
        <w:shd w:val="clear" w:color="auto" w:fill="FFFFFF"/>
        <w:spacing w:before="120" w:after="0" w:line="240" w:lineRule="auto"/>
        <w:ind w:firstLine="360"/>
        <w:jc w:val="center"/>
        <w:rPr>
          <w:rFonts w:ascii="Arial" w:eastAsia="Times New Roman" w:hAnsi="Arial" w:cs="Arial"/>
          <w:b/>
          <w:i/>
          <w:sz w:val="20"/>
          <w:szCs w:val="20"/>
        </w:rPr>
      </w:pPr>
      <w:r w:rsidRPr="006C6597">
        <w:rPr>
          <w:rFonts w:ascii="Arial" w:eastAsia="Times New Roman" w:hAnsi="Arial" w:cs="Arial"/>
          <w:b/>
          <w:i/>
          <w:sz w:val="20"/>
          <w:szCs w:val="20"/>
        </w:rPr>
        <w:t>Cơ cấu dữ trữ ngoại hối quốc tế phân theo loại đồng tiền chủ chốt (tỷ USD)</w:t>
      </w:r>
    </w:p>
    <w:tbl>
      <w:tblPr>
        <w:tblStyle w:val="TableGrid"/>
        <w:tblW w:w="0" w:type="auto"/>
        <w:tblInd w:w="108" w:type="dxa"/>
        <w:tblLayout w:type="fixed"/>
        <w:tblLook w:val="04A0" w:firstRow="1" w:lastRow="0" w:firstColumn="1" w:lastColumn="0" w:noHBand="0" w:noVBand="1"/>
      </w:tblPr>
      <w:tblGrid>
        <w:gridCol w:w="2700"/>
        <w:gridCol w:w="1080"/>
        <w:gridCol w:w="1080"/>
        <w:gridCol w:w="1170"/>
        <w:gridCol w:w="1170"/>
        <w:gridCol w:w="1080"/>
        <w:gridCol w:w="1080"/>
      </w:tblGrid>
      <w:tr w:rsidR="007C6965" w:rsidRPr="006C6597" w:rsidTr="005217FD">
        <w:tc>
          <w:tcPr>
            <w:tcW w:w="2700" w:type="dxa"/>
          </w:tcPr>
          <w:p w:rsidR="007C6965" w:rsidRPr="006C6597" w:rsidRDefault="007C6965" w:rsidP="001C7580">
            <w:pPr>
              <w:spacing w:before="120"/>
              <w:jc w:val="both"/>
              <w:rPr>
                <w:rFonts w:ascii="Arial" w:eastAsia="Times New Roman" w:hAnsi="Arial" w:cs="Arial"/>
                <w:b/>
                <w:sz w:val="20"/>
                <w:szCs w:val="20"/>
              </w:rPr>
            </w:pPr>
          </w:p>
        </w:tc>
        <w:tc>
          <w:tcPr>
            <w:tcW w:w="2160" w:type="dxa"/>
            <w:gridSpan w:val="2"/>
          </w:tcPr>
          <w:p w:rsidR="007C6965" w:rsidRPr="006C6597" w:rsidRDefault="007C6965" w:rsidP="001C7580">
            <w:pPr>
              <w:spacing w:before="120"/>
              <w:jc w:val="center"/>
              <w:rPr>
                <w:rFonts w:ascii="Arial" w:eastAsia="Times New Roman" w:hAnsi="Arial" w:cs="Arial"/>
                <w:b/>
                <w:sz w:val="20"/>
                <w:szCs w:val="20"/>
              </w:rPr>
            </w:pPr>
            <w:r w:rsidRPr="006C6597">
              <w:rPr>
                <w:rFonts w:ascii="Arial" w:eastAsia="Times New Roman" w:hAnsi="Arial" w:cs="Arial"/>
                <w:b/>
                <w:sz w:val="20"/>
                <w:szCs w:val="20"/>
              </w:rPr>
              <w:t>Năm 2017</w:t>
            </w:r>
          </w:p>
        </w:tc>
        <w:tc>
          <w:tcPr>
            <w:tcW w:w="2340" w:type="dxa"/>
            <w:gridSpan w:val="2"/>
          </w:tcPr>
          <w:p w:rsidR="007C6965" w:rsidRPr="006C6597" w:rsidRDefault="007C6965" w:rsidP="001C7580">
            <w:pPr>
              <w:spacing w:before="120"/>
              <w:jc w:val="center"/>
              <w:rPr>
                <w:rFonts w:ascii="Arial" w:eastAsia="Times New Roman" w:hAnsi="Arial" w:cs="Arial"/>
                <w:b/>
                <w:sz w:val="20"/>
                <w:szCs w:val="20"/>
              </w:rPr>
            </w:pPr>
            <w:r w:rsidRPr="006C6597">
              <w:rPr>
                <w:rFonts w:ascii="Arial" w:eastAsia="Times New Roman" w:hAnsi="Arial" w:cs="Arial"/>
                <w:b/>
                <w:sz w:val="20"/>
                <w:szCs w:val="20"/>
              </w:rPr>
              <w:t>Năm 2018</w:t>
            </w:r>
          </w:p>
        </w:tc>
        <w:tc>
          <w:tcPr>
            <w:tcW w:w="2160" w:type="dxa"/>
            <w:gridSpan w:val="2"/>
          </w:tcPr>
          <w:p w:rsidR="007C6965" w:rsidRPr="006C6597" w:rsidRDefault="007C6965" w:rsidP="001C7580">
            <w:pPr>
              <w:spacing w:before="120"/>
              <w:jc w:val="center"/>
              <w:rPr>
                <w:rFonts w:ascii="Arial" w:eastAsia="Times New Roman" w:hAnsi="Arial" w:cs="Arial"/>
                <w:b/>
                <w:sz w:val="20"/>
                <w:szCs w:val="20"/>
              </w:rPr>
            </w:pPr>
            <w:r w:rsidRPr="006C6597">
              <w:rPr>
                <w:rFonts w:ascii="Arial" w:eastAsia="Times New Roman" w:hAnsi="Arial" w:cs="Arial"/>
                <w:b/>
                <w:sz w:val="20"/>
                <w:szCs w:val="20"/>
              </w:rPr>
              <w:t>Quý III/2018</w:t>
            </w:r>
          </w:p>
        </w:tc>
      </w:tr>
      <w:tr w:rsidR="007C6965" w:rsidRPr="006C6597" w:rsidTr="005217FD">
        <w:tc>
          <w:tcPr>
            <w:tcW w:w="2700" w:type="dxa"/>
          </w:tcPr>
          <w:p w:rsidR="007C6965" w:rsidRPr="006C6597" w:rsidRDefault="007C6965" w:rsidP="001C7580">
            <w:pPr>
              <w:spacing w:before="120"/>
              <w:jc w:val="both"/>
              <w:rPr>
                <w:rFonts w:ascii="Arial" w:eastAsia="Times New Roman" w:hAnsi="Arial" w:cs="Arial"/>
                <w:b/>
                <w:sz w:val="20"/>
                <w:szCs w:val="20"/>
              </w:rPr>
            </w:pPr>
          </w:p>
        </w:tc>
        <w:tc>
          <w:tcPr>
            <w:tcW w:w="1080" w:type="dxa"/>
          </w:tcPr>
          <w:p w:rsidR="007C6965" w:rsidRPr="006C6597" w:rsidRDefault="007C6965" w:rsidP="001C7580">
            <w:pPr>
              <w:spacing w:before="120"/>
              <w:jc w:val="both"/>
              <w:rPr>
                <w:rFonts w:ascii="Arial" w:eastAsia="Times New Roman" w:hAnsi="Arial" w:cs="Arial"/>
                <w:b/>
                <w:sz w:val="20"/>
                <w:szCs w:val="20"/>
              </w:rPr>
            </w:pPr>
            <w:r w:rsidRPr="006C6597">
              <w:rPr>
                <w:rFonts w:ascii="Arial" w:eastAsia="Times New Roman" w:hAnsi="Arial" w:cs="Arial"/>
                <w:b/>
                <w:sz w:val="20"/>
                <w:szCs w:val="20"/>
              </w:rPr>
              <w:t>Quý III</w:t>
            </w:r>
          </w:p>
        </w:tc>
        <w:tc>
          <w:tcPr>
            <w:tcW w:w="1080" w:type="dxa"/>
          </w:tcPr>
          <w:p w:rsidR="007C6965" w:rsidRPr="006C6597" w:rsidRDefault="007C6965" w:rsidP="001C7580">
            <w:pPr>
              <w:spacing w:before="120"/>
              <w:jc w:val="both"/>
              <w:rPr>
                <w:rFonts w:ascii="Arial" w:eastAsia="Times New Roman" w:hAnsi="Arial" w:cs="Arial"/>
                <w:b/>
                <w:sz w:val="20"/>
                <w:szCs w:val="20"/>
              </w:rPr>
            </w:pPr>
            <w:r w:rsidRPr="006C6597">
              <w:rPr>
                <w:rFonts w:ascii="Arial" w:eastAsia="Times New Roman" w:hAnsi="Arial" w:cs="Arial"/>
                <w:b/>
                <w:sz w:val="20"/>
                <w:szCs w:val="20"/>
              </w:rPr>
              <w:t>Quý IV</w:t>
            </w:r>
          </w:p>
        </w:tc>
        <w:tc>
          <w:tcPr>
            <w:tcW w:w="1170" w:type="dxa"/>
          </w:tcPr>
          <w:p w:rsidR="007C6965" w:rsidRPr="006C6597" w:rsidRDefault="007C6965" w:rsidP="001C7580">
            <w:pPr>
              <w:spacing w:before="120"/>
              <w:jc w:val="both"/>
              <w:rPr>
                <w:rFonts w:ascii="Arial" w:eastAsia="Times New Roman" w:hAnsi="Arial" w:cs="Arial"/>
                <w:b/>
                <w:sz w:val="20"/>
                <w:szCs w:val="20"/>
              </w:rPr>
            </w:pPr>
            <w:r w:rsidRPr="006C6597">
              <w:rPr>
                <w:rFonts w:ascii="Arial" w:eastAsia="Times New Roman" w:hAnsi="Arial" w:cs="Arial"/>
                <w:b/>
                <w:sz w:val="20"/>
                <w:szCs w:val="20"/>
              </w:rPr>
              <w:t>Quý I</w:t>
            </w:r>
          </w:p>
        </w:tc>
        <w:tc>
          <w:tcPr>
            <w:tcW w:w="1170" w:type="dxa"/>
          </w:tcPr>
          <w:p w:rsidR="007C6965" w:rsidRPr="006C6597" w:rsidRDefault="007C6965" w:rsidP="001C7580">
            <w:pPr>
              <w:spacing w:before="120"/>
              <w:jc w:val="both"/>
              <w:rPr>
                <w:rFonts w:ascii="Arial" w:eastAsia="Times New Roman" w:hAnsi="Arial" w:cs="Arial"/>
                <w:b/>
                <w:sz w:val="20"/>
                <w:szCs w:val="20"/>
              </w:rPr>
            </w:pPr>
            <w:r w:rsidRPr="006C6597">
              <w:rPr>
                <w:rFonts w:ascii="Arial" w:eastAsia="Times New Roman" w:hAnsi="Arial" w:cs="Arial"/>
                <w:b/>
                <w:sz w:val="20"/>
                <w:szCs w:val="20"/>
              </w:rPr>
              <w:t>Quý II</w:t>
            </w:r>
          </w:p>
        </w:tc>
        <w:tc>
          <w:tcPr>
            <w:tcW w:w="1080" w:type="dxa"/>
          </w:tcPr>
          <w:p w:rsidR="007C6965" w:rsidRPr="006C6597" w:rsidRDefault="007C6965" w:rsidP="001C7580">
            <w:pPr>
              <w:spacing w:before="120"/>
              <w:jc w:val="center"/>
              <w:rPr>
                <w:rFonts w:ascii="Arial" w:eastAsia="Times New Roman" w:hAnsi="Arial" w:cs="Arial"/>
                <w:b/>
                <w:sz w:val="20"/>
                <w:szCs w:val="20"/>
              </w:rPr>
            </w:pPr>
            <w:r w:rsidRPr="006C6597">
              <w:rPr>
                <w:rFonts w:ascii="Arial" w:eastAsia="Times New Roman" w:hAnsi="Arial" w:cs="Arial"/>
                <w:b/>
                <w:sz w:val="20"/>
                <w:szCs w:val="20"/>
              </w:rPr>
              <w:t>Giá trị</w:t>
            </w:r>
          </w:p>
        </w:tc>
        <w:tc>
          <w:tcPr>
            <w:tcW w:w="1080" w:type="dxa"/>
          </w:tcPr>
          <w:p w:rsidR="007C6965" w:rsidRPr="006C6597" w:rsidRDefault="00107E39" w:rsidP="001C7580">
            <w:pPr>
              <w:spacing w:before="120"/>
              <w:jc w:val="center"/>
              <w:rPr>
                <w:rFonts w:ascii="Arial" w:eastAsia="Times New Roman" w:hAnsi="Arial" w:cs="Arial"/>
                <w:b/>
                <w:sz w:val="20"/>
                <w:szCs w:val="20"/>
              </w:rPr>
            </w:pPr>
            <w:r w:rsidRPr="006C6597">
              <w:rPr>
                <w:rFonts w:ascii="Arial" w:eastAsia="Times New Roman" w:hAnsi="Arial" w:cs="Arial"/>
                <w:b/>
                <w:sz w:val="20"/>
                <w:szCs w:val="20"/>
              </w:rPr>
              <w:t>%</w:t>
            </w:r>
          </w:p>
        </w:tc>
      </w:tr>
      <w:tr w:rsidR="007C6965" w:rsidRPr="006C6597" w:rsidTr="005217FD">
        <w:tc>
          <w:tcPr>
            <w:tcW w:w="2700" w:type="dxa"/>
          </w:tcPr>
          <w:p w:rsidR="007C6965" w:rsidRPr="006C6597" w:rsidRDefault="007C6965" w:rsidP="001C7580">
            <w:pPr>
              <w:spacing w:before="120"/>
              <w:jc w:val="both"/>
              <w:rPr>
                <w:rFonts w:ascii="Arial" w:eastAsia="Times New Roman" w:hAnsi="Arial" w:cs="Arial"/>
                <w:sz w:val="20"/>
                <w:szCs w:val="20"/>
              </w:rPr>
            </w:pPr>
            <w:r w:rsidRPr="006C6597">
              <w:rPr>
                <w:rFonts w:ascii="Arial" w:eastAsia="Times New Roman" w:hAnsi="Arial" w:cs="Arial"/>
                <w:sz w:val="20"/>
                <w:szCs w:val="20"/>
              </w:rPr>
              <w:t>Tổng dự trữ ngoại hối quốc tế</w:t>
            </w:r>
          </w:p>
        </w:tc>
        <w:tc>
          <w:tcPr>
            <w:tcW w:w="1080" w:type="dxa"/>
          </w:tcPr>
          <w:p w:rsidR="007C6965" w:rsidRPr="006C6597" w:rsidRDefault="007C6965" w:rsidP="001C7580">
            <w:pPr>
              <w:spacing w:before="120"/>
              <w:jc w:val="center"/>
              <w:rPr>
                <w:rFonts w:ascii="Arial" w:eastAsia="Times New Roman" w:hAnsi="Arial" w:cs="Arial"/>
                <w:sz w:val="20"/>
                <w:szCs w:val="20"/>
              </w:rPr>
            </w:pPr>
            <w:r w:rsidRPr="006C6597">
              <w:rPr>
                <w:rFonts w:ascii="Arial" w:eastAsia="Times New Roman" w:hAnsi="Arial" w:cs="Arial"/>
                <w:sz w:val="20"/>
                <w:szCs w:val="20"/>
              </w:rPr>
              <w:t>11.291,01</w:t>
            </w:r>
          </w:p>
        </w:tc>
        <w:tc>
          <w:tcPr>
            <w:tcW w:w="1080" w:type="dxa"/>
          </w:tcPr>
          <w:p w:rsidR="007C6965" w:rsidRPr="006C6597" w:rsidRDefault="007C6965" w:rsidP="001C7580">
            <w:pPr>
              <w:spacing w:before="120"/>
              <w:jc w:val="center"/>
              <w:rPr>
                <w:rFonts w:ascii="Arial" w:eastAsia="Times New Roman" w:hAnsi="Arial" w:cs="Arial"/>
                <w:sz w:val="20"/>
                <w:szCs w:val="20"/>
              </w:rPr>
            </w:pPr>
            <w:r w:rsidRPr="006C6597">
              <w:rPr>
                <w:rFonts w:ascii="Arial" w:eastAsia="Times New Roman" w:hAnsi="Arial" w:cs="Arial"/>
                <w:sz w:val="20"/>
                <w:szCs w:val="20"/>
              </w:rPr>
              <w:t>11.440,46</w:t>
            </w:r>
          </w:p>
        </w:tc>
        <w:tc>
          <w:tcPr>
            <w:tcW w:w="1170" w:type="dxa"/>
          </w:tcPr>
          <w:p w:rsidR="007C6965" w:rsidRPr="006C6597" w:rsidRDefault="00570BDB" w:rsidP="001C7580">
            <w:pPr>
              <w:spacing w:before="120"/>
              <w:jc w:val="center"/>
              <w:rPr>
                <w:rFonts w:ascii="Arial" w:eastAsia="Times New Roman" w:hAnsi="Arial" w:cs="Arial"/>
                <w:sz w:val="20"/>
                <w:szCs w:val="20"/>
              </w:rPr>
            </w:pPr>
            <w:r w:rsidRPr="006C6597">
              <w:rPr>
                <w:rFonts w:ascii="Arial" w:eastAsia="Times New Roman" w:hAnsi="Arial" w:cs="Arial"/>
                <w:sz w:val="20"/>
                <w:szCs w:val="20"/>
              </w:rPr>
              <w:t>11.600,36</w:t>
            </w:r>
          </w:p>
        </w:tc>
        <w:tc>
          <w:tcPr>
            <w:tcW w:w="1170" w:type="dxa"/>
          </w:tcPr>
          <w:p w:rsidR="007C6965" w:rsidRPr="006C6597" w:rsidRDefault="00570BDB" w:rsidP="001C7580">
            <w:pPr>
              <w:spacing w:before="120"/>
              <w:jc w:val="center"/>
              <w:rPr>
                <w:rFonts w:ascii="Arial" w:eastAsia="Times New Roman" w:hAnsi="Arial" w:cs="Arial"/>
                <w:sz w:val="20"/>
                <w:szCs w:val="20"/>
              </w:rPr>
            </w:pPr>
            <w:r w:rsidRPr="006C6597">
              <w:rPr>
                <w:rFonts w:ascii="Arial" w:eastAsia="Times New Roman" w:hAnsi="Arial" w:cs="Arial"/>
                <w:sz w:val="20"/>
                <w:szCs w:val="20"/>
              </w:rPr>
              <w:t>11.463,77</w:t>
            </w:r>
          </w:p>
        </w:tc>
        <w:tc>
          <w:tcPr>
            <w:tcW w:w="1080" w:type="dxa"/>
          </w:tcPr>
          <w:p w:rsidR="007C6965" w:rsidRPr="006C6597" w:rsidRDefault="00570BDB" w:rsidP="001C7580">
            <w:pPr>
              <w:spacing w:before="120"/>
              <w:jc w:val="center"/>
              <w:rPr>
                <w:rFonts w:ascii="Arial" w:eastAsia="Times New Roman" w:hAnsi="Arial" w:cs="Arial"/>
                <w:sz w:val="20"/>
                <w:szCs w:val="20"/>
              </w:rPr>
            </w:pPr>
            <w:r w:rsidRPr="006C6597">
              <w:rPr>
                <w:rFonts w:ascii="Arial" w:eastAsia="Times New Roman" w:hAnsi="Arial" w:cs="Arial"/>
                <w:sz w:val="20"/>
                <w:szCs w:val="20"/>
              </w:rPr>
              <w:t>11.396,62</w:t>
            </w:r>
          </w:p>
        </w:tc>
        <w:tc>
          <w:tcPr>
            <w:tcW w:w="1080" w:type="dxa"/>
          </w:tcPr>
          <w:p w:rsidR="007C6965" w:rsidRPr="006C6597" w:rsidRDefault="00107E39" w:rsidP="001C7580">
            <w:pPr>
              <w:spacing w:before="120"/>
              <w:jc w:val="center"/>
              <w:rPr>
                <w:rFonts w:ascii="Arial" w:eastAsia="Times New Roman" w:hAnsi="Arial" w:cs="Arial"/>
                <w:sz w:val="20"/>
                <w:szCs w:val="20"/>
              </w:rPr>
            </w:pPr>
            <w:r w:rsidRPr="006C6597">
              <w:rPr>
                <w:rFonts w:ascii="Arial" w:eastAsia="Times New Roman" w:hAnsi="Arial" w:cs="Arial"/>
                <w:sz w:val="20"/>
                <w:szCs w:val="20"/>
              </w:rPr>
              <w:t>-</w:t>
            </w:r>
          </w:p>
        </w:tc>
      </w:tr>
      <w:tr w:rsidR="007C6965" w:rsidRPr="006C6597" w:rsidTr="005217FD">
        <w:tc>
          <w:tcPr>
            <w:tcW w:w="2700" w:type="dxa"/>
          </w:tcPr>
          <w:p w:rsidR="007C6965" w:rsidRPr="006C6597" w:rsidRDefault="007C6965" w:rsidP="001C7580">
            <w:pPr>
              <w:spacing w:before="120"/>
              <w:jc w:val="both"/>
              <w:rPr>
                <w:rFonts w:ascii="Arial" w:eastAsia="Times New Roman" w:hAnsi="Arial" w:cs="Arial"/>
                <w:sz w:val="20"/>
                <w:szCs w:val="20"/>
              </w:rPr>
            </w:pPr>
            <w:r w:rsidRPr="006C6597">
              <w:rPr>
                <w:rFonts w:ascii="Arial" w:eastAsia="Times New Roman" w:hAnsi="Arial" w:cs="Arial"/>
                <w:sz w:val="20"/>
                <w:szCs w:val="20"/>
              </w:rPr>
              <w:t>Dự trữ đã phân bổ</w:t>
            </w:r>
          </w:p>
        </w:tc>
        <w:tc>
          <w:tcPr>
            <w:tcW w:w="1080" w:type="dxa"/>
          </w:tcPr>
          <w:p w:rsidR="007C6965" w:rsidRPr="006C6597" w:rsidRDefault="007C6965" w:rsidP="001C7580">
            <w:pPr>
              <w:spacing w:before="120"/>
              <w:jc w:val="center"/>
              <w:rPr>
                <w:rFonts w:ascii="Arial" w:eastAsia="Times New Roman" w:hAnsi="Arial" w:cs="Arial"/>
                <w:sz w:val="20"/>
                <w:szCs w:val="20"/>
              </w:rPr>
            </w:pPr>
            <w:r w:rsidRPr="006C6597">
              <w:rPr>
                <w:rFonts w:ascii="Arial" w:eastAsia="Times New Roman" w:hAnsi="Arial" w:cs="Arial"/>
                <w:sz w:val="20"/>
                <w:szCs w:val="20"/>
              </w:rPr>
              <w:t>9.642,76</w:t>
            </w:r>
          </w:p>
        </w:tc>
        <w:tc>
          <w:tcPr>
            <w:tcW w:w="1080" w:type="dxa"/>
          </w:tcPr>
          <w:p w:rsidR="007C6965" w:rsidRPr="006C6597" w:rsidRDefault="007C6965" w:rsidP="001C7580">
            <w:pPr>
              <w:spacing w:before="120"/>
              <w:jc w:val="center"/>
              <w:rPr>
                <w:rFonts w:ascii="Arial" w:eastAsia="Times New Roman" w:hAnsi="Arial" w:cs="Arial"/>
                <w:sz w:val="20"/>
                <w:szCs w:val="20"/>
              </w:rPr>
            </w:pPr>
            <w:r w:rsidRPr="006C6597">
              <w:rPr>
                <w:rFonts w:ascii="Arial" w:eastAsia="Times New Roman" w:hAnsi="Arial" w:cs="Arial"/>
                <w:sz w:val="20"/>
                <w:szCs w:val="20"/>
              </w:rPr>
              <w:t>10.014,04</w:t>
            </w:r>
          </w:p>
        </w:tc>
        <w:tc>
          <w:tcPr>
            <w:tcW w:w="1170" w:type="dxa"/>
          </w:tcPr>
          <w:p w:rsidR="007C6965" w:rsidRPr="006C6597" w:rsidRDefault="00570BDB" w:rsidP="001C7580">
            <w:pPr>
              <w:spacing w:before="120"/>
              <w:jc w:val="center"/>
              <w:rPr>
                <w:rFonts w:ascii="Arial" w:eastAsia="Times New Roman" w:hAnsi="Arial" w:cs="Arial"/>
                <w:sz w:val="20"/>
                <w:szCs w:val="20"/>
              </w:rPr>
            </w:pPr>
            <w:r w:rsidRPr="006C6597">
              <w:rPr>
                <w:rFonts w:ascii="Arial" w:eastAsia="Times New Roman" w:hAnsi="Arial" w:cs="Arial"/>
                <w:sz w:val="20"/>
                <w:szCs w:val="20"/>
              </w:rPr>
              <w:t>10.401,81</w:t>
            </w:r>
          </w:p>
        </w:tc>
        <w:tc>
          <w:tcPr>
            <w:tcW w:w="1170" w:type="dxa"/>
          </w:tcPr>
          <w:p w:rsidR="007C6965" w:rsidRPr="006C6597" w:rsidRDefault="00570BDB" w:rsidP="001C7580">
            <w:pPr>
              <w:spacing w:before="120"/>
              <w:jc w:val="center"/>
              <w:rPr>
                <w:rFonts w:ascii="Arial" w:eastAsia="Times New Roman" w:hAnsi="Arial" w:cs="Arial"/>
                <w:sz w:val="20"/>
                <w:szCs w:val="20"/>
              </w:rPr>
            </w:pPr>
            <w:r w:rsidRPr="006C6597">
              <w:rPr>
                <w:rFonts w:ascii="Arial" w:eastAsia="Times New Roman" w:hAnsi="Arial" w:cs="Arial"/>
                <w:sz w:val="20"/>
                <w:szCs w:val="20"/>
              </w:rPr>
              <w:t>10.514,87</w:t>
            </w:r>
          </w:p>
        </w:tc>
        <w:tc>
          <w:tcPr>
            <w:tcW w:w="1080" w:type="dxa"/>
          </w:tcPr>
          <w:p w:rsidR="007C6965" w:rsidRPr="006C6597" w:rsidRDefault="00570BDB" w:rsidP="001C7580">
            <w:pPr>
              <w:spacing w:before="120"/>
              <w:jc w:val="center"/>
              <w:rPr>
                <w:rFonts w:ascii="Arial" w:eastAsia="Times New Roman" w:hAnsi="Arial" w:cs="Arial"/>
                <w:sz w:val="20"/>
                <w:szCs w:val="20"/>
              </w:rPr>
            </w:pPr>
            <w:r w:rsidRPr="006C6597">
              <w:rPr>
                <w:rFonts w:ascii="Arial" w:eastAsia="Times New Roman" w:hAnsi="Arial" w:cs="Arial"/>
                <w:sz w:val="20"/>
                <w:szCs w:val="20"/>
              </w:rPr>
              <w:t>10.705,45</w:t>
            </w:r>
          </w:p>
        </w:tc>
        <w:tc>
          <w:tcPr>
            <w:tcW w:w="1080" w:type="dxa"/>
          </w:tcPr>
          <w:p w:rsidR="007C6965" w:rsidRPr="006C6597" w:rsidRDefault="00107E39" w:rsidP="001C7580">
            <w:pPr>
              <w:spacing w:before="120"/>
              <w:jc w:val="center"/>
              <w:rPr>
                <w:rFonts w:ascii="Arial" w:eastAsia="Times New Roman" w:hAnsi="Arial" w:cs="Arial"/>
                <w:sz w:val="20"/>
                <w:szCs w:val="20"/>
              </w:rPr>
            </w:pPr>
            <w:r w:rsidRPr="006C6597">
              <w:rPr>
                <w:rFonts w:ascii="Arial" w:eastAsia="Times New Roman" w:hAnsi="Arial" w:cs="Arial"/>
                <w:sz w:val="20"/>
                <w:szCs w:val="20"/>
              </w:rPr>
              <w:t>-</w:t>
            </w:r>
          </w:p>
        </w:tc>
      </w:tr>
      <w:tr w:rsidR="007C6965" w:rsidRPr="006C6597" w:rsidTr="005217FD">
        <w:tc>
          <w:tcPr>
            <w:tcW w:w="2700" w:type="dxa"/>
          </w:tcPr>
          <w:p w:rsidR="007C6965" w:rsidRPr="006C6597" w:rsidRDefault="007C6965" w:rsidP="001C7580">
            <w:pPr>
              <w:spacing w:before="120"/>
              <w:jc w:val="both"/>
              <w:rPr>
                <w:rFonts w:ascii="Arial" w:eastAsia="Times New Roman" w:hAnsi="Arial" w:cs="Arial"/>
                <w:sz w:val="20"/>
                <w:szCs w:val="20"/>
              </w:rPr>
            </w:pPr>
            <w:r w:rsidRPr="006C6597">
              <w:rPr>
                <w:rFonts w:ascii="Arial" w:eastAsia="Times New Roman" w:hAnsi="Arial" w:cs="Arial"/>
                <w:sz w:val="20"/>
                <w:szCs w:val="20"/>
              </w:rPr>
              <w:t>USD</w:t>
            </w:r>
          </w:p>
        </w:tc>
        <w:tc>
          <w:tcPr>
            <w:tcW w:w="1080" w:type="dxa"/>
          </w:tcPr>
          <w:p w:rsidR="007C6965" w:rsidRPr="006C6597" w:rsidRDefault="007C6965" w:rsidP="001C7580">
            <w:pPr>
              <w:spacing w:before="120"/>
              <w:jc w:val="center"/>
              <w:rPr>
                <w:rFonts w:ascii="Arial" w:eastAsia="Times New Roman" w:hAnsi="Arial" w:cs="Arial"/>
                <w:sz w:val="20"/>
                <w:szCs w:val="20"/>
              </w:rPr>
            </w:pPr>
            <w:r w:rsidRPr="006C6597">
              <w:rPr>
                <w:rFonts w:ascii="Arial" w:eastAsia="Times New Roman" w:hAnsi="Arial" w:cs="Arial"/>
                <w:sz w:val="20"/>
                <w:szCs w:val="20"/>
              </w:rPr>
              <w:t>6.125,43</w:t>
            </w:r>
          </w:p>
        </w:tc>
        <w:tc>
          <w:tcPr>
            <w:tcW w:w="1080" w:type="dxa"/>
          </w:tcPr>
          <w:p w:rsidR="007C6965" w:rsidRPr="006C6597" w:rsidRDefault="007C6965" w:rsidP="001C7580">
            <w:pPr>
              <w:spacing w:before="120"/>
              <w:jc w:val="center"/>
              <w:rPr>
                <w:rFonts w:ascii="Arial" w:eastAsia="Times New Roman" w:hAnsi="Arial" w:cs="Arial"/>
                <w:sz w:val="20"/>
                <w:szCs w:val="20"/>
              </w:rPr>
            </w:pPr>
            <w:r w:rsidRPr="006C6597">
              <w:rPr>
                <w:rFonts w:ascii="Arial" w:eastAsia="Times New Roman" w:hAnsi="Arial" w:cs="Arial"/>
                <w:sz w:val="20"/>
                <w:szCs w:val="20"/>
              </w:rPr>
              <w:t>6.280,61</w:t>
            </w:r>
          </w:p>
        </w:tc>
        <w:tc>
          <w:tcPr>
            <w:tcW w:w="1170" w:type="dxa"/>
          </w:tcPr>
          <w:p w:rsidR="007C6965" w:rsidRPr="006C6597" w:rsidRDefault="00570BDB" w:rsidP="001C7580">
            <w:pPr>
              <w:spacing w:before="120"/>
              <w:jc w:val="center"/>
              <w:rPr>
                <w:rFonts w:ascii="Arial" w:eastAsia="Times New Roman" w:hAnsi="Arial" w:cs="Arial"/>
                <w:sz w:val="20"/>
                <w:szCs w:val="20"/>
              </w:rPr>
            </w:pPr>
            <w:r w:rsidRPr="006C6597">
              <w:rPr>
                <w:rFonts w:ascii="Arial" w:eastAsia="Times New Roman" w:hAnsi="Arial" w:cs="Arial"/>
                <w:sz w:val="20"/>
                <w:szCs w:val="20"/>
              </w:rPr>
              <w:t>6.530,5</w:t>
            </w:r>
            <w:r w:rsidR="007C6965" w:rsidRPr="006C6597">
              <w:rPr>
                <w:rFonts w:ascii="Arial" w:eastAsia="Times New Roman" w:hAnsi="Arial" w:cs="Arial"/>
                <w:sz w:val="20"/>
                <w:szCs w:val="20"/>
              </w:rPr>
              <w:t>4</w:t>
            </w:r>
          </w:p>
        </w:tc>
        <w:tc>
          <w:tcPr>
            <w:tcW w:w="1170" w:type="dxa"/>
          </w:tcPr>
          <w:p w:rsidR="007C6965" w:rsidRPr="006C6597" w:rsidRDefault="00570BDB" w:rsidP="001C7580">
            <w:pPr>
              <w:spacing w:before="120"/>
              <w:jc w:val="center"/>
              <w:rPr>
                <w:rFonts w:ascii="Arial" w:eastAsia="Times New Roman" w:hAnsi="Arial" w:cs="Arial"/>
                <w:sz w:val="20"/>
                <w:szCs w:val="20"/>
              </w:rPr>
            </w:pPr>
            <w:r w:rsidRPr="006C6597">
              <w:rPr>
                <w:rFonts w:ascii="Arial" w:eastAsia="Times New Roman" w:hAnsi="Arial" w:cs="Arial"/>
                <w:sz w:val="20"/>
                <w:szCs w:val="20"/>
              </w:rPr>
              <w:t>6.560,94</w:t>
            </w:r>
          </w:p>
        </w:tc>
        <w:tc>
          <w:tcPr>
            <w:tcW w:w="1080" w:type="dxa"/>
          </w:tcPr>
          <w:p w:rsidR="007C6965" w:rsidRPr="006C6597" w:rsidRDefault="00570BDB" w:rsidP="001C7580">
            <w:pPr>
              <w:spacing w:before="120"/>
              <w:jc w:val="center"/>
              <w:rPr>
                <w:rFonts w:ascii="Arial" w:eastAsia="Times New Roman" w:hAnsi="Arial" w:cs="Arial"/>
                <w:sz w:val="20"/>
                <w:szCs w:val="20"/>
              </w:rPr>
            </w:pPr>
            <w:r w:rsidRPr="006C6597">
              <w:rPr>
                <w:rFonts w:ascii="Arial" w:eastAsia="Times New Roman" w:hAnsi="Arial" w:cs="Arial"/>
                <w:sz w:val="20"/>
                <w:szCs w:val="20"/>
              </w:rPr>
              <w:t>6.631,09</w:t>
            </w:r>
          </w:p>
        </w:tc>
        <w:tc>
          <w:tcPr>
            <w:tcW w:w="1080" w:type="dxa"/>
          </w:tcPr>
          <w:p w:rsidR="007C6965" w:rsidRPr="006C6597" w:rsidRDefault="00107E39" w:rsidP="001C7580">
            <w:pPr>
              <w:spacing w:before="120"/>
              <w:jc w:val="center"/>
              <w:rPr>
                <w:rFonts w:ascii="Arial" w:eastAsia="Times New Roman" w:hAnsi="Arial" w:cs="Arial"/>
                <w:sz w:val="20"/>
                <w:szCs w:val="20"/>
              </w:rPr>
            </w:pPr>
            <w:r w:rsidRPr="006C6597">
              <w:rPr>
                <w:rFonts w:ascii="Arial" w:eastAsia="Times New Roman" w:hAnsi="Arial" w:cs="Arial"/>
                <w:sz w:val="20"/>
                <w:szCs w:val="20"/>
              </w:rPr>
              <w:t>61,94</w:t>
            </w:r>
          </w:p>
        </w:tc>
      </w:tr>
      <w:tr w:rsidR="007C6965" w:rsidRPr="006C6597" w:rsidTr="005217FD">
        <w:tc>
          <w:tcPr>
            <w:tcW w:w="2700" w:type="dxa"/>
          </w:tcPr>
          <w:p w:rsidR="007C6965" w:rsidRPr="006C6597" w:rsidRDefault="007C6965" w:rsidP="001C7580">
            <w:pPr>
              <w:spacing w:before="120"/>
              <w:jc w:val="both"/>
              <w:rPr>
                <w:rFonts w:ascii="Arial" w:eastAsia="Times New Roman" w:hAnsi="Arial" w:cs="Arial"/>
                <w:sz w:val="20"/>
                <w:szCs w:val="20"/>
              </w:rPr>
            </w:pPr>
            <w:r w:rsidRPr="006C6597">
              <w:rPr>
                <w:rFonts w:ascii="Arial" w:eastAsia="Times New Roman" w:hAnsi="Arial" w:cs="Arial"/>
                <w:sz w:val="20"/>
                <w:szCs w:val="20"/>
              </w:rPr>
              <w:t>Euro</w:t>
            </w:r>
          </w:p>
        </w:tc>
        <w:tc>
          <w:tcPr>
            <w:tcW w:w="1080" w:type="dxa"/>
          </w:tcPr>
          <w:p w:rsidR="007C6965" w:rsidRPr="006C6597" w:rsidRDefault="007C6965" w:rsidP="001C7580">
            <w:pPr>
              <w:spacing w:before="120"/>
              <w:jc w:val="center"/>
              <w:rPr>
                <w:rFonts w:ascii="Arial" w:eastAsia="Times New Roman" w:hAnsi="Arial" w:cs="Arial"/>
                <w:sz w:val="20"/>
                <w:szCs w:val="20"/>
              </w:rPr>
            </w:pPr>
            <w:r w:rsidRPr="006C6597">
              <w:rPr>
                <w:rFonts w:ascii="Arial" w:eastAsia="Times New Roman" w:hAnsi="Arial" w:cs="Arial"/>
                <w:sz w:val="20"/>
                <w:szCs w:val="20"/>
              </w:rPr>
              <w:t>1.934,68</w:t>
            </w:r>
          </w:p>
        </w:tc>
        <w:tc>
          <w:tcPr>
            <w:tcW w:w="1080" w:type="dxa"/>
          </w:tcPr>
          <w:p w:rsidR="007C6965" w:rsidRPr="006C6597" w:rsidRDefault="007C6965" w:rsidP="001C7580">
            <w:pPr>
              <w:spacing w:before="120"/>
              <w:jc w:val="center"/>
              <w:rPr>
                <w:rFonts w:ascii="Arial" w:eastAsia="Times New Roman" w:hAnsi="Arial" w:cs="Arial"/>
                <w:sz w:val="20"/>
                <w:szCs w:val="20"/>
              </w:rPr>
            </w:pPr>
            <w:r w:rsidRPr="006C6597">
              <w:rPr>
                <w:rFonts w:ascii="Arial" w:eastAsia="Times New Roman" w:hAnsi="Arial" w:cs="Arial"/>
                <w:sz w:val="20"/>
                <w:szCs w:val="20"/>
              </w:rPr>
              <w:t>2.019,24</w:t>
            </w:r>
          </w:p>
        </w:tc>
        <w:tc>
          <w:tcPr>
            <w:tcW w:w="1170" w:type="dxa"/>
          </w:tcPr>
          <w:p w:rsidR="007C6965" w:rsidRPr="006C6597" w:rsidRDefault="00570BDB" w:rsidP="001C7580">
            <w:pPr>
              <w:spacing w:before="120"/>
              <w:jc w:val="center"/>
              <w:rPr>
                <w:rFonts w:ascii="Arial" w:eastAsia="Times New Roman" w:hAnsi="Arial" w:cs="Arial"/>
                <w:sz w:val="20"/>
                <w:szCs w:val="20"/>
              </w:rPr>
            </w:pPr>
            <w:r w:rsidRPr="006C6597">
              <w:rPr>
                <w:rFonts w:ascii="Arial" w:eastAsia="Times New Roman" w:hAnsi="Arial" w:cs="Arial"/>
                <w:sz w:val="20"/>
                <w:szCs w:val="20"/>
              </w:rPr>
              <w:t>2.117,56</w:t>
            </w:r>
          </w:p>
        </w:tc>
        <w:tc>
          <w:tcPr>
            <w:tcW w:w="1170" w:type="dxa"/>
          </w:tcPr>
          <w:p w:rsidR="007C6965" w:rsidRPr="006C6597" w:rsidRDefault="00570BDB" w:rsidP="001C7580">
            <w:pPr>
              <w:spacing w:before="120"/>
              <w:jc w:val="center"/>
              <w:rPr>
                <w:rFonts w:ascii="Arial" w:eastAsia="Times New Roman" w:hAnsi="Arial" w:cs="Arial"/>
                <w:sz w:val="20"/>
                <w:szCs w:val="20"/>
              </w:rPr>
            </w:pPr>
            <w:r w:rsidRPr="006C6597">
              <w:rPr>
                <w:rFonts w:ascii="Arial" w:eastAsia="Times New Roman" w:hAnsi="Arial" w:cs="Arial"/>
                <w:sz w:val="20"/>
                <w:szCs w:val="20"/>
              </w:rPr>
              <w:t>2.129,55</w:t>
            </w:r>
          </w:p>
        </w:tc>
        <w:tc>
          <w:tcPr>
            <w:tcW w:w="1080" w:type="dxa"/>
          </w:tcPr>
          <w:p w:rsidR="007C6965" w:rsidRPr="006C6597" w:rsidRDefault="00570BDB" w:rsidP="001C7580">
            <w:pPr>
              <w:spacing w:before="120"/>
              <w:jc w:val="center"/>
              <w:rPr>
                <w:rFonts w:ascii="Arial" w:eastAsia="Times New Roman" w:hAnsi="Arial" w:cs="Arial"/>
                <w:sz w:val="20"/>
                <w:szCs w:val="20"/>
              </w:rPr>
            </w:pPr>
            <w:r w:rsidRPr="006C6597">
              <w:rPr>
                <w:rFonts w:ascii="Arial" w:eastAsia="Times New Roman" w:hAnsi="Arial" w:cs="Arial"/>
                <w:sz w:val="20"/>
                <w:szCs w:val="20"/>
              </w:rPr>
              <w:t>2.192,11</w:t>
            </w:r>
          </w:p>
        </w:tc>
        <w:tc>
          <w:tcPr>
            <w:tcW w:w="1080" w:type="dxa"/>
          </w:tcPr>
          <w:p w:rsidR="007C6965" w:rsidRPr="006C6597" w:rsidRDefault="00107E39" w:rsidP="001C7580">
            <w:pPr>
              <w:spacing w:before="120"/>
              <w:jc w:val="center"/>
              <w:rPr>
                <w:rFonts w:ascii="Arial" w:eastAsia="Times New Roman" w:hAnsi="Arial" w:cs="Arial"/>
                <w:sz w:val="20"/>
                <w:szCs w:val="20"/>
              </w:rPr>
            </w:pPr>
            <w:r w:rsidRPr="006C6597">
              <w:rPr>
                <w:rFonts w:ascii="Arial" w:eastAsia="Times New Roman" w:hAnsi="Arial" w:cs="Arial"/>
                <w:sz w:val="20"/>
                <w:szCs w:val="20"/>
              </w:rPr>
              <w:t>20,48</w:t>
            </w:r>
          </w:p>
        </w:tc>
      </w:tr>
      <w:tr w:rsidR="007C6965" w:rsidRPr="006C6597" w:rsidTr="005217FD">
        <w:tc>
          <w:tcPr>
            <w:tcW w:w="2700" w:type="dxa"/>
          </w:tcPr>
          <w:p w:rsidR="007C6965" w:rsidRPr="006C6597" w:rsidRDefault="007C6965" w:rsidP="001C7580">
            <w:pPr>
              <w:spacing w:before="120"/>
              <w:jc w:val="both"/>
              <w:rPr>
                <w:rFonts w:ascii="Arial" w:eastAsia="Times New Roman" w:hAnsi="Arial" w:cs="Arial"/>
                <w:sz w:val="20"/>
                <w:szCs w:val="20"/>
              </w:rPr>
            </w:pPr>
            <w:r w:rsidRPr="006C6597">
              <w:rPr>
                <w:rFonts w:ascii="Arial" w:eastAsia="Times New Roman" w:hAnsi="Arial" w:cs="Arial"/>
                <w:sz w:val="20"/>
                <w:szCs w:val="20"/>
              </w:rPr>
              <w:t>CNY</w:t>
            </w:r>
          </w:p>
        </w:tc>
        <w:tc>
          <w:tcPr>
            <w:tcW w:w="1080" w:type="dxa"/>
          </w:tcPr>
          <w:p w:rsidR="007C6965" w:rsidRPr="006C6597" w:rsidRDefault="007C6965" w:rsidP="001C7580">
            <w:pPr>
              <w:spacing w:before="120"/>
              <w:jc w:val="center"/>
              <w:rPr>
                <w:rFonts w:ascii="Arial" w:eastAsia="Times New Roman" w:hAnsi="Arial" w:cs="Arial"/>
                <w:sz w:val="20"/>
                <w:szCs w:val="20"/>
              </w:rPr>
            </w:pPr>
            <w:r w:rsidRPr="006C6597">
              <w:rPr>
                <w:rFonts w:ascii="Arial" w:eastAsia="Times New Roman" w:hAnsi="Arial" w:cs="Arial"/>
                <w:sz w:val="20"/>
                <w:szCs w:val="20"/>
              </w:rPr>
              <w:t>108,16</w:t>
            </w:r>
          </w:p>
        </w:tc>
        <w:tc>
          <w:tcPr>
            <w:tcW w:w="1080" w:type="dxa"/>
          </w:tcPr>
          <w:p w:rsidR="007C6965" w:rsidRPr="006C6597" w:rsidRDefault="007C6965" w:rsidP="001C7580">
            <w:pPr>
              <w:spacing w:before="120"/>
              <w:jc w:val="center"/>
              <w:rPr>
                <w:rFonts w:ascii="Arial" w:eastAsia="Times New Roman" w:hAnsi="Arial" w:cs="Arial"/>
                <w:sz w:val="20"/>
                <w:szCs w:val="20"/>
              </w:rPr>
            </w:pPr>
            <w:r w:rsidRPr="006C6597">
              <w:rPr>
                <w:rFonts w:ascii="Arial" w:eastAsia="Times New Roman" w:hAnsi="Arial" w:cs="Arial"/>
                <w:sz w:val="20"/>
                <w:szCs w:val="20"/>
              </w:rPr>
              <w:t>123,47</w:t>
            </w:r>
          </w:p>
        </w:tc>
        <w:tc>
          <w:tcPr>
            <w:tcW w:w="1170" w:type="dxa"/>
          </w:tcPr>
          <w:p w:rsidR="007C6965" w:rsidRPr="006C6597" w:rsidRDefault="00570BDB" w:rsidP="001C7580">
            <w:pPr>
              <w:spacing w:before="120"/>
              <w:jc w:val="center"/>
              <w:rPr>
                <w:rFonts w:ascii="Arial" w:eastAsia="Times New Roman" w:hAnsi="Arial" w:cs="Arial"/>
                <w:sz w:val="20"/>
                <w:szCs w:val="20"/>
              </w:rPr>
            </w:pPr>
            <w:r w:rsidRPr="006C6597">
              <w:rPr>
                <w:rFonts w:ascii="Arial" w:eastAsia="Times New Roman" w:hAnsi="Arial" w:cs="Arial"/>
                <w:sz w:val="20"/>
                <w:szCs w:val="20"/>
              </w:rPr>
              <w:t>145,67</w:t>
            </w:r>
          </w:p>
        </w:tc>
        <w:tc>
          <w:tcPr>
            <w:tcW w:w="1170" w:type="dxa"/>
          </w:tcPr>
          <w:p w:rsidR="007C6965" w:rsidRPr="006C6597" w:rsidRDefault="00570BDB" w:rsidP="001C7580">
            <w:pPr>
              <w:spacing w:before="120"/>
              <w:jc w:val="center"/>
              <w:rPr>
                <w:rFonts w:ascii="Arial" w:eastAsia="Times New Roman" w:hAnsi="Arial" w:cs="Arial"/>
                <w:sz w:val="20"/>
                <w:szCs w:val="20"/>
              </w:rPr>
            </w:pPr>
            <w:r w:rsidRPr="006C6597">
              <w:rPr>
                <w:rFonts w:ascii="Arial" w:eastAsia="Times New Roman" w:hAnsi="Arial" w:cs="Arial"/>
                <w:sz w:val="20"/>
                <w:szCs w:val="20"/>
              </w:rPr>
              <w:t>192,97</w:t>
            </w:r>
          </w:p>
        </w:tc>
        <w:tc>
          <w:tcPr>
            <w:tcW w:w="1080" w:type="dxa"/>
          </w:tcPr>
          <w:p w:rsidR="007C6965" w:rsidRPr="006C6597" w:rsidRDefault="00570BDB" w:rsidP="001C7580">
            <w:pPr>
              <w:spacing w:before="120"/>
              <w:jc w:val="center"/>
              <w:rPr>
                <w:rFonts w:ascii="Arial" w:eastAsia="Times New Roman" w:hAnsi="Arial" w:cs="Arial"/>
                <w:sz w:val="20"/>
                <w:szCs w:val="20"/>
              </w:rPr>
            </w:pPr>
            <w:r w:rsidRPr="006C6597">
              <w:rPr>
                <w:rFonts w:ascii="Arial" w:eastAsia="Times New Roman" w:hAnsi="Arial" w:cs="Arial"/>
                <w:sz w:val="20"/>
                <w:szCs w:val="20"/>
              </w:rPr>
              <w:t>192.54</w:t>
            </w:r>
          </w:p>
        </w:tc>
        <w:tc>
          <w:tcPr>
            <w:tcW w:w="1080" w:type="dxa"/>
          </w:tcPr>
          <w:p w:rsidR="007C6965" w:rsidRPr="006C6597" w:rsidRDefault="00107E39" w:rsidP="001C7580">
            <w:pPr>
              <w:spacing w:before="120"/>
              <w:jc w:val="center"/>
              <w:rPr>
                <w:rFonts w:ascii="Arial" w:eastAsia="Times New Roman" w:hAnsi="Arial" w:cs="Arial"/>
                <w:sz w:val="20"/>
                <w:szCs w:val="20"/>
              </w:rPr>
            </w:pPr>
            <w:r w:rsidRPr="006C6597">
              <w:rPr>
                <w:rFonts w:ascii="Arial" w:eastAsia="Times New Roman" w:hAnsi="Arial" w:cs="Arial"/>
                <w:sz w:val="20"/>
                <w:szCs w:val="20"/>
              </w:rPr>
              <w:t>1,8</w:t>
            </w:r>
          </w:p>
        </w:tc>
      </w:tr>
      <w:tr w:rsidR="007C6965" w:rsidRPr="006C6597" w:rsidTr="005217FD">
        <w:tc>
          <w:tcPr>
            <w:tcW w:w="2700" w:type="dxa"/>
          </w:tcPr>
          <w:p w:rsidR="007C6965" w:rsidRPr="006C6597" w:rsidRDefault="007C6965" w:rsidP="001C7580">
            <w:pPr>
              <w:spacing w:before="120"/>
              <w:jc w:val="both"/>
              <w:rPr>
                <w:rFonts w:ascii="Arial" w:eastAsia="Times New Roman" w:hAnsi="Arial" w:cs="Arial"/>
                <w:sz w:val="20"/>
                <w:szCs w:val="20"/>
              </w:rPr>
            </w:pPr>
            <w:r w:rsidRPr="006C6597">
              <w:rPr>
                <w:rFonts w:ascii="Arial" w:eastAsia="Times New Roman" w:hAnsi="Arial" w:cs="Arial"/>
                <w:sz w:val="20"/>
                <w:szCs w:val="20"/>
              </w:rPr>
              <w:t>Yên Nhật</w:t>
            </w:r>
          </w:p>
        </w:tc>
        <w:tc>
          <w:tcPr>
            <w:tcW w:w="1080" w:type="dxa"/>
          </w:tcPr>
          <w:p w:rsidR="007C6965" w:rsidRPr="006C6597" w:rsidRDefault="007C6965" w:rsidP="001C7580">
            <w:pPr>
              <w:spacing w:before="120"/>
              <w:jc w:val="center"/>
              <w:rPr>
                <w:rFonts w:ascii="Arial" w:eastAsia="Times New Roman" w:hAnsi="Arial" w:cs="Arial"/>
                <w:sz w:val="20"/>
                <w:szCs w:val="20"/>
              </w:rPr>
            </w:pPr>
            <w:r w:rsidRPr="006C6597">
              <w:rPr>
                <w:rFonts w:ascii="Arial" w:eastAsia="Times New Roman" w:hAnsi="Arial" w:cs="Arial"/>
                <w:sz w:val="20"/>
                <w:szCs w:val="20"/>
              </w:rPr>
              <w:t>436,19</w:t>
            </w:r>
          </w:p>
        </w:tc>
        <w:tc>
          <w:tcPr>
            <w:tcW w:w="1080" w:type="dxa"/>
          </w:tcPr>
          <w:p w:rsidR="007C6965" w:rsidRPr="006C6597" w:rsidRDefault="007C6965" w:rsidP="001C7580">
            <w:pPr>
              <w:spacing w:before="120"/>
              <w:jc w:val="center"/>
              <w:rPr>
                <w:rFonts w:ascii="Arial" w:eastAsia="Times New Roman" w:hAnsi="Arial" w:cs="Arial"/>
                <w:sz w:val="20"/>
                <w:szCs w:val="20"/>
              </w:rPr>
            </w:pPr>
            <w:r w:rsidRPr="006C6597">
              <w:rPr>
                <w:rFonts w:ascii="Arial" w:eastAsia="Times New Roman" w:hAnsi="Arial" w:cs="Arial"/>
                <w:sz w:val="20"/>
                <w:szCs w:val="20"/>
              </w:rPr>
              <w:t>491,01</w:t>
            </w:r>
          </w:p>
        </w:tc>
        <w:tc>
          <w:tcPr>
            <w:tcW w:w="1170" w:type="dxa"/>
          </w:tcPr>
          <w:p w:rsidR="007C6965" w:rsidRPr="006C6597" w:rsidRDefault="00570BDB" w:rsidP="001C7580">
            <w:pPr>
              <w:spacing w:before="120"/>
              <w:jc w:val="center"/>
              <w:rPr>
                <w:rFonts w:ascii="Arial" w:eastAsia="Times New Roman" w:hAnsi="Arial" w:cs="Arial"/>
                <w:sz w:val="20"/>
                <w:szCs w:val="20"/>
              </w:rPr>
            </w:pPr>
            <w:r w:rsidRPr="006C6597">
              <w:rPr>
                <w:rFonts w:ascii="Arial" w:eastAsia="Times New Roman" w:hAnsi="Arial" w:cs="Arial"/>
                <w:sz w:val="20"/>
                <w:szCs w:val="20"/>
              </w:rPr>
              <w:t>477,28</w:t>
            </w:r>
          </w:p>
        </w:tc>
        <w:tc>
          <w:tcPr>
            <w:tcW w:w="1170" w:type="dxa"/>
          </w:tcPr>
          <w:p w:rsidR="007C6965" w:rsidRPr="006C6597" w:rsidRDefault="00570BDB" w:rsidP="001C7580">
            <w:pPr>
              <w:spacing w:before="120"/>
              <w:jc w:val="center"/>
              <w:rPr>
                <w:rFonts w:ascii="Arial" w:eastAsia="Times New Roman" w:hAnsi="Arial" w:cs="Arial"/>
                <w:sz w:val="20"/>
                <w:szCs w:val="20"/>
              </w:rPr>
            </w:pPr>
            <w:r w:rsidRPr="006C6597">
              <w:rPr>
                <w:rFonts w:ascii="Arial" w:eastAsia="Times New Roman" w:hAnsi="Arial" w:cs="Arial"/>
                <w:sz w:val="20"/>
                <w:szCs w:val="20"/>
              </w:rPr>
              <w:t>511,38</w:t>
            </w:r>
          </w:p>
        </w:tc>
        <w:tc>
          <w:tcPr>
            <w:tcW w:w="1080" w:type="dxa"/>
          </w:tcPr>
          <w:p w:rsidR="007C6965" w:rsidRPr="006C6597" w:rsidRDefault="00570BDB" w:rsidP="001C7580">
            <w:pPr>
              <w:spacing w:before="120"/>
              <w:jc w:val="center"/>
              <w:rPr>
                <w:rFonts w:ascii="Arial" w:eastAsia="Times New Roman" w:hAnsi="Arial" w:cs="Arial"/>
                <w:sz w:val="20"/>
                <w:szCs w:val="20"/>
              </w:rPr>
            </w:pPr>
            <w:r w:rsidRPr="006C6597">
              <w:rPr>
                <w:rFonts w:ascii="Arial" w:eastAsia="Times New Roman" w:hAnsi="Arial" w:cs="Arial"/>
                <w:sz w:val="20"/>
                <w:szCs w:val="20"/>
              </w:rPr>
              <w:t>532,80</w:t>
            </w:r>
          </w:p>
        </w:tc>
        <w:tc>
          <w:tcPr>
            <w:tcW w:w="1080" w:type="dxa"/>
          </w:tcPr>
          <w:p w:rsidR="007C6965" w:rsidRPr="006C6597" w:rsidRDefault="00107E39" w:rsidP="001C7580">
            <w:pPr>
              <w:spacing w:before="120"/>
              <w:jc w:val="center"/>
              <w:rPr>
                <w:rFonts w:ascii="Arial" w:eastAsia="Times New Roman" w:hAnsi="Arial" w:cs="Arial"/>
                <w:sz w:val="20"/>
                <w:szCs w:val="20"/>
              </w:rPr>
            </w:pPr>
            <w:r w:rsidRPr="006C6597">
              <w:rPr>
                <w:rFonts w:ascii="Arial" w:eastAsia="Times New Roman" w:hAnsi="Arial" w:cs="Arial"/>
                <w:sz w:val="20"/>
                <w:szCs w:val="20"/>
              </w:rPr>
              <w:t>4,98</w:t>
            </w:r>
          </w:p>
        </w:tc>
      </w:tr>
      <w:tr w:rsidR="007C6965" w:rsidRPr="006C6597" w:rsidTr="005217FD">
        <w:tc>
          <w:tcPr>
            <w:tcW w:w="2700" w:type="dxa"/>
          </w:tcPr>
          <w:p w:rsidR="007C6965" w:rsidRPr="006C6597" w:rsidRDefault="007C6965" w:rsidP="001C7580">
            <w:pPr>
              <w:spacing w:before="120"/>
              <w:jc w:val="both"/>
              <w:rPr>
                <w:rFonts w:ascii="Arial" w:eastAsia="Times New Roman" w:hAnsi="Arial" w:cs="Arial"/>
                <w:sz w:val="20"/>
                <w:szCs w:val="20"/>
              </w:rPr>
            </w:pPr>
            <w:r w:rsidRPr="006C6597">
              <w:rPr>
                <w:rFonts w:ascii="Arial" w:eastAsia="Times New Roman" w:hAnsi="Arial" w:cs="Arial"/>
                <w:sz w:val="20"/>
                <w:szCs w:val="20"/>
              </w:rPr>
              <w:t>Bảng Anh</w:t>
            </w:r>
          </w:p>
        </w:tc>
        <w:tc>
          <w:tcPr>
            <w:tcW w:w="1080" w:type="dxa"/>
          </w:tcPr>
          <w:p w:rsidR="007C6965" w:rsidRPr="006C6597" w:rsidRDefault="007C6965" w:rsidP="001C7580">
            <w:pPr>
              <w:spacing w:before="120"/>
              <w:jc w:val="center"/>
              <w:rPr>
                <w:rFonts w:ascii="Arial" w:eastAsia="Times New Roman" w:hAnsi="Arial" w:cs="Arial"/>
                <w:sz w:val="20"/>
                <w:szCs w:val="20"/>
              </w:rPr>
            </w:pPr>
            <w:r w:rsidRPr="006C6597">
              <w:rPr>
                <w:rFonts w:ascii="Arial" w:eastAsia="Times New Roman" w:hAnsi="Arial" w:cs="Arial"/>
                <w:sz w:val="20"/>
                <w:szCs w:val="20"/>
              </w:rPr>
              <w:t>433,28</w:t>
            </w:r>
          </w:p>
        </w:tc>
        <w:tc>
          <w:tcPr>
            <w:tcW w:w="1080" w:type="dxa"/>
          </w:tcPr>
          <w:p w:rsidR="007C6965" w:rsidRPr="006C6597" w:rsidRDefault="007C6965" w:rsidP="001C7580">
            <w:pPr>
              <w:spacing w:before="120"/>
              <w:jc w:val="center"/>
              <w:rPr>
                <w:rFonts w:ascii="Arial" w:eastAsia="Times New Roman" w:hAnsi="Arial" w:cs="Arial"/>
                <w:sz w:val="20"/>
                <w:szCs w:val="20"/>
              </w:rPr>
            </w:pPr>
            <w:r w:rsidRPr="006C6597">
              <w:rPr>
                <w:rFonts w:ascii="Arial" w:eastAsia="Times New Roman" w:hAnsi="Arial" w:cs="Arial"/>
                <w:sz w:val="20"/>
                <w:szCs w:val="20"/>
              </w:rPr>
              <w:t>454,12</w:t>
            </w:r>
          </w:p>
        </w:tc>
        <w:tc>
          <w:tcPr>
            <w:tcW w:w="1170" w:type="dxa"/>
          </w:tcPr>
          <w:p w:rsidR="007C6965" w:rsidRPr="006C6597" w:rsidRDefault="00570BDB" w:rsidP="001C7580">
            <w:pPr>
              <w:spacing w:before="120"/>
              <w:jc w:val="center"/>
              <w:rPr>
                <w:rFonts w:ascii="Arial" w:eastAsia="Times New Roman" w:hAnsi="Arial" w:cs="Arial"/>
                <w:sz w:val="20"/>
                <w:szCs w:val="20"/>
              </w:rPr>
            </w:pPr>
            <w:r w:rsidRPr="006C6597">
              <w:rPr>
                <w:rFonts w:ascii="Arial" w:eastAsia="Times New Roman" w:hAnsi="Arial" w:cs="Arial"/>
                <w:sz w:val="20"/>
                <w:szCs w:val="20"/>
              </w:rPr>
              <w:t>486,12</w:t>
            </w:r>
          </w:p>
        </w:tc>
        <w:tc>
          <w:tcPr>
            <w:tcW w:w="1170" w:type="dxa"/>
          </w:tcPr>
          <w:p w:rsidR="007C6965" w:rsidRPr="006C6597" w:rsidRDefault="00570BDB" w:rsidP="001C7580">
            <w:pPr>
              <w:spacing w:before="120"/>
              <w:jc w:val="center"/>
              <w:rPr>
                <w:rFonts w:ascii="Arial" w:eastAsia="Times New Roman" w:hAnsi="Arial" w:cs="Arial"/>
                <w:sz w:val="20"/>
                <w:szCs w:val="20"/>
              </w:rPr>
            </w:pPr>
            <w:r w:rsidRPr="006C6597">
              <w:rPr>
                <w:rFonts w:ascii="Arial" w:eastAsia="Times New Roman" w:hAnsi="Arial" w:cs="Arial"/>
                <w:sz w:val="20"/>
                <w:szCs w:val="20"/>
              </w:rPr>
              <w:t>469,71</w:t>
            </w:r>
          </w:p>
        </w:tc>
        <w:tc>
          <w:tcPr>
            <w:tcW w:w="1080" w:type="dxa"/>
          </w:tcPr>
          <w:p w:rsidR="007C6965" w:rsidRPr="006C6597" w:rsidRDefault="00570BDB" w:rsidP="001C7580">
            <w:pPr>
              <w:spacing w:before="120"/>
              <w:jc w:val="center"/>
              <w:rPr>
                <w:rFonts w:ascii="Arial" w:eastAsia="Times New Roman" w:hAnsi="Arial" w:cs="Arial"/>
                <w:sz w:val="20"/>
                <w:szCs w:val="20"/>
              </w:rPr>
            </w:pPr>
            <w:r w:rsidRPr="006C6597">
              <w:rPr>
                <w:rFonts w:ascii="Arial" w:eastAsia="Times New Roman" w:hAnsi="Arial" w:cs="Arial"/>
                <w:sz w:val="20"/>
                <w:szCs w:val="20"/>
              </w:rPr>
              <w:t>480,83</w:t>
            </w:r>
          </w:p>
        </w:tc>
        <w:tc>
          <w:tcPr>
            <w:tcW w:w="1080" w:type="dxa"/>
          </w:tcPr>
          <w:p w:rsidR="007C6965" w:rsidRPr="006C6597" w:rsidRDefault="00107E39" w:rsidP="001C7580">
            <w:pPr>
              <w:spacing w:before="120"/>
              <w:jc w:val="center"/>
              <w:rPr>
                <w:rFonts w:ascii="Arial" w:eastAsia="Times New Roman" w:hAnsi="Arial" w:cs="Arial"/>
                <w:sz w:val="20"/>
                <w:szCs w:val="20"/>
              </w:rPr>
            </w:pPr>
            <w:r w:rsidRPr="006C6597">
              <w:rPr>
                <w:rFonts w:ascii="Arial" w:eastAsia="Times New Roman" w:hAnsi="Arial" w:cs="Arial"/>
                <w:sz w:val="20"/>
                <w:szCs w:val="20"/>
              </w:rPr>
              <w:t>4,49</w:t>
            </w:r>
          </w:p>
        </w:tc>
      </w:tr>
      <w:tr w:rsidR="007C6965" w:rsidRPr="006C6597" w:rsidTr="005217FD">
        <w:tc>
          <w:tcPr>
            <w:tcW w:w="2700" w:type="dxa"/>
          </w:tcPr>
          <w:p w:rsidR="007C6965" w:rsidRPr="006C6597" w:rsidRDefault="007C6965" w:rsidP="001C7580">
            <w:pPr>
              <w:spacing w:before="120"/>
              <w:jc w:val="both"/>
              <w:rPr>
                <w:rFonts w:ascii="Arial" w:eastAsia="Times New Roman" w:hAnsi="Arial" w:cs="Arial"/>
                <w:sz w:val="20"/>
                <w:szCs w:val="20"/>
              </w:rPr>
            </w:pPr>
            <w:r w:rsidRPr="006C6597">
              <w:rPr>
                <w:rFonts w:ascii="Arial" w:eastAsia="Times New Roman" w:hAnsi="Arial" w:cs="Arial"/>
                <w:sz w:val="20"/>
                <w:szCs w:val="20"/>
              </w:rPr>
              <w:t>Dollar Australia</w:t>
            </w:r>
          </w:p>
        </w:tc>
        <w:tc>
          <w:tcPr>
            <w:tcW w:w="1080" w:type="dxa"/>
          </w:tcPr>
          <w:p w:rsidR="007C6965" w:rsidRPr="006C6597" w:rsidRDefault="007C6965" w:rsidP="001C7580">
            <w:pPr>
              <w:spacing w:before="120"/>
              <w:jc w:val="center"/>
              <w:rPr>
                <w:rFonts w:ascii="Arial" w:eastAsia="Times New Roman" w:hAnsi="Arial" w:cs="Arial"/>
                <w:sz w:val="20"/>
                <w:szCs w:val="20"/>
              </w:rPr>
            </w:pPr>
            <w:r w:rsidRPr="006C6597">
              <w:rPr>
                <w:rFonts w:ascii="Arial" w:eastAsia="Times New Roman" w:hAnsi="Arial" w:cs="Arial"/>
                <w:sz w:val="20"/>
                <w:szCs w:val="20"/>
              </w:rPr>
              <w:t>170,76</w:t>
            </w:r>
          </w:p>
        </w:tc>
        <w:tc>
          <w:tcPr>
            <w:tcW w:w="1080" w:type="dxa"/>
          </w:tcPr>
          <w:p w:rsidR="007C6965" w:rsidRPr="006C6597" w:rsidRDefault="007C6965" w:rsidP="001C7580">
            <w:pPr>
              <w:spacing w:before="120"/>
              <w:jc w:val="center"/>
              <w:rPr>
                <w:rFonts w:ascii="Arial" w:eastAsia="Times New Roman" w:hAnsi="Arial" w:cs="Arial"/>
                <w:sz w:val="20"/>
                <w:szCs w:val="20"/>
              </w:rPr>
            </w:pPr>
            <w:r w:rsidRPr="006C6597">
              <w:rPr>
                <w:rFonts w:ascii="Arial" w:eastAsia="Times New Roman" w:hAnsi="Arial" w:cs="Arial"/>
                <w:sz w:val="20"/>
                <w:szCs w:val="20"/>
              </w:rPr>
              <w:t>180,01</w:t>
            </w:r>
          </w:p>
        </w:tc>
        <w:tc>
          <w:tcPr>
            <w:tcW w:w="1170" w:type="dxa"/>
          </w:tcPr>
          <w:p w:rsidR="007C6965" w:rsidRPr="006C6597" w:rsidRDefault="00570BDB" w:rsidP="001C7580">
            <w:pPr>
              <w:spacing w:before="120"/>
              <w:jc w:val="center"/>
              <w:rPr>
                <w:rFonts w:ascii="Arial" w:eastAsia="Times New Roman" w:hAnsi="Arial" w:cs="Arial"/>
                <w:sz w:val="20"/>
                <w:szCs w:val="20"/>
              </w:rPr>
            </w:pPr>
            <w:r w:rsidRPr="006C6597">
              <w:rPr>
                <w:rFonts w:ascii="Arial" w:eastAsia="Times New Roman" w:hAnsi="Arial" w:cs="Arial"/>
                <w:sz w:val="20"/>
                <w:szCs w:val="20"/>
              </w:rPr>
              <w:t>176,96</w:t>
            </w:r>
          </w:p>
        </w:tc>
        <w:tc>
          <w:tcPr>
            <w:tcW w:w="1170" w:type="dxa"/>
          </w:tcPr>
          <w:p w:rsidR="007C6965" w:rsidRPr="006C6597" w:rsidRDefault="00570BDB" w:rsidP="001C7580">
            <w:pPr>
              <w:spacing w:before="120"/>
              <w:jc w:val="center"/>
              <w:rPr>
                <w:rFonts w:ascii="Arial" w:eastAsia="Times New Roman" w:hAnsi="Arial" w:cs="Arial"/>
                <w:sz w:val="20"/>
                <w:szCs w:val="20"/>
              </w:rPr>
            </w:pPr>
            <w:r w:rsidRPr="006C6597">
              <w:rPr>
                <w:rFonts w:ascii="Arial" w:eastAsia="Times New Roman" w:hAnsi="Arial" w:cs="Arial"/>
                <w:sz w:val="20"/>
                <w:szCs w:val="20"/>
              </w:rPr>
              <w:t>178,58</w:t>
            </w:r>
          </w:p>
        </w:tc>
        <w:tc>
          <w:tcPr>
            <w:tcW w:w="1080" w:type="dxa"/>
          </w:tcPr>
          <w:p w:rsidR="007C6965" w:rsidRPr="006C6597" w:rsidRDefault="00107E39" w:rsidP="001C7580">
            <w:pPr>
              <w:spacing w:before="120"/>
              <w:jc w:val="center"/>
              <w:rPr>
                <w:rFonts w:ascii="Arial" w:eastAsia="Times New Roman" w:hAnsi="Arial" w:cs="Arial"/>
                <w:sz w:val="20"/>
                <w:szCs w:val="20"/>
              </w:rPr>
            </w:pPr>
            <w:r w:rsidRPr="006C6597">
              <w:rPr>
                <w:rFonts w:ascii="Arial" w:eastAsia="Times New Roman" w:hAnsi="Arial" w:cs="Arial"/>
                <w:sz w:val="20"/>
                <w:szCs w:val="20"/>
              </w:rPr>
              <w:t>180,82</w:t>
            </w:r>
          </w:p>
        </w:tc>
        <w:tc>
          <w:tcPr>
            <w:tcW w:w="1080" w:type="dxa"/>
          </w:tcPr>
          <w:p w:rsidR="007C6965" w:rsidRPr="006C6597" w:rsidRDefault="00107E39" w:rsidP="001C7580">
            <w:pPr>
              <w:spacing w:before="120"/>
              <w:jc w:val="center"/>
              <w:rPr>
                <w:rFonts w:ascii="Arial" w:eastAsia="Times New Roman" w:hAnsi="Arial" w:cs="Arial"/>
                <w:sz w:val="20"/>
                <w:szCs w:val="20"/>
              </w:rPr>
            </w:pPr>
            <w:r w:rsidRPr="006C6597">
              <w:rPr>
                <w:rFonts w:ascii="Arial" w:eastAsia="Times New Roman" w:hAnsi="Arial" w:cs="Arial"/>
                <w:sz w:val="20"/>
                <w:szCs w:val="20"/>
              </w:rPr>
              <w:t>1,69</w:t>
            </w:r>
          </w:p>
        </w:tc>
      </w:tr>
      <w:tr w:rsidR="00107E39" w:rsidRPr="006C6597" w:rsidTr="005217FD">
        <w:tc>
          <w:tcPr>
            <w:tcW w:w="2700" w:type="dxa"/>
          </w:tcPr>
          <w:p w:rsidR="00107E39" w:rsidRPr="006C6597" w:rsidRDefault="00107E39" w:rsidP="001C7580">
            <w:pPr>
              <w:spacing w:before="120"/>
              <w:jc w:val="both"/>
              <w:rPr>
                <w:rFonts w:ascii="Arial" w:eastAsia="Times New Roman" w:hAnsi="Arial" w:cs="Arial"/>
                <w:sz w:val="20"/>
                <w:szCs w:val="20"/>
              </w:rPr>
            </w:pPr>
            <w:r w:rsidRPr="006C6597">
              <w:rPr>
                <w:rFonts w:ascii="Arial" w:eastAsia="Times New Roman" w:hAnsi="Arial" w:cs="Arial"/>
                <w:sz w:val="20"/>
                <w:szCs w:val="20"/>
              </w:rPr>
              <w:t xml:space="preserve">Dollar Canada </w:t>
            </w:r>
          </w:p>
        </w:tc>
        <w:tc>
          <w:tcPr>
            <w:tcW w:w="1080" w:type="dxa"/>
          </w:tcPr>
          <w:p w:rsidR="00107E39" w:rsidRPr="006C6597" w:rsidRDefault="00107E39" w:rsidP="001C7580">
            <w:pPr>
              <w:spacing w:before="120"/>
              <w:jc w:val="center"/>
              <w:rPr>
                <w:rFonts w:ascii="Arial" w:eastAsia="Times New Roman" w:hAnsi="Arial" w:cs="Arial"/>
                <w:sz w:val="20"/>
                <w:szCs w:val="20"/>
              </w:rPr>
            </w:pPr>
            <w:r w:rsidRPr="006C6597">
              <w:rPr>
                <w:rFonts w:ascii="Arial" w:eastAsia="Times New Roman" w:hAnsi="Arial" w:cs="Arial"/>
                <w:sz w:val="20"/>
                <w:szCs w:val="20"/>
              </w:rPr>
              <w:t>192,89</w:t>
            </w:r>
          </w:p>
        </w:tc>
        <w:tc>
          <w:tcPr>
            <w:tcW w:w="1080" w:type="dxa"/>
          </w:tcPr>
          <w:p w:rsidR="00107E39" w:rsidRPr="006C6597" w:rsidRDefault="00107E39" w:rsidP="001C7580">
            <w:pPr>
              <w:spacing w:before="120"/>
              <w:jc w:val="center"/>
              <w:rPr>
                <w:rFonts w:ascii="Arial" w:eastAsia="Times New Roman" w:hAnsi="Arial" w:cs="Arial"/>
                <w:sz w:val="20"/>
                <w:szCs w:val="20"/>
              </w:rPr>
            </w:pPr>
            <w:r w:rsidRPr="006C6597">
              <w:rPr>
                <w:rFonts w:ascii="Arial" w:eastAsia="Times New Roman" w:hAnsi="Arial" w:cs="Arial"/>
                <w:sz w:val="20"/>
                <w:szCs w:val="20"/>
              </w:rPr>
              <w:t>202,80</w:t>
            </w:r>
          </w:p>
        </w:tc>
        <w:tc>
          <w:tcPr>
            <w:tcW w:w="1170" w:type="dxa"/>
          </w:tcPr>
          <w:p w:rsidR="00107E39" w:rsidRPr="006C6597" w:rsidRDefault="00107E39" w:rsidP="001C7580">
            <w:pPr>
              <w:spacing w:before="120"/>
              <w:jc w:val="center"/>
              <w:rPr>
                <w:rFonts w:ascii="Arial" w:eastAsia="Times New Roman" w:hAnsi="Arial" w:cs="Arial"/>
                <w:sz w:val="20"/>
                <w:szCs w:val="20"/>
              </w:rPr>
            </w:pPr>
            <w:r w:rsidRPr="006C6597">
              <w:rPr>
                <w:rFonts w:ascii="Arial" w:eastAsia="Times New Roman" w:hAnsi="Arial" w:cs="Arial"/>
                <w:sz w:val="20"/>
                <w:szCs w:val="20"/>
              </w:rPr>
              <w:t>193,29</w:t>
            </w:r>
          </w:p>
        </w:tc>
        <w:tc>
          <w:tcPr>
            <w:tcW w:w="1170" w:type="dxa"/>
          </w:tcPr>
          <w:p w:rsidR="00107E39" w:rsidRPr="006C6597" w:rsidRDefault="00107E39" w:rsidP="001C7580">
            <w:pPr>
              <w:spacing w:before="120"/>
              <w:jc w:val="center"/>
              <w:rPr>
                <w:rFonts w:ascii="Arial" w:eastAsia="Times New Roman" w:hAnsi="Arial" w:cs="Arial"/>
                <w:sz w:val="20"/>
                <w:szCs w:val="20"/>
              </w:rPr>
            </w:pPr>
            <w:r w:rsidRPr="006C6597">
              <w:rPr>
                <w:rFonts w:ascii="Arial" w:eastAsia="Times New Roman" w:hAnsi="Arial" w:cs="Arial"/>
                <w:sz w:val="20"/>
                <w:szCs w:val="20"/>
              </w:rPr>
              <w:t>200,18</w:t>
            </w:r>
          </w:p>
        </w:tc>
        <w:tc>
          <w:tcPr>
            <w:tcW w:w="1080" w:type="dxa"/>
          </w:tcPr>
          <w:p w:rsidR="00107E39" w:rsidRPr="006C6597" w:rsidRDefault="00107E39" w:rsidP="001C7580">
            <w:pPr>
              <w:spacing w:before="120"/>
              <w:jc w:val="center"/>
              <w:rPr>
                <w:rFonts w:ascii="Arial" w:eastAsia="Times New Roman" w:hAnsi="Arial" w:cs="Arial"/>
                <w:sz w:val="20"/>
                <w:szCs w:val="20"/>
              </w:rPr>
            </w:pPr>
            <w:r w:rsidRPr="006C6597">
              <w:rPr>
                <w:rFonts w:ascii="Arial" w:eastAsia="Times New Roman" w:hAnsi="Arial" w:cs="Arial"/>
                <w:sz w:val="20"/>
                <w:szCs w:val="20"/>
              </w:rPr>
              <w:t>208,71</w:t>
            </w:r>
          </w:p>
        </w:tc>
        <w:tc>
          <w:tcPr>
            <w:tcW w:w="1080" w:type="dxa"/>
          </w:tcPr>
          <w:p w:rsidR="00107E39" w:rsidRPr="006C6597" w:rsidRDefault="00107E39" w:rsidP="001C7580">
            <w:pPr>
              <w:spacing w:before="120"/>
              <w:jc w:val="center"/>
              <w:rPr>
                <w:rFonts w:ascii="Arial" w:eastAsia="Times New Roman" w:hAnsi="Arial" w:cs="Arial"/>
                <w:sz w:val="20"/>
                <w:szCs w:val="20"/>
              </w:rPr>
            </w:pPr>
            <w:r w:rsidRPr="006C6597">
              <w:rPr>
                <w:rFonts w:ascii="Arial" w:eastAsia="Times New Roman" w:hAnsi="Arial" w:cs="Arial"/>
                <w:sz w:val="20"/>
                <w:szCs w:val="20"/>
              </w:rPr>
              <w:t>1,95</w:t>
            </w:r>
          </w:p>
        </w:tc>
      </w:tr>
      <w:tr w:rsidR="00107E39" w:rsidRPr="006C6597" w:rsidTr="005217FD">
        <w:tc>
          <w:tcPr>
            <w:tcW w:w="2700" w:type="dxa"/>
          </w:tcPr>
          <w:p w:rsidR="00107E39" w:rsidRPr="006C6597" w:rsidRDefault="00107E39" w:rsidP="001C7580">
            <w:pPr>
              <w:spacing w:before="120"/>
              <w:jc w:val="both"/>
              <w:rPr>
                <w:rFonts w:ascii="Arial" w:eastAsia="Times New Roman" w:hAnsi="Arial" w:cs="Arial"/>
                <w:sz w:val="20"/>
                <w:szCs w:val="20"/>
              </w:rPr>
            </w:pPr>
            <w:r w:rsidRPr="006C6597">
              <w:rPr>
                <w:rFonts w:ascii="Arial" w:eastAsia="Times New Roman" w:hAnsi="Arial" w:cs="Arial"/>
                <w:sz w:val="20"/>
                <w:szCs w:val="20"/>
              </w:rPr>
              <w:t>Frank Thụy Sỹ</w:t>
            </w:r>
          </w:p>
        </w:tc>
        <w:tc>
          <w:tcPr>
            <w:tcW w:w="1080" w:type="dxa"/>
          </w:tcPr>
          <w:p w:rsidR="00107E39" w:rsidRPr="006C6597" w:rsidRDefault="00107E39" w:rsidP="001C7580">
            <w:pPr>
              <w:spacing w:before="120"/>
              <w:jc w:val="center"/>
              <w:rPr>
                <w:rFonts w:ascii="Arial" w:eastAsia="Times New Roman" w:hAnsi="Arial" w:cs="Arial"/>
                <w:sz w:val="20"/>
                <w:szCs w:val="20"/>
              </w:rPr>
            </w:pPr>
            <w:r w:rsidRPr="006C6597">
              <w:rPr>
                <w:rFonts w:ascii="Arial" w:eastAsia="Times New Roman" w:hAnsi="Arial" w:cs="Arial"/>
                <w:sz w:val="20"/>
                <w:szCs w:val="20"/>
              </w:rPr>
              <w:t>16,33</w:t>
            </w:r>
          </w:p>
        </w:tc>
        <w:tc>
          <w:tcPr>
            <w:tcW w:w="1080" w:type="dxa"/>
          </w:tcPr>
          <w:p w:rsidR="00107E39" w:rsidRPr="006C6597" w:rsidRDefault="00107E39" w:rsidP="001C7580">
            <w:pPr>
              <w:spacing w:before="120"/>
              <w:jc w:val="center"/>
              <w:rPr>
                <w:rFonts w:ascii="Arial" w:eastAsia="Times New Roman" w:hAnsi="Arial" w:cs="Arial"/>
                <w:sz w:val="20"/>
                <w:szCs w:val="20"/>
              </w:rPr>
            </w:pPr>
            <w:r w:rsidRPr="006C6597">
              <w:rPr>
                <w:rFonts w:ascii="Arial" w:eastAsia="Times New Roman" w:hAnsi="Arial" w:cs="Arial"/>
                <w:sz w:val="20"/>
                <w:szCs w:val="20"/>
              </w:rPr>
              <w:t>18,09</w:t>
            </w:r>
          </w:p>
        </w:tc>
        <w:tc>
          <w:tcPr>
            <w:tcW w:w="1170" w:type="dxa"/>
          </w:tcPr>
          <w:p w:rsidR="00107E39" w:rsidRPr="006C6597" w:rsidRDefault="00107E39" w:rsidP="001C7580">
            <w:pPr>
              <w:spacing w:before="120"/>
              <w:jc w:val="center"/>
              <w:rPr>
                <w:rFonts w:ascii="Arial" w:eastAsia="Times New Roman" w:hAnsi="Arial" w:cs="Arial"/>
                <w:sz w:val="20"/>
                <w:szCs w:val="20"/>
              </w:rPr>
            </w:pPr>
            <w:r w:rsidRPr="006C6597">
              <w:rPr>
                <w:rFonts w:ascii="Arial" w:eastAsia="Times New Roman" w:hAnsi="Arial" w:cs="Arial"/>
                <w:sz w:val="20"/>
                <w:szCs w:val="20"/>
              </w:rPr>
              <w:t>17,93</w:t>
            </w:r>
          </w:p>
        </w:tc>
        <w:tc>
          <w:tcPr>
            <w:tcW w:w="1170" w:type="dxa"/>
          </w:tcPr>
          <w:p w:rsidR="00107E39" w:rsidRPr="006C6597" w:rsidRDefault="00107E39" w:rsidP="001C7580">
            <w:pPr>
              <w:spacing w:before="120"/>
              <w:jc w:val="center"/>
              <w:rPr>
                <w:rFonts w:ascii="Arial" w:eastAsia="Times New Roman" w:hAnsi="Arial" w:cs="Arial"/>
                <w:sz w:val="20"/>
                <w:szCs w:val="20"/>
              </w:rPr>
            </w:pPr>
            <w:r w:rsidRPr="006C6597">
              <w:rPr>
                <w:rFonts w:ascii="Arial" w:eastAsia="Times New Roman" w:hAnsi="Arial" w:cs="Arial"/>
                <w:sz w:val="20"/>
                <w:szCs w:val="20"/>
              </w:rPr>
              <w:t>16,60</w:t>
            </w:r>
          </w:p>
        </w:tc>
        <w:tc>
          <w:tcPr>
            <w:tcW w:w="1080" w:type="dxa"/>
          </w:tcPr>
          <w:p w:rsidR="00107E39" w:rsidRPr="006C6597" w:rsidRDefault="00107E39" w:rsidP="001C7580">
            <w:pPr>
              <w:spacing w:before="120"/>
              <w:jc w:val="center"/>
              <w:rPr>
                <w:rFonts w:ascii="Arial" w:eastAsia="Times New Roman" w:hAnsi="Arial" w:cs="Arial"/>
                <w:sz w:val="20"/>
                <w:szCs w:val="20"/>
              </w:rPr>
            </w:pPr>
            <w:r w:rsidRPr="006C6597">
              <w:rPr>
                <w:rFonts w:ascii="Arial" w:eastAsia="Times New Roman" w:hAnsi="Arial" w:cs="Arial"/>
                <w:sz w:val="20"/>
                <w:szCs w:val="20"/>
              </w:rPr>
              <w:t>16,59</w:t>
            </w:r>
          </w:p>
        </w:tc>
        <w:tc>
          <w:tcPr>
            <w:tcW w:w="1080" w:type="dxa"/>
          </w:tcPr>
          <w:p w:rsidR="00107E39" w:rsidRPr="006C6597" w:rsidRDefault="00107E39" w:rsidP="001C7580">
            <w:pPr>
              <w:spacing w:before="120"/>
              <w:jc w:val="center"/>
              <w:rPr>
                <w:rFonts w:ascii="Arial" w:eastAsia="Times New Roman" w:hAnsi="Arial" w:cs="Arial"/>
                <w:sz w:val="20"/>
                <w:szCs w:val="20"/>
              </w:rPr>
            </w:pPr>
            <w:r w:rsidRPr="006C6597">
              <w:rPr>
                <w:rFonts w:ascii="Arial" w:eastAsia="Times New Roman" w:hAnsi="Arial" w:cs="Arial"/>
                <w:sz w:val="20"/>
                <w:szCs w:val="20"/>
              </w:rPr>
              <w:t>0,15</w:t>
            </w:r>
          </w:p>
        </w:tc>
      </w:tr>
      <w:tr w:rsidR="00107E39" w:rsidRPr="006C6597" w:rsidTr="005217FD">
        <w:tc>
          <w:tcPr>
            <w:tcW w:w="2700" w:type="dxa"/>
          </w:tcPr>
          <w:p w:rsidR="00107E39" w:rsidRPr="006C6597" w:rsidRDefault="00107E39" w:rsidP="001C7580">
            <w:pPr>
              <w:spacing w:before="120"/>
              <w:jc w:val="both"/>
              <w:rPr>
                <w:rFonts w:ascii="Arial" w:eastAsia="Times New Roman" w:hAnsi="Arial" w:cs="Arial"/>
                <w:sz w:val="20"/>
                <w:szCs w:val="20"/>
              </w:rPr>
            </w:pPr>
            <w:r w:rsidRPr="006C6597">
              <w:rPr>
                <w:rFonts w:ascii="Arial" w:eastAsia="Times New Roman" w:hAnsi="Arial" w:cs="Arial"/>
                <w:sz w:val="20"/>
                <w:szCs w:val="20"/>
              </w:rPr>
              <w:t>Một số đồng tiền khác</w:t>
            </w:r>
          </w:p>
        </w:tc>
        <w:tc>
          <w:tcPr>
            <w:tcW w:w="1080" w:type="dxa"/>
          </w:tcPr>
          <w:p w:rsidR="00107E39" w:rsidRPr="006C6597" w:rsidRDefault="00107E39" w:rsidP="001C7580">
            <w:pPr>
              <w:spacing w:before="120"/>
              <w:jc w:val="center"/>
              <w:rPr>
                <w:rFonts w:ascii="Arial" w:eastAsia="Times New Roman" w:hAnsi="Arial" w:cs="Arial"/>
                <w:sz w:val="20"/>
                <w:szCs w:val="20"/>
              </w:rPr>
            </w:pPr>
            <w:r w:rsidRPr="006C6597">
              <w:rPr>
                <w:rFonts w:ascii="Arial" w:eastAsia="Times New Roman" w:hAnsi="Arial" w:cs="Arial"/>
                <w:sz w:val="20"/>
                <w:szCs w:val="20"/>
              </w:rPr>
              <w:t>224,84</w:t>
            </w:r>
          </w:p>
        </w:tc>
        <w:tc>
          <w:tcPr>
            <w:tcW w:w="1080" w:type="dxa"/>
          </w:tcPr>
          <w:p w:rsidR="00107E39" w:rsidRPr="006C6597" w:rsidRDefault="00107E39" w:rsidP="001C7580">
            <w:pPr>
              <w:spacing w:before="120"/>
              <w:jc w:val="center"/>
              <w:rPr>
                <w:rFonts w:ascii="Arial" w:eastAsia="Times New Roman" w:hAnsi="Arial" w:cs="Arial"/>
                <w:sz w:val="20"/>
                <w:szCs w:val="20"/>
              </w:rPr>
            </w:pPr>
            <w:r w:rsidRPr="006C6597">
              <w:rPr>
                <w:rFonts w:ascii="Arial" w:eastAsia="Times New Roman" w:hAnsi="Arial" w:cs="Arial"/>
                <w:sz w:val="20"/>
                <w:szCs w:val="20"/>
              </w:rPr>
              <w:t>244,69</w:t>
            </w:r>
          </w:p>
        </w:tc>
        <w:tc>
          <w:tcPr>
            <w:tcW w:w="1170" w:type="dxa"/>
          </w:tcPr>
          <w:p w:rsidR="00107E39" w:rsidRPr="006C6597" w:rsidRDefault="00107E39" w:rsidP="001C7580">
            <w:pPr>
              <w:spacing w:before="120"/>
              <w:jc w:val="center"/>
              <w:rPr>
                <w:rFonts w:ascii="Arial" w:eastAsia="Times New Roman" w:hAnsi="Arial" w:cs="Arial"/>
                <w:sz w:val="20"/>
                <w:szCs w:val="20"/>
              </w:rPr>
            </w:pPr>
            <w:r w:rsidRPr="006C6597">
              <w:rPr>
                <w:rFonts w:ascii="Arial" w:eastAsia="Times New Roman" w:hAnsi="Arial" w:cs="Arial"/>
                <w:sz w:val="20"/>
                <w:szCs w:val="20"/>
              </w:rPr>
              <w:t>256,45</w:t>
            </w:r>
          </w:p>
        </w:tc>
        <w:tc>
          <w:tcPr>
            <w:tcW w:w="1170" w:type="dxa"/>
          </w:tcPr>
          <w:p w:rsidR="00107E39" w:rsidRPr="006C6597" w:rsidRDefault="00107E39" w:rsidP="001C7580">
            <w:pPr>
              <w:spacing w:before="120"/>
              <w:jc w:val="center"/>
              <w:rPr>
                <w:rFonts w:ascii="Arial" w:eastAsia="Times New Roman" w:hAnsi="Arial" w:cs="Arial"/>
                <w:sz w:val="20"/>
                <w:szCs w:val="20"/>
              </w:rPr>
            </w:pPr>
            <w:r w:rsidRPr="006C6597">
              <w:rPr>
                <w:rFonts w:ascii="Arial" w:eastAsia="Times New Roman" w:hAnsi="Arial" w:cs="Arial"/>
                <w:sz w:val="20"/>
                <w:szCs w:val="20"/>
              </w:rPr>
              <w:t>254,96</w:t>
            </w:r>
          </w:p>
        </w:tc>
        <w:tc>
          <w:tcPr>
            <w:tcW w:w="1080" w:type="dxa"/>
          </w:tcPr>
          <w:p w:rsidR="00107E39" w:rsidRPr="006C6597" w:rsidRDefault="00107E39" w:rsidP="001C7580">
            <w:pPr>
              <w:spacing w:before="120"/>
              <w:jc w:val="center"/>
              <w:rPr>
                <w:rFonts w:ascii="Arial" w:eastAsia="Times New Roman" w:hAnsi="Arial" w:cs="Arial"/>
                <w:sz w:val="20"/>
                <w:szCs w:val="20"/>
              </w:rPr>
            </w:pPr>
            <w:r w:rsidRPr="006C6597">
              <w:rPr>
                <w:rFonts w:ascii="Arial" w:eastAsia="Times New Roman" w:hAnsi="Arial" w:cs="Arial"/>
                <w:sz w:val="20"/>
                <w:szCs w:val="20"/>
              </w:rPr>
              <w:t>269,97</w:t>
            </w:r>
          </w:p>
        </w:tc>
        <w:tc>
          <w:tcPr>
            <w:tcW w:w="1080" w:type="dxa"/>
          </w:tcPr>
          <w:p w:rsidR="00107E39" w:rsidRPr="006C6597" w:rsidRDefault="00107E39" w:rsidP="001C7580">
            <w:pPr>
              <w:spacing w:before="120"/>
              <w:jc w:val="center"/>
              <w:rPr>
                <w:rFonts w:ascii="Arial" w:eastAsia="Times New Roman" w:hAnsi="Arial" w:cs="Arial"/>
                <w:sz w:val="20"/>
                <w:szCs w:val="20"/>
              </w:rPr>
            </w:pPr>
            <w:r w:rsidRPr="006C6597">
              <w:rPr>
                <w:rFonts w:ascii="Arial" w:eastAsia="Times New Roman" w:hAnsi="Arial" w:cs="Arial"/>
                <w:sz w:val="20"/>
                <w:szCs w:val="20"/>
              </w:rPr>
              <w:t>2,54</w:t>
            </w:r>
          </w:p>
        </w:tc>
      </w:tr>
      <w:tr w:rsidR="00107E39" w:rsidRPr="006C6597" w:rsidTr="005217FD">
        <w:tc>
          <w:tcPr>
            <w:tcW w:w="2700" w:type="dxa"/>
          </w:tcPr>
          <w:p w:rsidR="00107E39" w:rsidRPr="006C6597" w:rsidRDefault="00107E39" w:rsidP="001C7580">
            <w:pPr>
              <w:spacing w:before="120"/>
              <w:jc w:val="both"/>
              <w:rPr>
                <w:rFonts w:ascii="Arial" w:eastAsia="Times New Roman" w:hAnsi="Arial" w:cs="Arial"/>
                <w:sz w:val="20"/>
                <w:szCs w:val="20"/>
              </w:rPr>
            </w:pPr>
            <w:r w:rsidRPr="006C6597">
              <w:rPr>
                <w:rFonts w:ascii="Arial" w:eastAsia="Times New Roman" w:hAnsi="Arial" w:cs="Arial"/>
                <w:sz w:val="20"/>
                <w:szCs w:val="20"/>
              </w:rPr>
              <w:t>Dự trữ chưa phân bổ</w:t>
            </w:r>
          </w:p>
        </w:tc>
        <w:tc>
          <w:tcPr>
            <w:tcW w:w="1080" w:type="dxa"/>
          </w:tcPr>
          <w:p w:rsidR="00107E39" w:rsidRPr="006C6597" w:rsidRDefault="00107E39" w:rsidP="001C7580">
            <w:pPr>
              <w:spacing w:before="120"/>
              <w:jc w:val="center"/>
              <w:rPr>
                <w:rFonts w:ascii="Arial" w:eastAsia="Times New Roman" w:hAnsi="Arial" w:cs="Arial"/>
                <w:sz w:val="20"/>
                <w:szCs w:val="20"/>
              </w:rPr>
            </w:pPr>
            <w:r w:rsidRPr="006C6597">
              <w:rPr>
                <w:rFonts w:ascii="Arial" w:eastAsia="Times New Roman" w:hAnsi="Arial" w:cs="Arial"/>
                <w:sz w:val="20"/>
                <w:szCs w:val="20"/>
              </w:rPr>
              <w:t>1.648,26</w:t>
            </w:r>
          </w:p>
        </w:tc>
        <w:tc>
          <w:tcPr>
            <w:tcW w:w="1080" w:type="dxa"/>
          </w:tcPr>
          <w:p w:rsidR="00107E39" w:rsidRPr="006C6597" w:rsidRDefault="00107E39" w:rsidP="001C7580">
            <w:pPr>
              <w:spacing w:before="120"/>
              <w:jc w:val="center"/>
              <w:rPr>
                <w:rFonts w:ascii="Arial" w:eastAsia="Times New Roman" w:hAnsi="Arial" w:cs="Arial"/>
                <w:sz w:val="20"/>
                <w:szCs w:val="20"/>
              </w:rPr>
            </w:pPr>
            <w:r w:rsidRPr="006C6597">
              <w:rPr>
                <w:rFonts w:ascii="Arial" w:eastAsia="Times New Roman" w:hAnsi="Arial" w:cs="Arial"/>
                <w:sz w:val="20"/>
                <w:szCs w:val="20"/>
              </w:rPr>
              <w:t>1.426,42</w:t>
            </w:r>
          </w:p>
        </w:tc>
        <w:tc>
          <w:tcPr>
            <w:tcW w:w="1170" w:type="dxa"/>
          </w:tcPr>
          <w:p w:rsidR="00107E39" w:rsidRPr="006C6597" w:rsidRDefault="00107E39" w:rsidP="001C7580">
            <w:pPr>
              <w:spacing w:before="120"/>
              <w:jc w:val="center"/>
              <w:rPr>
                <w:rFonts w:ascii="Arial" w:eastAsia="Times New Roman" w:hAnsi="Arial" w:cs="Arial"/>
                <w:sz w:val="20"/>
                <w:szCs w:val="20"/>
              </w:rPr>
            </w:pPr>
            <w:r w:rsidRPr="006C6597">
              <w:rPr>
                <w:rFonts w:ascii="Arial" w:eastAsia="Times New Roman" w:hAnsi="Arial" w:cs="Arial"/>
                <w:sz w:val="20"/>
                <w:szCs w:val="20"/>
              </w:rPr>
              <w:t>1.198,55</w:t>
            </w:r>
          </w:p>
        </w:tc>
        <w:tc>
          <w:tcPr>
            <w:tcW w:w="1170" w:type="dxa"/>
          </w:tcPr>
          <w:p w:rsidR="00107E39" w:rsidRPr="006C6597" w:rsidRDefault="00107E39" w:rsidP="001C7580">
            <w:pPr>
              <w:spacing w:before="120"/>
              <w:jc w:val="center"/>
              <w:rPr>
                <w:rFonts w:ascii="Arial" w:eastAsia="Times New Roman" w:hAnsi="Arial" w:cs="Arial"/>
                <w:sz w:val="20"/>
                <w:szCs w:val="20"/>
              </w:rPr>
            </w:pPr>
            <w:r w:rsidRPr="006C6597">
              <w:rPr>
                <w:rFonts w:ascii="Arial" w:eastAsia="Times New Roman" w:hAnsi="Arial" w:cs="Arial"/>
                <w:sz w:val="20"/>
                <w:szCs w:val="20"/>
              </w:rPr>
              <w:t>948,89</w:t>
            </w:r>
          </w:p>
        </w:tc>
        <w:tc>
          <w:tcPr>
            <w:tcW w:w="1080" w:type="dxa"/>
          </w:tcPr>
          <w:p w:rsidR="00107E39" w:rsidRPr="006C6597" w:rsidRDefault="00107E39" w:rsidP="001C7580">
            <w:pPr>
              <w:spacing w:before="120"/>
              <w:jc w:val="center"/>
              <w:rPr>
                <w:rFonts w:ascii="Arial" w:eastAsia="Times New Roman" w:hAnsi="Arial" w:cs="Arial"/>
                <w:sz w:val="20"/>
                <w:szCs w:val="20"/>
              </w:rPr>
            </w:pPr>
            <w:r w:rsidRPr="006C6597">
              <w:rPr>
                <w:rFonts w:ascii="Arial" w:eastAsia="Times New Roman" w:hAnsi="Arial" w:cs="Arial"/>
                <w:sz w:val="20"/>
                <w:szCs w:val="20"/>
              </w:rPr>
              <w:t>691,17</w:t>
            </w:r>
          </w:p>
        </w:tc>
        <w:tc>
          <w:tcPr>
            <w:tcW w:w="1080" w:type="dxa"/>
          </w:tcPr>
          <w:p w:rsidR="00107E39" w:rsidRPr="006C6597" w:rsidRDefault="00107E39" w:rsidP="001C7580">
            <w:pPr>
              <w:spacing w:before="120"/>
              <w:jc w:val="center"/>
              <w:rPr>
                <w:rFonts w:ascii="Arial" w:eastAsia="Times New Roman" w:hAnsi="Arial" w:cs="Arial"/>
                <w:sz w:val="20"/>
                <w:szCs w:val="20"/>
              </w:rPr>
            </w:pPr>
            <w:r w:rsidRPr="006C6597">
              <w:rPr>
                <w:rFonts w:ascii="Arial" w:eastAsia="Times New Roman" w:hAnsi="Arial" w:cs="Arial"/>
                <w:sz w:val="20"/>
                <w:szCs w:val="20"/>
              </w:rPr>
              <w:t>-</w:t>
            </w:r>
          </w:p>
        </w:tc>
      </w:tr>
    </w:tbl>
    <w:p w:rsidR="00E12795" w:rsidRPr="006C6597" w:rsidRDefault="00EB2991" w:rsidP="001C7580">
      <w:pPr>
        <w:shd w:val="clear" w:color="auto" w:fill="FFFFFF"/>
        <w:spacing w:before="120" w:after="0" w:line="240" w:lineRule="auto"/>
        <w:ind w:firstLine="360"/>
        <w:jc w:val="center"/>
        <w:rPr>
          <w:rFonts w:ascii="Arial" w:eastAsia="Times New Roman" w:hAnsi="Arial" w:cs="Arial"/>
          <w:i/>
          <w:sz w:val="20"/>
          <w:szCs w:val="20"/>
        </w:rPr>
      </w:pPr>
      <w:r w:rsidRPr="006C6597">
        <w:rPr>
          <w:rFonts w:ascii="Arial" w:eastAsia="Times New Roman" w:hAnsi="Arial" w:cs="Arial"/>
          <w:i/>
          <w:sz w:val="20"/>
          <w:szCs w:val="20"/>
        </w:rPr>
        <w:t>Nguồn: IMF tháng 01/2019</w:t>
      </w:r>
    </w:p>
    <w:p w:rsidR="006C6597" w:rsidRDefault="00E12795" w:rsidP="001C7580">
      <w:pPr>
        <w:shd w:val="clear" w:color="auto" w:fill="FFFFFF"/>
        <w:spacing w:before="120" w:after="0" w:line="240" w:lineRule="auto"/>
        <w:jc w:val="both"/>
        <w:rPr>
          <w:rFonts w:ascii="Arial" w:eastAsia="Times New Roman" w:hAnsi="Arial" w:cs="Arial"/>
          <w:sz w:val="20"/>
          <w:szCs w:val="20"/>
        </w:rPr>
      </w:pPr>
      <w:r w:rsidRPr="006C6597">
        <w:rPr>
          <w:rFonts w:ascii="Arial" w:eastAsia="Times New Roman" w:hAnsi="Arial" w:cs="Arial"/>
          <w:sz w:val="20"/>
          <w:szCs w:val="20"/>
        </w:rPr>
        <w:t>Ngày 26/02/2016, Lãnh đạo IMF nhất trí điều chỉnh COFER nhằm điều tra, xác định giá trị tuyệt đối và tương đối của CNY trong COFER, sau khi đồng tiền này chính thức được đưa vào giỏ tiền định giá dữ trữ ngoại hối quốc tế (gọi là Quyền Rút vốn đặc biệt - SDR) của IMF, có hiệu lực chín</w:t>
      </w:r>
      <w:r w:rsidR="006C6597">
        <w:rPr>
          <w:rFonts w:ascii="Arial" w:eastAsia="Times New Roman" w:hAnsi="Arial" w:cs="Arial"/>
          <w:sz w:val="20"/>
          <w:szCs w:val="20"/>
        </w:rPr>
        <w:t xml:space="preserve">h thức từ ngày 01/10/2016.     </w:t>
      </w:r>
    </w:p>
    <w:p w:rsidR="006C6597" w:rsidRDefault="00E12795" w:rsidP="001C7580">
      <w:pPr>
        <w:shd w:val="clear" w:color="auto" w:fill="FFFFFF"/>
        <w:spacing w:before="120" w:after="0" w:line="240" w:lineRule="auto"/>
        <w:jc w:val="both"/>
        <w:rPr>
          <w:rFonts w:ascii="Arial" w:eastAsia="Times New Roman" w:hAnsi="Arial" w:cs="Arial"/>
          <w:sz w:val="20"/>
          <w:szCs w:val="20"/>
        </w:rPr>
      </w:pPr>
      <w:r w:rsidRPr="006C6597">
        <w:rPr>
          <w:rFonts w:ascii="Arial" w:eastAsia="Times New Roman" w:hAnsi="Arial" w:cs="Arial"/>
          <w:sz w:val="20"/>
          <w:szCs w:val="20"/>
        </w:rPr>
        <w:t>Kể từ quý IV/2016, CNY chính thức nằm trong giỏ tiền SDR cùng với 7 đồng tiền chủ chốt khác. Bao gồm: USD, euro, yên Nhật, bảng Anh, dollar Australia, dollar Canada, frank Thụy Sỹ</w:t>
      </w:r>
      <w:r w:rsidR="00EB2991" w:rsidRPr="006C6597">
        <w:rPr>
          <w:rFonts w:ascii="Arial" w:eastAsia="Times New Roman" w:hAnsi="Arial" w:cs="Arial"/>
          <w:sz w:val="20"/>
          <w:szCs w:val="20"/>
        </w:rPr>
        <w:t xml:space="preserve">, và </w:t>
      </w:r>
      <w:r w:rsidR="006C6597">
        <w:rPr>
          <w:rFonts w:ascii="Arial" w:eastAsia="Times New Roman" w:hAnsi="Arial" w:cs="Arial"/>
          <w:sz w:val="20"/>
          <w:szCs w:val="20"/>
        </w:rPr>
        <w:t>nhóm “những đồng tiền khác.”</w:t>
      </w:r>
    </w:p>
    <w:p w:rsidR="006C6597" w:rsidRDefault="00EB2991" w:rsidP="001C7580">
      <w:pPr>
        <w:shd w:val="clear" w:color="auto" w:fill="FFFFFF"/>
        <w:spacing w:before="120" w:after="0" w:line="240" w:lineRule="auto"/>
        <w:jc w:val="both"/>
        <w:rPr>
          <w:rFonts w:ascii="Arial" w:eastAsia="Times New Roman" w:hAnsi="Arial" w:cs="Arial"/>
          <w:sz w:val="20"/>
          <w:szCs w:val="20"/>
        </w:rPr>
      </w:pPr>
      <w:r w:rsidRPr="006C6597">
        <w:rPr>
          <w:rFonts w:ascii="Arial" w:eastAsia="Times New Roman" w:hAnsi="Arial" w:cs="Arial"/>
          <w:sz w:val="20"/>
          <w:szCs w:val="20"/>
        </w:rPr>
        <w:t>Kết quả tổng hợp</w:t>
      </w:r>
      <w:r w:rsidR="00E12795" w:rsidRPr="006C6597">
        <w:rPr>
          <w:rFonts w:ascii="Arial" w:eastAsia="Times New Roman" w:hAnsi="Arial" w:cs="Arial"/>
          <w:sz w:val="20"/>
          <w:szCs w:val="20"/>
        </w:rPr>
        <w:t xml:space="preserve"> cho thấy, trữ ngoại hối dưới dạng CNY tăng dần, từ 84,5 tỷ USD (1,07%) trong tổng dự trữ ngoại hối trên th</w:t>
      </w:r>
      <w:r w:rsidRPr="006C6597">
        <w:rPr>
          <w:rFonts w:ascii="Arial" w:eastAsia="Times New Roman" w:hAnsi="Arial" w:cs="Arial"/>
          <w:sz w:val="20"/>
          <w:szCs w:val="20"/>
        </w:rPr>
        <w:t>ế giới vào cuối năm 2016 lên 192,97</w:t>
      </w:r>
      <w:r w:rsidR="00E12795" w:rsidRPr="006C6597">
        <w:rPr>
          <w:rFonts w:ascii="Arial" w:eastAsia="Times New Roman" w:hAnsi="Arial" w:cs="Arial"/>
          <w:sz w:val="20"/>
          <w:szCs w:val="20"/>
        </w:rPr>
        <w:t xml:space="preserve"> tỷ</w:t>
      </w:r>
      <w:r w:rsidRPr="006C6597">
        <w:rPr>
          <w:rFonts w:ascii="Arial" w:eastAsia="Times New Roman" w:hAnsi="Arial" w:cs="Arial"/>
          <w:sz w:val="20"/>
          <w:szCs w:val="20"/>
        </w:rPr>
        <w:t xml:space="preserve"> USD (1,84%) vào quý II/2018, gi</w:t>
      </w:r>
      <w:r w:rsidR="00E12795" w:rsidRPr="006C6597">
        <w:rPr>
          <w:rFonts w:ascii="Arial" w:eastAsia="Times New Roman" w:hAnsi="Arial" w:cs="Arial"/>
          <w:sz w:val="20"/>
          <w:szCs w:val="20"/>
        </w:rPr>
        <w:t>ả</w:t>
      </w:r>
      <w:r w:rsidRPr="006C6597">
        <w:rPr>
          <w:rFonts w:ascii="Arial" w:eastAsia="Times New Roman" w:hAnsi="Arial" w:cs="Arial"/>
          <w:sz w:val="20"/>
          <w:szCs w:val="20"/>
        </w:rPr>
        <w:t>m nhẹ xuống 192,54 tỷ USD vào quý III/2018</w:t>
      </w:r>
      <w:r w:rsidR="00081E2C" w:rsidRPr="006C6597">
        <w:rPr>
          <w:rFonts w:ascii="Arial" w:eastAsia="Times New Roman" w:hAnsi="Arial" w:cs="Arial"/>
          <w:sz w:val="20"/>
          <w:szCs w:val="20"/>
        </w:rPr>
        <w:t xml:space="preserve">, </w:t>
      </w:r>
      <w:r w:rsidR="00E12795" w:rsidRPr="006C6597">
        <w:rPr>
          <w:rFonts w:ascii="Arial" w:eastAsia="Times New Roman" w:hAnsi="Arial" w:cs="Arial"/>
          <w:sz w:val="20"/>
          <w:szCs w:val="20"/>
        </w:rPr>
        <w:t>n</w:t>
      </w:r>
      <w:r w:rsidR="00081E2C" w:rsidRPr="006C6597">
        <w:rPr>
          <w:rFonts w:ascii="Arial" w:eastAsia="Times New Roman" w:hAnsi="Arial" w:cs="Arial"/>
          <w:sz w:val="20"/>
          <w:szCs w:val="20"/>
        </w:rPr>
        <w:t xml:space="preserve">hưng vẫn đứng thứ sáu trong tổng số 8 đồng tiền mạnh nhất trên thế giới, </w:t>
      </w:r>
      <w:r w:rsidR="00E12795" w:rsidRPr="006C6597">
        <w:rPr>
          <w:rFonts w:ascii="Arial" w:eastAsia="Times New Roman" w:hAnsi="Arial" w:cs="Arial"/>
          <w:sz w:val="20"/>
          <w:szCs w:val="20"/>
        </w:rPr>
        <w:t xml:space="preserve">vượt </w:t>
      </w:r>
      <w:r w:rsidR="00081E2C" w:rsidRPr="006C6597">
        <w:rPr>
          <w:rFonts w:ascii="Arial" w:eastAsia="Times New Roman" w:hAnsi="Arial" w:cs="Arial"/>
          <w:sz w:val="20"/>
          <w:szCs w:val="20"/>
        </w:rPr>
        <w:t>dollar Australia,</w:t>
      </w:r>
      <w:r w:rsidR="00E12795" w:rsidRPr="006C6597">
        <w:rPr>
          <w:rFonts w:ascii="Arial" w:eastAsia="Times New Roman" w:hAnsi="Arial" w:cs="Arial"/>
          <w:sz w:val="20"/>
          <w:szCs w:val="20"/>
        </w:rPr>
        <w:t xml:space="preserve"> Frank Thụy Sỹ và một số đồng tiền được nhắc tới như dollar New Zealand, peso Mêhicô. </w:t>
      </w:r>
      <w:r w:rsidR="00081E2C" w:rsidRPr="006C6597">
        <w:rPr>
          <w:rFonts w:ascii="Arial" w:eastAsia="Times New Roman" w:hAnsi="Arial" w:cs="Arial"/>
          <w:sz w:val="20"/>
          <w:szCs w:val="20"/>
        </w:rPr>
        <w:t>Trái lại, dự trữ dưới dạng những đồng tiền khác nhìn chung đều tăng</w:t>
      </w:r>
      <w:r w:rsidR="0008600F" w:rsidRPr="006C6597">
        <w:rPr>
          <w:rFonts w:ascii="Arial" w:eastAsia="Times New Roman" w:hAnsi="Arial" w:cs="Arial"/>
          <w:sz w:val="20"/>
          <w:szCs w:val="20"/>
        </w:rPr>
        <w:t xml:space="preserve">, </w:t>
      </w:r>
      <w:r w:rsidR="006C6597">
        <w:rPr>
          <w:rFonts w:ascii="Arial" w:eastAsia="Times New Roman" w:hAnsi="Arial" w:cs="Arial"/>
          <w:sz w:val="20"/>
          <w:szCs w:val="20"/>
        </w:rPr>
        <w:t>nhất là USD, euro, và yên Nhật.</w:t>
      </w:r>
    </w:p>
    <w:p w:rsidR="006C6597" w:rsidRDefault="00E12795" w:rsidP="001C7580">
      <w:pPr>
        <w:shd w:val="clear" w:color="auto" w:fill="FFFFFF"/>
        <w:spacing w:before="120" w:after="0" w:line="240" w:lineRule="auto"/>
        <w:jc w:val="both"/>
        <w:rPr>
          <w:rFonts w:ascii="Arial" w:eastAsia="Times New Roman" w:hAnsi="Arial" w:cs="Arial"/>
          <w:sz w:val="20"/>
          <w:szCs w:val="20"/>
        </w:rPr>
      </w:pPr>
      <w:r w:rsidRPr="006C6597">
        <w:rPr>
          <w:rFonts w:ascii="Arial" w:eastAsia="Times New Roman" w:hAnsi="Arial" w:cs="Arial"/>
          <w:sz w:val="20"/>
          <w:szCs w:val="20"/>
        </w:rPr>
        <w:t>Cho đến nay, USD vẫn chiếm vị thế áp đảo trong cơ cấu dự trữ ngoại hối quốc tế, mặc dù tỷ trọng giảm từ 63,96% vào cuối năm 2016 xuống 62,25% vào quý II/2018</w:t>
      </w:r>
      <w:r w:rsidR="0008600F" w:rsidRPr="006C6597">
        <w:rPr>
          <w:rFonts w:ascii="Arial" w:eastAsia="Times New Roman" w:hAnsi="Arial" w:cs="Arial"/>
          <w:sz w:val="20"/>
          <w:szCs w:val="20"/>
        </w:rPr>
        <w:t xml:space="preserve"> và 61,94% vào quý III/2018</w:t>
      </w:r>
      <w:r w:rsidRPr="006C6597">
        <w:rPr>
          <w:rFonts w:ascii="Arial" w:eastAsia="Times New Roman" w:hAnsi="Arial" w:cs="Arial"/>
          <w:sz w:val="20"/>
          <w:szCs w:val="20"/>
        </w:rPr>
        <w:t>, sau khi một số nước giảm dự trữ USD và thay thế bằng những ngoại tệ khác, thỏa thuận thanh toán song phư</w:t>
      </w:r>
      <w:r w:rsidR="0008600F" w:rsidRPr="006C6597">
        <w:rPr>
          <w:rFonts w:ascii="Arial" w:eastAsia="Times New Roman" w:hAnsi="Arial" w:cs="Arial"/>
          <w:sz w:val="20"/>
          <w:szCs w:val="20"/>
        </w:rPr>
        <w:t>ơng, v.v. Đứng thứ hai là euro (</w:t>
      </w:r>
      <w:r w:rsidRPr="006C6597">
        <w:rPr>
          <w:rFonts w:ascii="Arial" w:eastAsia="Times New Roman" w:hAnsi="Arial" w:cs="Arial"/>
          <w:sz w:val="20"/>
          <w:szCs w:val="20"/>
        </w:rPr>
        <w:t xml:space="preserve">chiếm </w:t>
      </w:r>
      <w:r w:rsidR="0008600F" w:rsidRPr="006C6597">
        <w:rPr>
          <w:rFonts w:ascii="Arial" w:eastAsia="Times New Roman" w:hAnsi="Arial" w:cs="Arial"/>
          <w:sz w:val="20"/>
          <w:szCs w:val="20"/>
        </w:rPr>
        <w:t xml:space="preserve">20,48%, tăng từ tỷ trọng </w:t>
      </w:r>
      <w:r w:rsidRPr="006C6597">
        <w:rPr>
          <w:rFonts w:ascii="Arial" w:eastAsia="Times New Roman" w:hAnsi="Arial" w:cs="Arial"/>
          <w:sz w:val="20"/>
          <w:szCs w:val="20"/>
        </w:rPr>
        <w:t>19,74% vào cuối năm 2016 và 20,26% vào quý II/2018</w:t>
      </w:r>
      <w:r w:rsidR="0008600F" w:rsidRPr="006C6597">
        <w:rPr>
          <w:rFonts w:ascii="Arial" w:eastAsia="Times New Roman" w:hAnsi="Arial" w:cs="Arial"/>
          <w:sz w:val="20"/>
          <w:szCs w:val="20"/>
        </w:rPr>
        <w:t>)</w:t>
      </w:r>
      <w:r w:rsidR="006C6597">
        <w:rPr>
          <w:rFonts w:ascii="Arial" w:eastAsia="Times New Roman" w:hAnsi="Arial" w:cs="Arial"/>
          <w:sz w:val="20"/>
          <w:szCs w:val="20"/>
        </w:rPr>
        <w:t>.</w:t>
      </w:r>
    </w:p>
    <w:p w:rsidR="006C6597" w:rsidRDefault="005217FD" w:rsidP="001C7580">
      <w:pPr>
        <w:shd w:val="clear" w:color="auto" w:fill="FFFFFF"/>
        <w:spacing w:before="120" w:after="0" w:line="240" w:lineRule="auto"/>
        <w:jc w:val="both"/>
        <w:rPr>
          <w:rFonts w:ascii="Arial" w:hAnsi="Arial" w:cs="Arial"/>
          <w:sz w:val="20"/>
          <w:szCs w:val="20"/>
        </w:rPr>
      </w:pPr>
      <w:r w:rsidRPr="006C6597">
        <w:rPr>
          <w:rFonts w:ascii="Arial" w:hAnsi="Arial" w:cs="Arial"/>
          <w:sz w:val="20"/>
          <w:szCs w:val="20"/>
          <w:shd w:val="clear" w:color="auto" w:fill="FFFFFF"/>
        </w:rPr>
        <w:t>Theo thống kê do Wikipedia cập nhậ</w:t>
      </w:r>
      <w:r w:rsidR="00F404D1" w:rsidRPr="006C6597">
        <w:rPr>
          <w:rFonts w:ascii="Arial" w:hAnsi="Arial" w:cs="Arial"/>
          <w:sz w:val="20"/>
          <w:szCs w:val="20"/>
          <w:shd w:val="clear" w:color="auto" w:fill="FFFFFF"/>
        </w:rPr>
        <w:t>t,</w:t>
      </w:r>
      <w:r w:rsidRPr="006C6597">
        <w:rPr>
          <w:rFonts w:ascii="Arial" w:hAnsi="Arial" w:cs="Arial"/>
          <w:sz w:val="20"/>
          <w:szCs w:val="20"/>
          <w:shd w:val="clear" w:color="auto" w:fill="FFFFFF"/>
        </w:rPr>
        <w:t xml:space="preserve"> có 10 quốc gia và vùng lãnh thổ đứng </w:t>
      </w:r>
      <w:r w:rsidR="00F404D1" w:rsidRPr="006C6597">
        <w:rPr>
          <w:rFonts w:ascii="Arial" w:hAnsi="Arial" w:cs="Arial"/>
          <w:sz w:val="20"/>
          <w:szCs w:val="20"/>
          <w:shd w:val="clear" w:color="auto" w:fill="FFFFFF"/>
        </w:rPr>
        <w:t xml:space="preserve">đầu thế giới </w:t>
      </w:r>
      <w:r w:rsidRPr="006C6597">
        <w:rPr>
          <w:rFonts w:ascii="Arial" w:hAnsi="Arial" w:cs="Arial"/>
          <w:sz w:val="20"/>
          <w:szCs w:val="20"/>
          <w:shd w:val="clear" w:color="auto" w:fill="FFFFFF"/>
        </w:rPr>
        <w:t xml:space="preserve">về dự trữ ngoại hối quốc tế. Bao gồm: Trung Quốc có 3.053,10 tỷ USD (dữ liệu tháng 10/2018), Nhật Bản có 1.252,87 tỷ USD (dữ liệu tháng 10/2018), Thụy Sỹ có 800,389 tỷ USD (dữ liệu tháng 5/2018), Arập Xê út có 506,4 tỷ USD (dữ liệu tháng 7/2018), CHLB Nga có 466,9 tỷ USD (dữ liệu cuối tháng 12/2018, thay thế vị trí của Đài Loan), Đài Loan có 461,784 tỷ USD (dữ liệu tháng 12/2018), Hồng Kông có 423,10 tỷ USD (dữ liệu tháng 10/2018), Hàn Quốc có </w:t>
      </w:r>
      <w:r w:rsidRPr="006C6597">
        <w:rPr>
          <w:rFonts w:ascii="Arial" w:hAnsi="Arial" w:cs="Arial"/>
          <w:sz w:val="20"/>
          <w:szCs w:val="20"/>
        </w:rPr>
        <w:t>403,70 tỷ USD (dữ liệu tháng 12/2018), Ấn Độ có 397,352 (dữ liệu tháng 01/2019), Brazil có 380,29 tỷ USD (dữ liệu tháng 10/2018</w:t>
      </w:r>
      <w:r w:rsidR="00F404D1" w:rsidRPr="006C6597">
        <w:rPr>
          <w:rFonts w:ascii="Arial" w:hAnsi="Arial" w:cs="Arial"/>
          <w:sz w:val="20"/>
          <w:szCs w:val="20"/>
        </w:rPr>
        <w:t xml:space="preserve">). Nhìn chung, dự trữ ngoại hối quốc tế có xu </w:t>
      </w:r>
      <w:r w:rsidR="00F404D1" w:rsidRPr="006C6597">
        <w:rPr>
          <w:rFonts w:ascii="Arial" w:hAnsi="Arial" w:cs="Arial"/>
          <w:sz w:val="20"/>
          <w:szCs w:val="20"/>
        </w:rPr>
        <w:lastRenderedPageBreak/>
        <w:t>hướng tăng dần theo thời gian. Thống kê cũng cho thấy, dự trữ ngoại hối của Việt Nam đạt 63 tỷ USD  vào tháng 5/2018, đứng thứ 34 trong bả</w:t>
      </w:r>
      <w:r w:rsidR="006C6597">
        <w:rPr>
          <w:rFonts w:ascii="Arial" w:hAnsi="Arial" w:cs="Arial"/>
          <w:sz w:val="20"/>
          <w:szCs w:val="20"/>
        </w:rPr>
        <w:t>ng danh sách này.</w:t>
      </w:r>
    </w:p>
    <w:p w:rsidR="006C6597" w:rsidRDefault="00846375" w:rsidP="001C7580">
      <w:pPr>
        <w:shd w:val="clear" w:color="auto" w:fill="FFFFFF"/>
        <w:spacing w:before="120" w:after="0" w:line="240" w:lineRule="auto"/>
        <w:jc w:val="both"/>
        <w:rPr>
          <w:rFonts w:ascii="Arial" w:eastAsia="Times New Roman" w:hAnsi="Arial" w:cs="Arial"/>
          <w:sz w:val="20"/>
          <w:szCs w:val="20"/>
        </w:rPr>
      </w:pPr>
      <w:r w:rsidRPr="006C6597">
        <w:rPr>
          <w:rFonts w:ascii="Arial" w:hAnsi="Arial" w:cs="Arial"/>
          <w:b/>
          <w:i/>
          <w:sz w:val="20"/>
          <w:szCs w:val="20"/>
        </w:rPr>
        <w:t>Hoàng Thế Thỏa</w:t>
      </w:r>
    </w:p>
    <w:p w:rsidR="001B0541" w:rsidRPr="006C6597" w:rsidRDefault="00E12795" w:rsidP="001C7580">
      <w:pPr>
        <w:shd w:val="clear" w:color="auto" w:fill="FFFFFF"/>
        <w:spacing w:before="120" w:after="0" w:line="240" w:lineRule="auto"/>
        <w:jc w:val="both"/>
        <w:rPr>
          <w:rFonts w:ascii="Arial" w:hAnsi="Arial" w:cs="Arial"/>
          <w:sz w:val="20"/>
          <w:szCs w:val="20"/>
        </w:rPr>
      </w:pPr>
      <w:r w:rsidRPr="006C6597">
        <w:rPr>
          <w:rFonts w:ascii="Arial" w:eastAsia="Times New Roman" w:hAnsi="Arial" w:cs="Arial"/>
          <w:i/>
          <w:sz w:val="20"/>
          <w:szCs w:val="20"/>
        </w:rPr>
        <w:t>Nguồn: IMF</w:t>
      </w:r>
      <w:r w:rsidR="005217FD" w:rsidRPr="006C6597">
        <w:rPr>
          <w:rFonts w:ascii="Arial" w:eastAsia="Times New Roman" w:hAnsi="Arial" w:cs="Arial"/>
          <w:i/>
          <w:sz w:val="20"/>
          <w:szCs w:val="20"/>
        </w:rPr>
        <w:t>, Wikipedia</w:t>
      </w:r>
    </w:p>
    <w:sectPr w:rsidR="001B0541" w:rsidRPr="006C6597" w:rsidSect="006C6597">
      <w:footerReference w:type="default" r:id="rId6"/>
      <w:pgSz w:w="12240" w:h="15840"/>
      <w:pgMar w:top="720" w:right="1440" w:bottom="3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448E" w:rsidRDefault="00BC448E">
      <w:pPr>
        <w:spacing w:after="0" w:line="240" w:lineRule="auto"/>
      </w:pPr>
      <w:r>
        <w:separator/>
      </w:r>
    </w:p>
  </w:endnote>
  <w:endnote w:type="continuationSeparator" w:id="0">
    <w:p w:rsidR="00BC448E" w:rsidRDefault="00BC4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8791073"/>
      <w:docPartObj>
        <w:docPartGallery w:val="Page Numbers (Bottom of Page)"/>
        <w:docPartUnique/>
      </w:docPartObj>
    </w:sdtPr>
    <w:sdtEndPr>
      <w:rPr>
        <w:noProof/>
      </w:rPr>
    </w:sdtEndPr>
    <w:sdtContent>
      <w:p w:rsidR="005217FD" w:rsidRDefault="005217FD">
        <w:pPr>
          <w:pStyle w:val="Footer"/>
          <w:jc w:val="right"/>
        </w:pPr>
        <w:r>
          <w:fldChar w:fldCharType="begin"/>
        </w:r>
        <w:r>
          <w:instrText xml:space="preserve"> PAGE   \* MERGEFORMAT </w:instrText>
        </w:r>
        <w:r>
          <w:fldChar w:fldCharType="separate"/>
        </w:r>
        <w:r w:rsidR="00C22B09">
          <w:rPr>
            <w:noProof/>
          </w:rPr>
          <w:t>2</w:t>
        </w:r>
        <w:r>
          <w:rPr>
            <w:noProof/>
          </w:rPr>
          <w:fldChar w:fldCharType="end"/>
        </w:r>
      </w:p>
    </w:sdtContent>
  </w:sdt>
  <w:p w:rsidR="005217FD" w:rsidRDefault="005217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448E" w:rsidRDefault="00BC448E">
      <w:pPr>
        <w:spacing w:after="0" w:line="240" w:lineRule="auto"/>
      </w:pPr>
      <w:r>
        <w:separator/>
      </w:r>
    </w:p>
  </w:footnote>
  <w:footnote w:type="continuationSeparator" w:id="0">
    <w:p w:rsidR="00BC448E" w:rsidRDefault="00BC44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795"/>
    <w:rsid w:val="00081E2C"/>
    <w:rsid w:val="0008600F"/>
    <w:rsid w:val="00107E39"/>
    <w:rsid w:val="001B0541"/>
    <w:rsid w:val="001C7580"/>
    <w:rsid w:val="00372F96"/>
    <w:rsid w:val="005217FD"/>
    <w:rsid w:val="005265A0"/>
    <w:rsid w:val="00570BDB"/>
    <w:rsid w:val="00576D32"/>
    <w:rsid w:val="006C6597"/>
    <w:rsid w:val="007C6965"/>
    <w:rsid w:val="00846375"/>
    <w:rsid w:val="00BC448E"/>
    <w:rsid w:val="00C22B09"/>
    <w:rsid w:val="00D02ED7"/>
    <w:rsid w:val="00DA029E"/>
    <w:rsid w:val="00E12795"/>
    <w:rsid w:val="00EB2991"/>
    <w:rsid w:val="00F40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5676CD-2D9A-45DF-B0DB-E49389841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7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2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E127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2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Hewlett-Packard Company</cp:lastModifiedBy>
  <cp:revision>2</cp:revision>
  <dcterms:created xsi:type="dcterms:W3CDTF">2019-01-28T09:24:00Z</dcterms:created>
  <dcterms:modified xsi:type="dcterms:W3CDTF">2019-01-28T09:24:00Z</dcterms:modified>
</cp:coreProperties>
</file>