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096" w:rsidRPr="00C038F2" w:rsidRDefault="006F5096" w:rsidP="00C038F2">
      <w:pPr>
        <w:spacing w:before="120" w:after="0" w:line="20" w:lineRule="atLeast"/>
        <w:jc w:val="both"/>
        <w:rPr>
          <w:rFonts w:ascii="Arial" w:hAnsi="Arial" w:cs="Arial"/>
          <w:sz w:val="20"/>
          <w:szCs w:val="20"/>
        </w:rPr>
      </w:pPr>
      <w:r w:rsidRPr="00C038F2">
        <w:rPr>
          <w:rFonts w:ascii="Arial" w:hAnsi="Arial" w:cs="Arial"/>
          <w:sz w:val="20"/>
          <w:szCs w:val="20"/>
        </w:rPr>
        <w:t xml:space="preserve">Động thái điều chỉnh giảm dự báo kinh tế toàn cầu bắt nguồn từ nhiều nguyên nhân, chủ yếu là do căng thẳng thương mại Mỹ - Trung </w:t>
      </w:r>
      <w:proofErr w:type="gramStart"/>
      <w:r w:rsidRPr="00C038F2">
        <w:rPr>
          <w:rFonts w:ascii="Arial" w:hAnsi="Arial" w:cs="Arial"/>
          <w:sz w:val="20"/>
          <w:szCs w:val="20"/>
        </w:rPr>
        <w:t>leo</w:t>
      </w:r>
      <w:proofErr w:type="gramEnd"/>
      <w:r w:rsidRPr="00C038F2">
        <w:rPr>
          <w:rFonts w:ascii="Arial" w:hAnsi="Arial" w:cs="Arial"/>
          <w:sz w:val="20"/>
          <w:szCs w:val="20"/>
        </w:rPr>
        <w:t xml:space="preserve"> thang, niềm tin của doanh nghiệp giảm sút, điều kiện tài chính khắt khe, bất định chính sách tiếp tục chi phối nhiều nước trên thế giới.</w:t>
      </w:r>
      <w:bookmarkStart w:id="0" w:name="_GoBack"/>
      <w:bookmarkEnd w:id="0"/>
    </w:p>
    <w:p w:rsidR="006F5096" w:rsidRPr="00C038F2" w:rsidRDefault="006F5096" w:rsidP="001B60D2">
      <w:pPr>
        <w:spacing w:before="120" w:after="0" w:line="20" w:lineRule="atLeast"/>
        <w:jc w:val="both"/>
        <w:rPr>
          <w:rFonts w:ascii="Arial" w:eastAsia="Times New Roman" w:hAnsi="Arial" w:cs="Arial"/>
          <w:b/>
          <w:bCs/>
          <w:i/>
          <w:sz w:val="20"/>
          <w:szCs w:val="20"/>
          <w:bdr w:val="none" w:sz="0" w:space="0" w:color="auto" w:frame="1"/>
        </w:rPr>
      </w:pPr>
      <w:r w:rsidRPr="00C038F2">
        <w:rPr>
          <w:rFonts w:ascii="Arial" w:eastAsia="Times New Roman" w:hAnsi="Arial" w:cs="Arial"/>
          <w:b/>
          <w:bCs/>
          <w:i/>
          <w:sz w:val="20"/>
          <w:szCs w:val="20"/>
          <w:bdr w:val="none" w:sz="0" w:space="0" w:color="auto" w:frame="1"/>
        </w:rPr>
        <w:t>Dự báo tăng trưởng GDP (% so năm trước)</w:t>
      </w:r>
    </w:p>
    <w:tbl>
      <w:tblPr>
        <w:tblStyle w:val="TableGrid"/>
        <w:tblW w:w="0" w:type="auto"/>
        <w:tblInd w:w="108" w:type="dxa"/>
        <w:tblLook w:val="04A0" w:firstRow="1" w:lastRow="0" w:firstColumn="1" w:lastColumn="0" w:noHBand="0" w:noVBand="1"/>
      </w:tblPr>
      <w:tblGrid>
        <w:gridCol w:w="3559"/>
        <w:gridCol w:w="808"/>
        <w:gridCol w:w="808"/>
        <w:gridCol w:w="808"/>
        <w:gridCol w:w="808"/>
        <w:gridCol w:w="820"/>
        <w:gridCol w:w="795"/>
        <w:gridCol w:w="836"/>
      </w:tblGrid>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
                <w:bCs/>
                <w:sz w:val="20"/>
                <w:szCs w:val="20"/>
                <w:bdr w:val="none" w:sz="0" w:space="0" w:color="auto" w:frame="1"/>
              </w:rPr>
            </w:pPr>
          </w:p>
        </w:tc>
        <w:tc>
          <w:tcPr>
            <w:tcW w:w="2430" w:type="dxa"/>
            <w:gridSpan w:val="3"/>
          </w:tcPr>
          <w:p w:rsidR="006F5096" w:rsidRPr="00C038F2" w:rsidRDefault="006F5096" w:rsidP="00A85DC5">
            <w:pPr>
              <w:spacing w:line="20" w:lineRule="atLeast"/>
              <w:jc w:val="center"/>
              <w:rPr>
                <w:rFonts w:ascii="Arial" w:eastAsia="Times New Roman" w:hAnsi="Arial" w:cs="Arial"/>
                <w:b/>
                <w:bCs/>
                <w:sz w:val="20"/>
                <w:szCs w:val="20"/>
                <w:bdr w:val="none" w:sz="0" w:space="0" w:color="auto" w:frame="1"/>
              </w:rPr>
            </w:pPr>
            <w:r w:rsidRPr="00C038F2">
              <w:rPr>
                <w:rFonts w:ascii="Arial" w:eastAsia="Times New Roman" w:hAnsi="Arial" w:cs="Arial"/>
                <w:b/>
                <w:bCs/>
                <w:sz w:val="20"/>
                <w:szCs w:val="20"/>
                <w:bdr w:val="none" w:sz="0" w:space="0" w:color="auto" w:frame="1"/>
              </w:rPr>
              <w:t>Thực tế và dự báo</w:t>
            </w:r>
          </w:p>
        </w:tc>
        <w:tc>
          <w:tcPr>
            <w:tcW w:w="1633" w:type="dxa"/>
            <w:gridSpan w:val="2"/>
          </w:tcPr>
          <w:p w:rsidR="006F5096" w:rsidRPr="00C038F2" w:rsidRDefault="006F5096" w:rsidP="00A85DC5">
            <w:pPr>
              <w:spacing w:line="20" w:lineRule="atLeast"/>
              <w:jc w:val="center"/>
              <w:rPr>
                <w:rFonts w:ascii="Arial" w:eastAsia="Times New Roman" w:hAnsi="Arial" w:cs="Arial"/>
                <w:b/>
                <w:bCs/>
                <w:sz w:val="20"/>
                <w:szCs w:val="20"/>
                <w:bdr w:val="none" w:sz="0" w:space="0" w:color="auto" w:frame="1"/>
              </w:rPr>
            </w:pPr>
            <w:r w:rsidRPr="00C038F2">
              <w:rPr>
                <w:rFonts w:ascii="Arial" w:eastAsia="Times New Roman" w:hAnsi="Arial" w:cs="Arial"/>
                <w:b/>
                <w:bCs/>
                <w:sz w:val="20"/>
                <w:szCs w:val="20"/>
                <w:bdr w:val="none" w:sz="0" w:space="0" w:color="auto" w:frame="1"/>
              </w:rPr>
              <w:t>Thay đổi *</w:t>
            </w:r>
          </w:p>
        </w:tc>
        <w:tc>
          <w:tcPr>
            <w:tcW w:w="1636" w:type="dxa"/>
            <w:gridSpan w:val="2"/>
          </w:tcPr>
          <w:p w:rsidR="006F5096" w:rsidRPr="00C038F2" w:rsidRDefault="006F5096" w:rsidP="00A85DC5">
            <w:pPr>
              <w:spacing w:line="20" w:lineRule="atLeast"/>
              <w:jc w:val="center"/>
              <w:rPr>
                <w:rFonts w:ascii="Arial" w:eastAsia="Times New Roman" w:hAnsi="Arial" w:cs="Arial"/>
                <w:b/>
                <w:bCs/>
                <w:sz w:val="20"/>
                <w:szCs w:val="20"/>
                <w:bdr w:val="none" w:sz="0" w:space="0" w:color="auto" w:frame="1"/>
              </w:rPr>
            </w:pPr>
            <w:r w:rsidRPr="00C038F2">
              <w:rPr>
                <w:rFonts w:ascii="Arial" w:eastAsia="Times New Roman" w:hAnsi="Arial" w:cs="Arial"/>
                <w:b/>
                <w:bCs/>
                <w:sz w:val="20"/>
                <w:szCs w:val="20"/>
                <w:bdr w:val="none" w:sz="0" w:space="0" w:color="auto" w:frame="1"/>
              </w:rPr>
              <w:t>Thay đổi **</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
                <w:bCs/>
                <w:sz w:val="20"/>
                <w:szCs w:val="20"/>
                <w:bdr w:val="none" w:sz="0" w:space="0" w:color="auto" w:frame="1"/>
              </w:rPr>
            </w:pPr>
          </w:p>
        </w:tc>
        <w:tc>
          <w:tcPr>
            <w:tcW w:w="810" w:type="dxa"/>
          </w:tcPr>
          <w:p w:rsidR="006F5096" w:rsidRPr="00C038F2" w:rsidRDefault="006F5096" w:rsidP="00A85DC5">
            <w:pPr>
              <w:spacing w:line="20" w:lineRule="atLeast"/>
              <w:jc w:val="center"/>
              <w:rPr>
                <w:rFonts w:ascii="Arial" w:eastAsia="Times New Roman" w:hAnsi="Arial" w:cs="Arial"/>
                <w:b/>
                <w:bCs/>
                <w:sz w:val="20"/>
                <w:szCs w:val="20"/>
                <w:bdr w:val="none" w:sz="0" w:space="0" w:color="auto" w:frame="1"/>
              </w:rPr>
            </w:pPr>
            <w:r w:rsidRPr="00C038F2">
              <w:rPr>
                <w:rFonts w:ascii="Arial" w:eastAsia="Times New Roman" w:hAnsi="Arial" w:cs="Arial"/>
                <w:b/>
                <w:bCs/>
                <w:sz w:val="20"/>
                <w:szCs w:val="20"/>
                <w:bdr w:val="none" w:sz="0" w:space="0" w:color="auto" w:frame="1"/>
              </w:rPr>
              <w:t>2018</w:t>
            </w:r>
          </w:p>
        </w:tc>
        <w:tc>
          <w:tcPr>
            <w:tcW w:w="810" w:type="dxa"/>
          </w:tcPr>
          <w:p w:rsidR="006F5096" w:rsidRPr="00C038F2" w:rsidRDefault="006F5096" w:rsidP="00A85DC5">
            <w:pPr>
              <w:spacing w:line="20" w:lineRule="atLeast"/>
              <w:jc w:val="center"/>
              <w:rPr>
                <w:rFonts w:ascii="Arial" w:eastAsia="Times New Roman" w:hAnsi="Arial" w:cs="Arial"/>
                <w:b/>
                <w:bCs/>
                <w:sz w:val="20"/>
                <w:szCs w:val="20"/>
                <w:bdr w:val="none" w:sz="0" w:space="0" w:color="auto" w:frame="1"/>
              </w:rPr>
            </w:pPr>
            <w:r w:rsidRPr="00C038F2">
              <w:rPr>
                <w:rFonts w:ascii="Arial" w:eastAsia="Times New Roman" w:hAnsi="Arial" w:cs="Arial"/>
                <w:b/>
                <w:bCs/>
                <w:sz w:val="20"/>
                <w:szCs w:val="20"/>
                <w:bdr w:val="none" w:sz="0" w:space="0" w:color="auto" w:frame="1"/>
              </w:rPr>
              <w:t>2019</w:t>
            </w:r>
          </w:p>
        </w:tc>
        <w:tc>
          <w:tcPr>
            <w:tcW w:w="810" w:type="dxa"/>
          </w:tcPr>
          <w:p w:rsidR="006F5096" w:rsidRPr="00C038F2" w:rsidRDefault="006F5096" w:rsidP="00A85DC5">
            <w:pPr>
              <w:spacing w:line="20" w:lineRule="atLeast"/>
              <w:jc w:val="center"/>
              <w:rPr>
                <w:rFonts w:ascii="Arial" w:eastAsia="Times New Roman" w:hAnsi="Arial" w:cs="Arial"/>
                <w:b/>
                <w:bCs/>
                <w:sz w:val="20"/>
                <w:szCs w:val="20"/>
                <w:bdr w:val="none" w:sz="0" w:space="0" w:color="auto" w:frame="1"/>
              </w:rPr>
            </w:pPr>
            <w:r w:rsidRPr="00C038F2">
              <w:rPr>
                <w:rFonts w:ascii="Arial" w:eastAsia="Times New Roman" w:hAnsi="Arial" w:cs="Arial"/>
                <w:b/>
                <w:bCs/>
                <w:sz w:val="20"/>
                <w:szCs w:val="20"/>
                <w:bdr w:val="none" w:sz="0" w:space="0" w:color="auto" w:frame="1"/>
              </w:rPr>
              <w:t>2020</w:t>
            </w:r>
          </w:p>
        </w:tc>
        <w:tc>
          <w:tcPr>
            <w:tcW w:w="810" w:type="dxa"/>
          </w:tcPr>
          <w:p w:rsidR="006F5096" w:rsidRPr="00C038F2" w:rsidRDefault="006F5096" w:rsidP="00A85DC5">
            <w:pPr>
              <w:spacing w:line="20" w:lineRule="atLeast"/>
              <w:jc w:val="center"/>
              <w:rPr>
                <w:rFonts w:ascii="Arial" w:eastAsia="Times New Roman" w:hAnsi="Arial" w:cs="Arial"/>
                <w:b/>
                <w:bCs/>
                <w:sz w:val="20"/>
                <w:szCs w:val="20"/>
                <w:bdr w:val="none" w:sz="0" w:space="0" w:color="auto" w:frame="1"/>
              </w:rPr>
            </w:pPr>
            <w:r w:rsidRPr="00C038F2">
              <w:rPr>
                <w:rFonts w:ascii="Arial" w:eastAsia="Times New Roman" w:hAnsi="Arial" w:cs="Arial"/>
                <w:b/>
                <w:bCs/>
                <w:sz w:val="20"/>
                <w:szCs w:val="20"/>
                <w:bdr w:val="none" w:sz="0" w:space="0" w:color="auto" w:frame="1"/>
              </w:rPr>
              <w:t>2019</w:t>
            </w:r>
          </w:p>
        </w:tc>
        <w:tc>
          <w:tcPr>
            <w:tcW w:w="823" w:type="dxa"/>
          </w:tcPr>
          <w:p w:rsidR="006F5096" w:rsidRPr="00C038F2" w:rsidRDefault="006F5096" w:rsidP="00A85DC5">
            <w:pPr>
              <w:spacing w:line="20" w:lineRule="atLeast"/>
              <w:jc w:val="center"/>
              <w:rPr>
                <w:rFonts w:ascii="Arial" w:eastAsia="Times New Roman" w:hAnsi="Arial" w:cs="Arial"/>
                <w:b/>
                <w:bCs/>
                <w:sz w:val="20"/>
                <w:szCs w:val="20"/>
                <w:bdr w:val="none" w:sz="0" w:space="0" w:color="auto" w:frame="1"/>
              </w:rPr>
            </w:pPr>
            <w:r w:rsidRPr="00C038F2">
              <w:rPr>
                <w:rFonts w:ascii="Arial" w:eastAsia="Times New Roman" w:hAnsi="Arial" w:cs="Arial"/>
                <w:b/>
                <w:bCs/>
                <w:sz w:val="20"/>
                <w:szCs w:val="20"/>
                <w:bdr w:val="none" w:sz="0" w:space="0" w:color="auto" w:frame="1"/>
              </w:rPr>
              <w:t>2020</w:t>
            </w:r>
          </w:p>
        </w:tc>
        <w:tc>
          <w:tcPr>
            <w:tcW w:w="797" w:type="dxa"/>
          </w:tcPr>
          <w:p w:rsidR="006F5096" w:rsidRPr="00C038F2" w:rsidRDefault="006F5096" w:rsidP="00A85DC5">
            <w:pPr>
              <w:spacing w:line="20" w:lineRule="atLeast"/>
              <w:jc w:val="center"/>
              <w:rPr>
                <w:rFonts w:ascii="Arial" w:eastAsia="Times New Roman" w:hAnsi="Arial" w:cs="Arial"/>
                <w:b/>
                <w:bCs/>
                <w:sz w:val="20"/>
                <w:szCs w:val="20"/>
                <w:bdr w:val="none" w:sz="0" w:space="0" w:color="auto" w:frame="1"/>
              </w:rPr>
            </w:pPr>
            <w:r w:rsidRPr="00C038F2">
              <w:rPr>
                <w:rFonts w:ascii="Arial" w:eastAsia="Times New Roman" w:hAnsi="Arial" w:cs="Arial"/>
                <w:b/>
                <w:bCs/>
                <w:sz w:val="20"/>
                <w:szCs w:val="20"/>
                <w:bdr w:val="none" w:sz="0" w:space="0" w:color="auto" w:frame="1"/>
              </w:rPr>
              <w:t>2019</w:t>
            </w:r>
          </w:p>
        </w:tc>
        <w:tc>
          <w:tcPr>
            <w:tcW w:w="839" w:type="dxa"/>
          </w:tcPr>
          <w:p w:rsidR="006F5096" w:rsidRPr="00C038F2" w:rsidRDefault="006F5096" w:rsidP="00A85DC5">
            <w:pPr>
              <w:spacing w:line="20" w:lineRule="atLeast"/>
              <w:jc w:val="center"/>
              <w:rPr>
                <w:rFonts w:ascii="Arial" w:eastAsia="Times New Roman" w:hAnsi="Arial" w:cs="Arial"/>
                <w:b/>
                <w:bCs/>
                <w:sz w:val="20"/>
                <w:szCs w:val="20"/>
                <w:bdr w:val="none" w:sz="0" w:space="0" w:color="auto" w:frame="1"/>
              </w:rPr>
            </w:pPr>
            <w:r w:rsidRPr="00C038F2">
              <w:rPr>
                <w:rFonts w:ascii="Arial" w:eastAsia="Times New Roman" w:hAnsi="Arial" w:cs="Arial"/>
                <w:b/>
                <w:bCs/>
                <w:sz w:val="20"/>
                <w:szCs w:val="20"/>
                <w:bdr w:val="none" w:sz="0" w:space="0" w:color="auto" w:frame="1"/>
              </w:rPr>
              <w:t>2020</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
                <w:bCs/>
                <w:i/>
                <w:sz w:val="20"/>
                <w:szCs w:val="20"/>
                <w:bdr w:val="none" w:sz="0" w:space="0" w:color="auto" w:frame="1"/>
              </w:rPr>
            </w:pPr>
            <w:r w:rsidRPr="00C038F2">
              <w:rPr>
                <w:rFonts w:ascii="Arial" w:eastAsia="Times New Roman" w:hAnsi="Arial" w:cs="Arial"/>
                <w:b/>
                <w:bCs/>
                <w:i/>
                <w:sz w:val="20"/>
                <w:szCs w:val="20"/>
                <w:bdr w:val="none" w:sz="0" w:space="0" w:color="auto" w:frame="1"/>
              </w:rPr>
              <w:t>GDP toàn cầu</w:t>
            </w:r>
          </w:p>
        </w:tc>
        <w:tc>
          <w:tcPr>
            <w:tcW w:w="810" w:type="dxa"/>
          </w:tcPr>
          <w:p w:rsidR="006F5096" w:rsidRPr="00C038F2" w:rsidRDefault="006F5096" w:rsidP="00A85DC5">
            <w:pPr>
              <w:spacing w:line="20" w:lineRule="atLeast"/>
              <w:jc w:val="center"/>
              <w:rPr>
                <w:rFonts w:ascii="Arial" w:eastAsia="Times New Roman" w:hAnsi="Arial" w:cs="Arial"/>
                <w:b/>
                <w:bCs/>
                <w:i/>
                <w:sz w:val="20"/>
                <w:szCs w:val="20"/>
                <w:bdr w:val="none" w:sz="0" w:space="0" w:color="auto" w:frame="1"/>
              </w:rPr>
            </w:pPr>
            <w:r w:rsidRPr="00C038F2">
              <w:rPr>
                <w:rFonts w:ascii="Arial" w:eastAsia="Times New Roman" w:hAnsi="Arial" w:cs="Arial"/>
                <w:b/>
                <w:bCs/>
                <w:i/>
                <w:sz w:val="20"/>
                <w:szCs w:val="20"/>
                <w:bdr w:val="none" w:sz="0" w:space="0" w:color="auto" w:frame="1"/>
              </w:rPr>
              <w:t>3,6</w:t>
            </w:r>
          </w:p>
        </w:tc>
        <w:tc>
          <w:tcPr>
            <w:tcW w:w="810" w:type="dxa"/>
          </w:tcPr>
          <w:p w:rsidR="006F5096" w:rsidRPr="00C038F2" w:rsidRDefault="006F5096" w:rsidP="00A85DC5">
            <w:pPr>
              <w:spacing w:line="20" w:lineRule="atLeast"/>
              <w:jc w:val="center"/>
              <w:rPr>
                <w:rFonts w:ascii="Arial" w:eastAsia="Times New Roman" w:hAnsi="Arial" w:cs="Arial"/>
                <w:b/>
                <w:bCs/>
                <w:i/>
                <w:sz w:val="20"/>
                <w:szCs w:val="20"/>
                <w:bdr w:val="none" w:sz="0" w:space="0" w:color="auto" w:frame="1"/>
              </w:rPr>
            </w:pPr>
            <w:r w:rsidRPr="00C038F2">
              <w:rPr>
                <w:rFonts w:ascii="Arial" w:eastAsia="Times New Roman" w:hAnsi="Arial" w:cs="Arial"/>
                <w:b/>
                <w:bCs/>
                <w:i/>
                <w:sz w:val="20"/>
                <w:szCs w:val="20"/>
                <w:bdr w:val="none" w:sz="0" w:space="0" w:color="auto" w:frame="1"/>
              </w:rPr>
              <w:t>3,3</w:t>
            </w:r>
          </w:p>
        </w:tc>
        <w:tc>
          <w:tcPr>
            <w:tcW w:w="810" w:type="dxa"/>
          </w:tcPr>
          <w:p w:rsidR="006F5096" w:rsidRPr="00C038F2" w:rsidRDefault="006F5096" w:rsidP="00A85DC5">
            <w:pPr>
              <w:spacing w:line="20" w:lineRule="atLeast"/>
              <w:jc w:val="center"/>
              <w:rPr>
                <w:rFonts w:ascii="Arial" w:eastAsia="Times New Roman" w:hAnsi="Arial" w:cs="Arial"/>
                <w:b/>
                <w:bCs/>
                <w:i/>
                <w:sz w:val="20"/>
                <w:szCs w:val="20"/>
                <w:bdr w:val="none" w:sz="0" w:space="0" w:color="auto" w:frame="1"/>
              </w:rPr>
            </w:pPr>
            <w:r w:rsidRPr="00C038F2">
              <w:rPr>
                <w:rFonts w:ascii="Arial" w:eastAsia="Times New Roman" w:hAnsi="Arial" w:cs="Arial"/>
                <w:b/>
                <w:bCs/>
                <w:i/>
                <w:sz w:val="20"/>
                <w:szCs w:val="20"/>
                <w:bdr w:val="none" w:sz="0" w:space="0" w:color="auto" w:frame="1"/>
              </w:rPr>
              <w:t>3,6</w:t>
            </w:r>
          </w:p>
        </w:tc>
        <w:tc>
          <w:tcPr>
            <w:tcW w:w="810" w:type="dxa"/>
          </w:tcPr>
          <w:p w:rsidR="006F5096" w:rsidRPr="00C038F2" w:rsidRDefault="006F5096" w:rsidP="00A85DC5">
            <w:pPr>
              <w:spacing w:line="20" w:lineRule="atLeast"/>
              <w:jc w:val="center"/>
              <w:rPr>
                <w:rFonts w:ascii="Arial" w:eastAsia="Times New Roman" w:hAnsi="Arial" w:cs="Arial"/>
                <w:b/>
                <w:bCs/>
                <w:i/>
                <w:sz w:val="20"/>
                <w:szCs w:val="20"/>
                <w:bdr w:val="none" w:sz="0" w:space="0" w:color="auto" w:frame="1"/>
              </w:rPr>
            </w:pPr>
            <w:r w:rsidRPr="00C038F2">
              <w:rPr>
                <w:rFonts w:ascii="Arial" w:eastAsia="Times New Roman" w:hAnsi="Arial" w:cs="Arial"/>
                <w:b/>
                <w:bCs/>
                <w:i/>
                <w:sz w:val="20"/>
                <w:szCs w:val="20"/>
                <w:bdr w:val="none" w:sz="0" w:space="0" w:color="auto" w:frame="1"/>
              </w:rPr>
              <w:t>-0,2</w:t>
            </w:r>
          </w:p>
        </w:tc>
        <w:tc>
          <w:tcPr>
            <w:tcW w:w="823" w:type="dxa"/>
          </w:tcPr>
          <w:p w:rsidR="006F5096" w:rsidRPr="00C038F2" w:rsidRDefault="006F5096" w:rsidP="00A85DC5">
            <w:pPr>
              <w:spacing w:line="20" w:lineRule="atLeast"/>
              <w:jc w:val="center"/>
              <w:rPr>
                <w:rFonts w:ascii="Arial" w:eastAsia="Times New Roman" w:hAnsi="Arial" w:cs="Arial"/>
                <w:b/>
                <w:bCs/>
                <w:i/>
                <w:sz w:val="20"/>
                <w:szCs w:val="20"/>
                <w:bdr w:val="none" w:sz="0" w:space="0" w:color="auto" w:frame="1"/>
              </w:rPr>
            </w:pPr>
            <w:r w:rsidRPr="00C038F2">
              <w:rPr>
                <w:rFonts w:ascii="Arial" w:eastAsia="Times New Roman" w:hAnsi="Arial" w:cs="Arial"/>
                <w:b/>
                <w:bCs/>
                <w:i/>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
                <w:bCs/>
                <w:i/>
                <w:sz w:val="20"/>
                <w:szCs w:val="20"/>
                <w:bdr w:val="none" w:sz="0" w:space="0" w:color="auto" w:frame="1"/>
              </w:rPr>
            </w:pPr>
            <w:r w:rsidRPr="00C038F2">
              <w:rPr>
                <w:rFonts w:ascii="Arial" w:eastAsia="Times New Roman" w:hAnsi="Arial" w:cs="Arial"/>
                <w:b/>
                <w:bCs/>
                <w:i/>
                <w:sz w:val="20"/>
                <w:szCs w:val="20"/>
                <w:bdr w:val="none" w:sz="0" w:space="0" w:color="auto" w:frame="1"/>
              </w:rPr>
              <w:t>-0,4</w:t>
            </w:r>
          </w:p>
        </w:tc>
        <w:tc>
          <w:tcPr>
            <w:tcW w:w="839" w:type="dxa"/>
          </w:tcPr>
          <w:p w:rsidR="006F5096" w:rsidRPr="00C038F2" w:rsidRDefault="006F5096" w:rsidP="00A85DC5">
            <w:pPr>
              <w:spacing w:line="20" w:lineRule="atLeast"/>
              <w:jc w:val="center"/>
              <w:rPr>
                <w:rFonts w:ascii="Arial" w:eastAsia="Times New Roman" w:hAnsi="Arial" w:cs="Arial"/>
                <w:b/>
                <w:bCs/>
                <w:i/>
                <w:sz w:val="20"/>
                <w:szCs w:val="20"/>
                <w:bdr w:val="none" w:sz="0" w:space="0" w:color="auto" w:frame="1"/>
              </w:rPr>
            </w:pPr>
            <w:r w:rsidRPr="00C038F2">
              <w:rPr>
                <w:rFonts w:ascii="Arial" w:eastAsia="Times New Roman" w:hAnsi="Arial" w:cs="Arial"/>
                <w:b/>
                <w:bCs/>
                <w:i/>
                <w:sz w:val="20"/>
                <w:szCs w:val="20"/>
                <w:bdr w:val="none" w:sz="0" w:space="0" w:color="auto" w:frame="1"/>
              </w:rPr>
              <w:t>-0,1</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Các nước phát triển</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2,2</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1,8</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1,7</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-0,2</w:t>
            </w:r>
          </w:p>
        </w:tc>
        <w:tc>
          <w:tcPr>
            <w:tcW w:w="823"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-0,3</w:t>
            </w:r>
          </w:p>
        </w:tc>
        <w:tc>
          <w:tcPr>
            <w:tcW w:w="839"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0,0</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Mỹ</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2,9</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2,3</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1,9</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Khu vực đồng euro</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1,8</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1,3</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-0,6</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CHLB Đức</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0,8</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1,4</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-0,5</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-1,1</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CH Pháp</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1,3</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1,4</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Italia</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0,9</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0,9</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-0,5</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-0,9</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Tây Ban Nha</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1,9</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Nhật Bản</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0,8</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1,0</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VQ Anh</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1,4</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1,2</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1,4</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 xml:space="preserve">Canada </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1,8</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1,9</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-0,4</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-0,5</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Những nước phát triển khác ***</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2,6</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2,2</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 xml:space="preserve">Các EMDE </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4,5</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4,4</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4,8</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-0,1</w:t>
            </w:r>
          </w:p>
        </w:tc>
        <w:tc>
          <w:tcPr>
            <w:tcW w:w="823"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-0,1</w:t>
            </w:r>
          </w:p>
        </w:tc>
        <w:tc>
          <w:tcPr>
            <w:tcW w:w="797"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-0,3</w:t>
            </w:r>
          </w:p>
        </w:tc>
        <w:tc>
          <w:tcPr>
            <w:tcW w:w="839"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-0,1</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Cộng đồng các quốc gia độc lập</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2,8</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2,2</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2,3</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CHLB Nga</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2,3</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1,6</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1,7</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Không kể CHLB Nga</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3,9</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3,5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3,7</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Các EMDE châu Á</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6,4</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6,3</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6,3</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Trung Quốc</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6,6</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6,3</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6,1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 xml:space="preserve">Ấn Độ </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7,1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7,3</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7,5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 xml:space="preserve">ASEAN 5 **** </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5,2</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5,1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5,2</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 xml:space="preserve">Các EMDE châu Âu </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3,6</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0,8</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2,8</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0,4</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-1,2</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 xml:space="preserve">Các EMDE Mỹ Latinh và Caribê </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1,0</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1,4</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2,4</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-0,6</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-0,8</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Brazil</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-0,4</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Mêhicô</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2,0</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1,6</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1,9</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-0,5</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-0,9</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-0,8</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 xml:space="preserve">Trung Đông, Bắc Phi **** </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1,8</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3,2</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-0,9</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-1,2</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 xml:space="preserve">Arập Xê út </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2,2</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1,8</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-0,6</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 xml:space="preserve">Khu vực Cận Sahara  </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3,0</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3,5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3,7</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Nigeria</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1,9</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CH Nam Phi</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0,8</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1,2</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1,5</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Liên minh châu Âu (EU)</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1,6</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1,7</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-0,4</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Các nước thu nhập thấp</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4,6</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5,0</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5,1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0,0</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Trung Đông và Bắc Phi</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1,4</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1,3</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3,2</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-0,9</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-1,2</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 xml:space="preserve">Thương mại toàn cầu </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3,8</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3,4</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3,9</w:t>
            </w:r>
          </w:p>
        </w:tc>
        <w:tc>
          <w:tcPr>
            <w:tcW w:w="810"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-0,6</w:t>
            </w:r>
          </w:p>
        </w:tc>
        <w:tc>
          <w:tcPr>
            <w:tcW w:w="823"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-0,1</w:t>
            </w:r>
          </w:p>
        </w:tc>
        <w:tc>
          <w:tcPr>
            <w:tcW w:w="797"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-0,6</w:t>
            </w:r>
          </w:p>
        </w:tc>
        <w:tc>
          <w:tcPr>
            <w:tcW w:w="839" w:type="dxa"/>
          </w:tcPr>
          <w:p w:rsidR="006F5096" w:rsidRPr="00C038F2" w:rsidRDefault="006F5096" w:rsidP="00A85DC5">
            <w:pPr>
              <w:spacing w:line="20" w:lineRule="atLeast"/>
              <w:jc w:val="center"/>
              <w:rPr>
                <w:rFonts w:ascii="Arial" w:eastAsia="Times New Roman" w:hAnsi="Arial" w:cs="Arial"/>
                <w:bCs/>
                <w:i/>
                <w:sz w:val="20"/>
                <w:szCs w:val="20"/>
                <w:bdr w:val="none" w:sz="0" w:space="0" w:color="auto" w:frame="1"/>
              </w:rPr>
            </w:pPr>
            <w:r w:rsidRPr="00C038F2">
              <w:rPr>
                <w:rFonts w:ascii="Arial" w:eastAsia="Times New Roman" w:hAnsi="Arial" w:cs="Arial"/>
                <w:bCs/>
                <w:i/>
                <w:sz w:val="20"/>
                <w:szCs w:val="20"/>
                <w:bdr w:val="none" w:sz="0" w:space="0" w:color="auto" w:frame="1"/>
              </w:rPr>
              <w:t>-0,2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Giá dầu (tăng/giảm theo USD)</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29,4</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-13,4</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0,7</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-12,5</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4,2</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Giá cả hàng hóa khác (USD)</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1,6</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2,5</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0,5</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0,8</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Giá cả tại các nước phát triển</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2,0</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1,6</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2,1</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r>
      <w:tr w:rsidR="006F5096" w:rsidRPr="00C038F2" w:rsidTr="006A7A0C">
        <w:tc>
          <w:tcPr>
            <w:tcW w:w="3600" w:type="dxa"/>
          </w:tcPr>
          <w:p w:rsidR="006F5096" w:rsidRPr="00C038F2" w:rsidRDefault="006F5096" w:rsidP="00A85DC5">
            <w:pPr>
              <w:spacing w:line="20" w:lineRule="atLeast"/>
              <w:jc w:val="both"/>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Giá cả tại EMDEs</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4,8</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4,9</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4,7</w:t>
            </w:r>
          </w:p>
        </w:tc>
        <w:tc>
          <w:tcPr>
            <w:tcW w:w="810"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-0,2</w:t>
            </w:r>
          </w:p>
        </w:tc>
        <w:tc>
          <w:tcPr>
            <w:tcW w:w="823"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c>
          <w:tcPr>
            <w:tcW w:w="797"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-0,3</w:t>
            </w:r>
          </w:p>
        </w:tc>
        <w:tc>
          <w:tcPr>
            <w:tcW w:w="839" w:type="dxa"/>
          </w:tcPr>
          <w:p w:rsidR="006F5096" w:rsidRPr="00C038F2" w:rsidRDefault="006F5096" w:rsidP="00A85DC5">
            <w:pPr>
              <w:spacing w:line="20" w:lineRule="atLeast"/>
              <w:jc w:val="center"/>
              <w:rPr>
                <w:rFonts w:ascii="Arial" w:eastAsia="Times New Roman" w:hAnsi="Arial" w:cs="Arial"/>
                <w:bCs/>
                <w:sz w:val="20"/>
                <w:szCs w:val="20"/>
                <w:bdr w:val="none" w:sz="0" w:space="0" w:color="auto" w:frame="1"/>
              </w:rPr>
            </w:pPr>
            <w:r w:rsidRPr="00C038F2">
              <w:rPr>
                <w:rFonts w:ascii="Arial" w:eastAsia="Times New Roman" w:hAnsi="Arial" w:cs="Arial"/>
                <w:bCs/>
                <w:sz w:val="20"/>
                <w:szCs w:val="20"/>
                <w:bdr w:val="none" w:sz="0" w:space="0" w:color="auto" w:frame="1"/>
              </w:rPr>
              <w:t>0,1</w:t>
            </w:r>
          </w:p>
        </w:tc>
      </w:tr>
    </w:tbl>
    <w:p w:rsidR="006F5096" w:rsidRPr="00C038F2" w:rsidRDefault="006F5096" w:rsidP="00C038F2">
      <w:pPr>
        <w:spacing w:before="120" w:after="0" w:line="20" w:lineRule="atLeast"/>
        <w:jc w:val="both"/>
        <w:rPr>
          <w:rFonts w:ascii="Arial" w:eastAsia="Times New Roman" w:hAnsi="Arial" w:cs="Arial"/>
          <w:bCs/>
          <w:sz w:val="16"/>
          <w:szCs w:val="20"/>
          <w:bdr w:val="none" w:sz="0" w:space="0" w:color="auto" w:frame="1"/>
        </w:rPr>
      </w:pPr>
      <w:r w:rsidRPr="00C038F2">
        <w:rPr>
          <w:rFonts w:ascii="Arial" w:eastAsia="Times New Roman" w:hAnsi="Arial" w:cs="Arial"/>
          <w:bCs/>
          <w:sz w:val="16"/>
          <w:szCs w:val="20"/>
          <w:bdr w:val="none" w:sz="0" w:space="0" w:color="auto" w:frame="1"/>
        </w:rPr>
        <w:t>Nguồn: IMF tháng 04/2019</w:t>
      </w:r>
    </w:p>
    <w:p w:rsidR="006F5096" w:rsidRPr="00C038F2" w:rsidRDefault="006F5096" w:rsidP="00C038F2">
      <w:pPr>
        <w:spacing w:before="120" w:after="0" w:line="20" w:lineRule="atLeast"/>
        <w:jc w:val="both"/>
        <w:rPr>
          <w:rFonts w:ascii="Arial" w:eastAsia="Times New Roman" w:hAnsi="Arial" w:cs="Arial"/>
          <w:bCs/>
          <w:sz w:val="16"/>
          <w:szCs w:val="20"/>
          <w:bdr w:val="none" w:sz="0" w:space="0" w:color="auto" w:frame="1"/>
        </w:rPr>
      </w:pPr>
      <w:r w:rsidRPr="00C038F2">
        <w:rPr>
          <w:rFonts w:ascii="Arial" w:eastAsia="Times New Roman" w:hAnsi="Arial" w:cs="Arial"/>
          <w:bCs/>
          <w:sz w:val="16"/>
          <w:szCs w:val="20"/>
          <w:bdr w:val="none" w:sz="0" w:space="0" w:color="auto" w:frame="1"/>
        </w:rPr>
        <w:t>(*): Tăng/giảm so với dự báo tháng 01/2019;</w:t>
      </w:r>
    </w:p>
    <w:p w:rsidR="006F5096" w:rsidRPr="00C038F2" w:rsidRDefault="006F5096" w:rsidP="00C038F2">
      <w:pPr>
        <w:spacing w:before="120" w:after="0" w:line="20" w:lineRule="atLeast"/>
        <w:jc w:val="both"/>
        <w:rPr>
          <w:rFonts w:ascii="Arial" w:eastAsia="Times New Roman" w:hAnsi="Arial" w:cs="Arial"/>
          <w:bCs/>
          <w:sz w:val="16"/>
          <w:szCs w:val="20"/>
          <w:bdr w:val="none" w:sz="0" w:space="0" w:color="auto" w:frame="1"/>
        </w:rPr>
      </w:pPr>
      <w:r w:rsidRPr="00C038F2">
        <w:rPr>
          <w:rFonts w:ascii="Arial" w:eastAsia="Times New Roman" w:hAnsi="Arial" w:cs="Arial"/>
          <w:bCs/>
          <w:sz w:val="16"/>
          <w:szCs w:val="20"/>
          <w:bdr w:val="none" w:sz="0" w:space="0" w:color="auto" w:frame="1"/>
        </w:rPr>
        <w:t>(**): Tăng/giảm so với dự báo tháng 10/2018;</w:t>
      </w:r>
    </w:p>
    <w:p w:rsidR="006F5096" w:rsidRPr="00C038F2" w:rsidRDefault="006F5096" w:rsidP="00C038F2">
      <w:pPr>
        <w:spacing w:before="120" w:after="0" w:line="20" w:lineRule="atLeast"/>
        <w:jc w:val="both"/>
        <w:rPr>
          <w:rFonts w:ascii="Arial" w:eastAsia="Times New Roman" w:hAnsi="Arial" w:cs="Arial"/>
          <w:bCs/>
          <w:sz w:val="16"/>
          <w:szCs w:val="20"/>
          <w:bdr w:val="none" w:sz="0" w:space="0" w:color="auto" w:frame="1"/>
        </w:rPr>
      </w:pPr>
      <w:r w:rsidRPr="00C038F2">
        <w:rPr>
          <w:rFonts w:ascii="Arial" w:eastAsia="Times New Roman" w:hAnsi="Arial" w:cs="Arial"/>
          <w:bCs/>
          <w:sz w:val="16"/>
          <w:szCs w:val="20"/>
          <w:bdr w:val="none" w:sz="0" w:space="0" w:color="auto" w:frame="1"/>
        </w:rPr>
        <w:t>(***): Không tính các nước G7 và khu vực euro;</w:t>
      </w:r>
    </w:p>
    <w:p w:rsidR="006F5096" w:rsidRPr="00C038F2" w:rsidRDefault="006F5096" w:rsidP="00C038F2">
      <w:pPr>
        <w:spacing w:before="120" w:after="0" w:line="20" w:lineRule="atLeast"/>
        <w:jc w:val="both"/>
        <w:rPr>
          <w:rFonts w:ascii="Arial" w:eastAsia="Times New Roman" w:hAnsi="Arial" w:cs="Arial"/>
          <w:bCs/>
          <w:sz w:val="16"/>
          <w:szCs w:val="20"/>
          <w:bdr w:val="none" w:sz="0" w:space="0" w:color="auto" w:frame="1"/>
        </w:rPr>
      </w:pPr>
      <w:r w:rsidRPr="00C038F2">
        <w:rPr>
          <w:rFonts w:ascii="Arial" w:eastAsia="Times New Roman" w:hAnsi="Arial" w:cs="Arial"/>
          <w:bCs/>
          <w:sz w:val="16"/>
          <w:szCs w:val="20"/>
          <w:bdr w:val="none" w:sz="0" w:space="0" w:color="auto" w:frame="1"/>
        </w:rPr>
        <w:t xml:space="preserve">(****): Indonesia, Malaysia, Philippines, Thái Land, </w:t>
      </w:r>
      <w:proofErr w:type="gramStart"/>
      <w:r w:rsidRPr="00C038F2">
        <w:rPr>
          <w:rFonts w:ascii="Arial" w:eastAsia="Times New Roman" w:hAnsi="Arial" w:cs="Arial"/>
          <w:bCs/>
          <w:sz w:val="16"/>
          <w:szCs w:val="20"/>
          <w:bdr w:val="none" w:sz="0" w:space="0" w:color="auto" w:frame="1"/>
        </w:rPr>
        <w:t>Việt</w:t>
      </w:r>
      <w:proofErr w:type="gramEnd"/>
      <w:r w:rsidRPr="00C038F2">
        <w:rPr>
          <w:rFonts w:ascii="Arial" w:eastAsia="Times New Roman" w:hAnsi="Arial" w:cs="Arial"/>
          <w:bCs/>
          <w:sz w:val="16"/>
          <w:szCs w:val="20"/>
          <w:bdr w:val="none" w:sz="0" w:space="0" w:color="auto" w:frame="1"/>
        </w:rPr>
        <w:t xml:space="preserve"> Nam;</w:t>
      </w:r>
    </w:p>
    <w:p w:rsidR="006F5096" w:rsidRPr="00C038F2" w:rsidRDefault="006F5096" w:rsidP="00C038F2">
      <w:pPr>
        <w:spacing w:before="120" w:after="0" w:line="20" w:lineRule="atLeast"/>
        <w:jc w:val="both"/>
        <w:rPr>
          <w:rFonts w:ascii="Arial" w:eastAsia="Times New Roman" w:hAnsi="Arial" w:cs="Arial"/>
          <w:bCs/>
          <w:sz w:val="16"/>
          <w:szCs w:val="20"/>
          <w:bdr w:val="none" w:sz="0" w:space="0" w:color="auto" w:frame="1"/>
        </w:rPr>
      </w:pPr>
      <w:r w:rsidRPr="00C038F2">
        <w:rPr>
          <w:rFonts w:ascii="Arial" w:eastAsia="Times New Roman" w:hAnsi="Arial" w:cs="Arial"/>
          <w:bCs/>
          <w:sz w:val="16"/>
          <w:szCs w:val="20"/>
          <w:bdr w:val="none" w:sz="0" w:space="0" w:color="auto" w:frame="1"/>
        </w:rPr>
        <w:t>(*****): Kể cả Afganistan và Pakistan.</w:t>
      </w:r>
    </w:p>
    <w:p w:rsidR="006F5096" w:rsidRPr="00C038F2" w:rsidRDefault="006F5096" w:rsidP="00C038F2">
      <w:pPr>
        <w:spacing w:before="120" w:after="0" w:line="20" w:lineRule="atLeast"/>
        <w:jc w:val="both"/>
        <w:rPr>
          <w:rFonts w:ascii="Arial" w:hAnsi="Arial" w:cs="Arial"/>
          <w:sz w:val="20"/>
          <w:szCs w:val="20"/>
        </w:rPr>
      </w:pPr>
      <w:r w:rsidRPr="00C038F2">
        <w:rPr>
          <w:rFonts w:ascii="Arial" w:hAnsi="Arial" w:cs="Arial"/>
          <w:sz w:val="20"/>
          <w:szCs w:val="20"/>
        </w:rPr>
        <w:lastRenderedPageBreak/>
        <w:t xml:space="preserve">Cùng với kịch bản nêu trên, các yếu tố riêng có tại mỗi nước và khu vực kinh tế tiếp tục cản trở động lực tăng trưởng. Cụ thể là, sau khi tăng gần 4% trong năm 2007, GDP toàn cầu bắt đầu giảm xuống mức tăng trưởng 3,8% trong sáu tháng đầu năm 2018 và 3,2% trong sáu tháng cuối năm 2018.  </w:t>
      </w:r>
    </w:p>
    <w:p w:rsidR="006F5096" w:rsidRPr="00C038F2" w:rsidRDefault="006F5096" w:rsidP="00C038F2">
      <w:pPr>
        <w:spacing w:before="120" w:after="0" w:line="20" w:lineRule="atLeast"/>
        <w:jc w:val="both"/>
        <w:rPr>
          <w:rFonts w:ascii="Arial" w:hAnsi="Arial" w:cs="Arial"/>
          <w:sz w:val="20"/>
          <w:szCs w:val="20"/>
        </w:rPr>
      </w:pPr>
      <w:r w:rsidRPr="00C038F2">
        <w:rPr>
          <w:rFonts w:ascii="Arial" w:hAnsi="Arial" w:cs="Arial"/>
          <w:sz w:val="20"/>
          <w:szCs w:val="20"/>
        </w:rPr>
        <w:t>Tại Trung Quốc, GDP giảm từ mức tăng trưởng 6</w:t>
      </w:r>
      <w:proofErr w:type="gramStart"/>
      <w:r w:rsidRPr="00C038F2">
        <w:rPr>
          <w:rFonts w:ascii="Arial" w:hAnsi="Arial" w:cs="Arial"/>
          <w:sz w:val="20"/>
          <w:szCs w:val="20"/>
        </w:rPr>
        <w:t>,8</w:t>
      </w:r>
      <w:proofErr w:type="gramEnd"/>
      <w:r w:rsidRPr="00C038F2">
        <w:rPr>
          <w:rFonts w:ascii="Arial" w:hAnsi="Arial" w:cs="Arial"/>
          <w:sz w:val="20"/>
          <w:szCs w:val="20"/>
        </w:rPr>
        <w:t xml:space="preserve">% trong sáu tháng đầu năm 2018 xuống 6,0% trong sáu tháng cuối năm 2018, do </w:t>
      </w:r>
      <w:r w:rsidR="00E42FB5" w:rsidRPr="00C038F2">
        <w:rPr>
          <w:rFonts w:ascii="Arial" w:hAnsi="Arial" w:cs="Arial"/>
          <w:sz w:val="20"/>
          <w:szCs w:val="20"/>
        </w:rPr>
        <w:t>C</w:t>
      </w:r>
      <w:r w:rsidRPr="00C038F2">
        <w:rPr>
          <w:rFonts w:ascii="Arial" w:hAnsi="Arial" w:cs="Arial"/>
          <w:sz w:val="20"/>
          <w:szCs w:val="20"/>
        </w:rPr>
        <w:t>hính phủ Trung Quốc phải tiến hành các biện pháp khắt khe để kiềm chế nợ vay, kiểm soát và xử lý tín dụng đen, và chuyển dần sang mô hình tăng trưởng bền vững hơn. Ngoài ra, căng thẳng thương mại Mỹ - Trung cũng cản trở các hoạt động xuất nhập khẩu và kinh tế trong nước, ảnh hưởng đến hoạt động xuất khẩu của các nước đối tác tại châu Á và châu Âu.</w:t>
      </w:r>
    </w:p>
    <w:p w:rsidR="006F5096" w:rsidRPr="00C038F2" w:rsidRDefault="006F5096" w:rsidP="00C038F2">
      <w:pPr>
        <w:spacing w:before="120" w:after="0" w:line="20" w:lineRule="atLeast"/>
        <w:jc w:val="both"/>
        <w:rPr>
          <w:rFonts w:ascii="Arial" w:hAnsi="Arial" w:cs="Arial"/>
          <w:sz w:val="20"/>
          <w:szCs w:val="20"/>
        </w:rPr>
      </w:pPr>
      <w:r w:rsidRPr="00C038F2">
        <w:rPr>
          <w:rFonts w:ascii="Arial" w:hAnsi="Arial" w:cs="Arial"/>
          <w:sz w:val="20"/>
          <w:szCs w:val="20"/>
        </w:rPr>
        <w:t xml:space="preserve">Tại những nước đang phát triển và mới nổi (EMDEs) khác, hoạt động kinh tế cũng trầm lắng do tâm trạng thị trường tài chính trong sáu tháng cuối năm 2018 có vẻ xấu đi, khi nhiều nước như Thổ Nhĩ Kỳ và Argentina phải thắt chặt chính sách để ổn định tài chính, nợ công tiếp tục mở rộng tại Mêhicô, căng thẳng địa chính trị tại các nước Trung Đông. </w:t>
      </w:r>
    </w:p>
    <w:p w:rsidR="006F5096" w:rsidRPr="00C038F2" w:rsidRDefault="006F5096" w:rsidP="00C038F2">
      <w:pPr>
        <w:spacing w:before="120" w:after="0" w:line="20" w:lineRule="atLeast"/>
        <w:jc w:val="both"/>
        <w:rPr>
          <w:rFonts w:ascii="Arial" w:hAnsi="Arial" w:cs="Arial"/>
          <w:sz w:val="20"/>
          <w:szCs w:val="20"/>
        </w:rPr>
      </w:pPr>
      <w:r w:rsidRPr="00C038F2">
        <w:rPr>
          <w:rFonts w:ascii="Arial" w:hAnsi="Arial" w:cs="Arial"/>
          <w:sz w:val="20"/>
          <w:szCs w:val="20"/>
        </w:rPr>
        <w:t xml:space="preserve">Tại các nước phát triển, kinh tế khu vực đồng tiền chung châu Âu tăng thấp hơn so với kỳ vọng do nhiều yếu tố khác nhau, bao gồm niềm tin của doanh nghiệp và người tiêu dùng giảm sút; tăng trưởng ỳ ạch tại CHLB Đức sau khi </w:t>
      </w:r>
      <w:r w:rsidR="00E42FB5" w:rsidRPr="00C038F2">
        <w:rPr>
          <w:rFonts w:ascii="Arial" w:hAnsi="Arial" w:cs="Arial"/>
          <w:sz w:val="20"/>
          <w:szCs w:val="20"/>
        </w:rPr>
        <w:t>C</w:t>
      </w:r>
      <w:r w:rsidRPr="00C038F2">
        <w:rPr>
          <w:rFonts w:ascii="Arial" w:hAnsi="Arial" w:cs="Arial"/>
          <w:sz w:val="20"/>
          <w:szCs w:val="20"/>
        </w:rPr>
        <w:t>hính phủ áp dụng tiêu chuẩn mới về khí thải xe hơi; bất định chính sách, nợ công tăng cao và đầu tư trầm lắng tại Italia; các cuộc biểu tình đường phố gây rối loạn các hoạt động thương mại bán lẻ và chi tiêu dùng tại CH Pháp; lo ngại về khả năng V</w:t>
      </w:r>
      <w:r w:rsidR="00E42FB5" w:rsidRPr="00C038F2">
        <w:rPr>
          <w:rFonts w:ascii="Arial" w:hAnsi="Arial" w:cs="Arial"/>
          <w:sz w:val="20"/>
          <w:szCs w:val="20"/>
        </w:rPr>
        <w:t>ương quốc</w:t>
      </w:r>
      <w:r w:rsidRPr="00C038F2">
        <w:rPr>
          <w:rFonts w:ascii="Arial" w:hAnsi="Arial" w:cs="Arial"/>
          <w:sz w:val="20"/>
          <w:szCs w:val="20"/>
        </w:rPr>
        <w:t xml:space="preserve"> Anh rời Liên minh châu Âu (EU) mà không đạt được thỏa thuận nào. Sau khi đạt mức tăng trưởng ấn tượng vào năm 2017, GDP tại các nước xuất khẩu euro suy giảm đáng kể, một phần là do thương mại trong nội khối giảm sút, trầm trọng thêm nguy cơ đói nghèo tại các nước thành viên.</w:t>
      </w:r>
    </w:p>
    <w:p w:rsidR="006F5096" w:rsidRPr="00C038F2" w:rsidRDefault="006F5096" w:rsidP="00C038F2">
      <w:pPr>
        <w:spacing w:before="120" w:after="0" w:line="20" w:lineRule="atLeast"/>
        <w:jc w:val="both"/>
        <w:rPr>
          <w:rFonts w:ascii="Arial" w:hAnsi="Arial" w:cs="Arial"/>
          <w:sz w:val="20"/>
          <w:szCs w:val="20"/>
        </w:rPr>
      </w:pPr>
      <w:r w:rsidRPr="00C038F2">
        <w:rPr>
          <w:rFonts w:ascii="Arial" w:hAnsi="Arial" w:cs="Arial"/>
          <w:sz w:val="20"/>
          <w:szCs w:val="20"/>
        </w:rPr>
        <w:t xml:space="preserve">Kinh tế Nhật Bản tăng thấp, chủ yếu do thiên </w:t>
      </w:r>
      <w:proofErr w:type="gramStart"/>
      <w:r w:rsidRPr="00C038F2">
        <w:rPr>
          <w:rFonts w:ascii="Arial" w:hAnsi="Arial" w:cs="Arial"/>
          <w:sz w:val="20"/>
          <w:szCs w:val="20"/>
        </w:rPr>
        <w:t>tai</w:t>
      </w:r>
      <w:proofErr w:type="gramEnd"/>
      <w:r w:rsidRPr="00C038F2">
        <w:rPr>
          <w:rFonts w:ascii="Arial" w:hAnsi="Arial" w:cs="Arial"/>
          <w:sz w:val="20"/>
          <w:szCs w:val="20"/>
        </w:rPr>
        <w:t xml:space="preserve"> xảy ra trong quý III/2018. Trái lại, kinh tế Mỹ vẫn duy trì được động lượng và đạt mức tăng trưởng cao, mặc dù hoạt động đầu tư bắt đầu giảm nhẹ trong những tháng cuối năm 2018.</w:t>
      </w:r>
    </w:p>
    <w:p w:rsidR="006F5096" w:rsidRPr="00C038F2" w:rsidRDefault="006F5096" w:rsidP="00C038F2">
      <w:pPr>
        <w:spacing w:before="120" w:after="0" w:line="20" w:lineRule="atLeast"/>
        <w:jc w:val="both"/>
        <w:rPr>
          <w:rFonts w:ascii="Arial" w:hAnsi="Arial" w:cs="Arial"/>
          <w:sz w:val="20"/>
          <w:szCs w:val="20"/>
        </w:rPr>
      </w:pPr>
      <w:r w:rsidRPr="00C038F2">
        <w:rPr>
          <w:rFonts w:ascii="Arial" w:hAnsi="Arial" w:cs="Arial"/>
          <w:sz w:val="20"/>
          <w:szCs w:val="20"/>
        </w:rPr>
        <w:t>Trong khi môi trường chính sách bất định ở mức cao và nhu cầu trên toàn cầu được dự báo sẽ giảm tốc, hoạt động sản xuất công nghiệp suy giảm mạnh, ảnh hưởng tiêu cực đến tăng trưởng kinh tế toàn cầu trong sáu tháng cuối năm 2018 và những tháng đầu năm 2019. GDP toàn cầu được dự báo chỉ tăng 3</w:t>
      </w:r>
      <w:proofErr w:type="gramStart"/>
      <w:r w:rsidRPr="00C038F2">
        <w:rPr>
          <w:rFonts w:ascii="Arial" w:hAnsi="Arial" w:cs="Arial"/>
          <w:sz w:val="20"/>
          <w:szCs w:val="20"/>
        </w:rPr>
        <w:t>,3</w:t>
      </w:r>
      <w:proofErr w:type="gramEnd"/>
      <w:r w:rsidRPr="00C038F2">
        <w:rPr>
          <w:rFonts w:ascii="Arial" w:hAnsi="Arial" w:cs="Arial"/>
          <w:sz w:val="20"/>
          <w:szCs w:val="20"/>
        </w:rPr>
        <w:t>% trong năm nay, trước khi đạt mức tăng trưởng 3,6% vào năm 2020. Tốc độ tăng trưởng này thấp hơn dự báo đưa ra hồi tháng 10/2018, trong đó IMF đã điều chỉnh GDP năm 2019 giảm tới 0</w:t>
      </w:r>
      <w:proofErr w:type="gramStart"/>
      <w:r w:rsidRPr="00C038F2">
        <w:rPr>
          <w:rFonts w:ascii="Arial" w:hAnsi="Arial" w:cs="Arial"/>
          <w:sz w:val="20"/>
          <w:szCs w:val="20"/>
        </w:rPr>
        <w:t>,4</w:t>
      </w:r>
      <w:proofErr w:type="gramEnd"/>
      <w:r w:rsidRPr="00C038F2">
        <w:rPr>
          <w:rFonts w:ascii="Arial" w:hAnsi="Arial" w:cs="Arial"/>
          <w:sz w:val="20"/>
          <w:szCs w:val="20"/>
        </w:rPr>
        <w:t>% và GDP năm 2020 giảm 0,1%. Sau năm 2020, GDP toàn cầu được dự báo sẽ dao động quanh mức tăng trưởng 3,6% trong giai đoạn trung hạn, không thay đổi so với dự báo đưa ra hồi tháng 10/2018.</w:t>
      </w:r>
    </w:p>
    <w:p w:rsidR="006F5096" w:rsidRPr="00C038F2" w:rsidRDefault="006F5096" w:rsidP="00C038F2">
      <w:pPr>
        <w:spacing w:before="120" w:after="0" w:line="20" w:lineRule="atLeast"/>
        <w:jc w:val="both"/>
        <w:rPr>
          <w:rFonts w:ascii="Arial" w:hAnsi="Arial" w:cs="Arial"/>
          <w:sz w:val="20"/>
          <w:szCs w:val="20"/>
        </w:rPr>
      </w:pPr>
      <w:r w:rsidRPr="00C038F2">
        <w:rPr>
          <w:rFonts w:ascii="Arial" w:hAnsi="Arial" w:cs="Arial"/>
          <w:sz w:val="20"/>
          <w:szCs w:val="20"/>
        </w:rPr>
        <w:t>Dự báo tăng trưởng GDP toàn cầu phản ánh tác động kết hợp của các yếu tố mang tính chu kỳ và dấu hiệu trở xuống mức tăng trưởng tiềm năng tại các nước phát triển; xu hướng phục hồi thận trọng tại các EMDE, nhất là tại những nước đã vấp phải tình trạng mất cân đối trầm trọng trong thời gian qua; các yếu tố phức tạp, định hình lại triển vọng và tăng trưởng tiềm năng tại hai nhóm quốc gia này trên toàn thế giới:</w:t>
      </w:r>
    </w:p>
    <w:p w:rsidR="006F5096" w:rsidRPr="00C038F2" w:rsidRDefault="006F5096" w:rsidP="00C038F2">
      <w:pPr>
        <w:spacing w:before="120" w:after="0" w:line="20" w:lineRule="atLeast"/>
        <w:jc w:val="both"/>
        <w:rPr>
          <w:rFonts w:ascii="Arial" w:hAnsi="Arial" w:cs="Arial"/>
          <w:sz w:val="20"/>
          <w:szCs w:val="20"/>
        </w:rPr>
      </w:pPr>
      <w:r w:rsidRPr="00C038F2">
        <w:rPr>
          <w:rFonts w:ascii="Arial" w:hAnsi="Arial" w:cs="Arial"/>
          <w:sz w:val="20"/>
          <w:szCs w:val="20"/>
        </w:rPr>
        <w:t>- Tại các nước phát triển, GDP được dự báo giảm dần từ mức tăng trưởng 2,2% trong năm 2018 xuống 1,8% trong năm 2019 và 1,7% trong năm 2020, chủ yếu do điều chỉnh giảm dự báo kinh tế khu vực đồng euro. Trong khi đó, dự báo tháng 10/2018 tăng 2</w:t>
      </w:r>
      <w:proofErr w:type="gramStart"/>
      <w:r w:rsidRPr="00C038F2">
        <w:rPr>
          <w:rFonts w:ascii="Arial" w:hAnsi="Arial" w:cs="Arial"/>
          <w:sz w:val="20"/>
          <w:szCs w:val="20"/>
        </w:rPr>
        <w:t>,0</w:t>
      </w:r>
      <w:proofErr w:type="gramEnd"/>
      <w:r w:rsidRPr="00C038F2">
        <w:rPr>
          <w:rFonts w:ascii="Arial" w:hAnsi="Arial" w:cs="Arial"/>
          <w:sz w:val="20"/>
          <w:szCs w:val="20"/>
        </w:rPr>
        <w:t>% trong hai năm 2019-2020;</w:t>
      </w:r>
    </w:p>
    <w:p w:rsidR="006F5096" w:rsidRPr="00C038F2" w:rsidRDefault="006F5096" w:rsidP="00C038F2">
      <w:pPr>
        <w:spacing w:before="120" w:after="0" w:line="20" w:lineRule="atLeast"/>
        <w:jc w:val="both"/>
        <w:rPr>
          <w:rFonts w:ascii="Arial" w:hAnsi="Arial" w:cs="Arial"/>
          <w:sz w:val="20"/>
          <w:szCs w:val="20"/>
        </w:rPr>
      </w:pPr>
      <w:r w:rsidRPr="00C038F2">
        <w:rPr>
          <w:rFonts w:ascii="Arial" w:hAnsi="Arial" w:cs="Arial"/>
          <w:sz w:val="20"/>
          <w:szCs w:val="20"/>
        </w:rPr>
        <w:t>- Động thái điều chỉnh giảm GDP toàn cầu năm 2019 cũng bắt nguồn từ xu hướng giảm tốc tại nhóm EMDEs, với GDP kỳ vọng giảm xuống mức tăng trưởng 4,5% trong năm 2018 xuống 4,4% vào năm 2019 (giảm 0,3% so với dự báo tháng 10/2018). Xu hướng giảm tốc này phản ánh đà tăng trưởng chậm dần tại Trung Quốc và suy thoái kinh tế tại Thổ Nhĩ Kỳ, khó khăn kinh tế tại Iran;</w:t>
      </w:r>
    </w:p>
    <w:p w:rsidR="006F5096" w:rsidRPr="00C038F2" w:rsidRDefault="006F5096" w:rsidP="00C038F2">
      <w:pPr>
        <w:spacing w:before="120" w:after="0" w:line="20" w:lineRule="atLeast"/>
        <w:jc w:val="both"/>
        <w:rPr>
          <w:rFonts w:ascii="Arial" w:hAnsi="Arial" w:cs="Arial"/>
          <w:sz w:val="20"/>
          <w:szCs w:val="20"/>
        </w:rPr>
      </w:pPr>
      <w:r w:rsidRPr="00C038F2">
        <w:rPr>
          <w:rFonts w:ascii="Arial" w:hAnsi="Arial" w:cs="Arial"/>
          <w:sz w:val="20"/>
          <w:szCs w:val="20"/>
        </w:rPr>
        <w:t>- Sau năm 2020, GDP toàn cầu sẽ đi ngang quanh mức tăng trưởng 3</w:t>
      </w:r>
      <w:proofErr w:type="gramStart"/>
      <w:r w:rsidRPr="00C038F2">
        <w:rPr>
          <w:rFonts w:ascii="Arial" w:hAnsi="Arial" w:cs="Arial"/>
          <w:sz w:val="20"/>
          <w:szCs w:val="20"/>
        </w:rPr>
        <w:t>,6</w:t>
      </w:r>
      <w:proofErr w:type="gramEnd"/>
      <w:r w:rsidRPr="00C038F2">
        <w:rPr>
          <w:rFonts w:ascii="Arial" w:hAnsi="Arial" w:cs="Arial"/>
          <w:sz w:val="20"/>
          <w:szCs w:val="20"/>
        </w:rPr>
        <w:t xml:space="preserve">% trong giai đoạn trung hạn. Tại các nước phát triển, GDP được dự báo sẽ tiếp tục tăng chậm dần trong giai đoạn trung hạn do những cản trở mang tính cơ cấu tác động đến tiềm năng tăng trưởng như năng suất tiếp tục tăng thấp, lực lượng </w:t>
      </w:r>
      <w:proofErr w:type="gramStart"/>
      <w:r w:rsidRPr="00C038F2">
        <w:rPr>
          <w:rFonts w:ascii="Arial" w:hAnsi="Arial" w:cs="Arial"/>
          <w:sz w:val="20"/>
          <w:szCs w:val="20"/>
        </w:rPr>
        <w:t>lao</w:t>
      </w:r>
      <w:proofErr w:type="gramEnd"/>
      <w:r w:rsidRPr="00C038F2">
        <w:rPr>
          <w:rFonts w:ascii="Arial" w:hAnsi="Arial" w:cs="Arial"/>
          <w:sz w:val="20"/>
          <w:szCs w:val="20"/>
        </w:rPr>
        <w:t xml:space="preserve"> động giảm dần. Tại các EMDE, GDP được dự báo sẽ ổn định quanh mức tăng trưởng đạt được trong năm 2020, nhưng có sự khác biệt khá lớn giữa các khu vực trên thế giới.</w:t>
      </w:r>
    </w:p>
    <w:p w:rsidR="003A6DC2" w:rsidRPr="00C038F2" w:rsidRDefault="003A6DC2" w:rsidP="00C038F2">
      <w:pPr>
        <w:spacing w:before="120" w:after="0" w:line="20" w:lineRule="atLeast"/>
        <w:jc w:val="both"/>
        <w:rPr>
          <w:rFonts w:ascii="Arial" w:hAnsi="Arial" w:cs="Arial"/>
          <w:b/>
          <w:i/>
          <w:sz w:val="20"/>
          <w:szCs w:val="20"/>
        </w:rPr>
      </w:pPr>
      <w:r w:rsidRPr="00C038F2">
        <w:rPr>
          <w:rFonts w:ascii="Arial" w:hAnsi="Arial" w:cs="Arial"/>
          <w:b/>
          <w:i/>
          <w:sz w:val="20"/>
          <w:szCs w:val="20"/>
        </w:rPr>
        <w:t>Hoàng Thế Thỏa</w:t>
      </w:r>
    </w:p>
    <w:p w:rsidR="00182863" w:rsidRPr="00C038F2" w:rsidRDefault="006F5096" w:rsidP="00C038F2">
      <w:pPr>
        <w:pStyle w:val="ListParagraph"/>
        <w:spacing w:before="120" w:after="0" w:line="20" w:lineRule="atLeast"/>
        <w:ind w:left="0"/>
        <w:jc w:val="both"/>
        <w:rPr>
          <w:rFonts w:ascii="Arial" w:hAnsi="Arial" w:cs="Arial"/>
          <w:i/>
          <w:sz w:val="20"/>
          <w:szCs w:val="20"/>
        </w:rPr>
      </w:pPr>
      <w:r w:rsidRPr="00C038F2">
        <w:rPr>
          <w:rFonts w:ascii="Arial" w:hAnsi="Arial" w:cs="Arial"/>
          <w:i/>
          <w:sz w:val="20"/>
          <w:szCs w:val="20"/>
        </w:rPr>
        <w:t>Nguồn: IMF tháng 4/2019</w:t>
      </w:r>
    </w:p>
    <w:sectPr w:rsidR="00182863" w:rsidRPr="00C038F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CE1" w:rsidRDefault="00A37CE1" w:rsidP="00AF56CF">
      <w:pPr>
        <w:spacing w:after="0" w:line="240" w:lineRule="auto"/>
      </w:pPr>
      <w:r>
        <w:separator/>
      </w:r>
    </w:p>
  </w:endnote>
  <w:endnote w:type="continuationSeparator" w:id="0">
    <w:p w:rsidR="00A37CE1" w:rsidRDefault="00A37CE1" w:rsidP="00AF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763194"/>
      <w:docPartObj>
        <w:docPartGallery w:val="Page Numbers (Bottom of Page)"/>
        <w:docPartUnique/>
      </w:docPartObj>
    </w:sdtPr>
    <w:sdtEndPr>
      <w:rPr>
        <w:noProof/>
      </w:rPr>
    </w:sdtEndPr>
    <w:sdtContent>
      <w:p w:rsidR="00AF56CF" w:rsidRDefault="00AF56CF">
        <w:pPr>
          <w:pStyle w:val="Footer"/>
          <w:jc w:val="right"/>
        </w:pPr>
        <w:r>
          <w:fldChar w:fldCharType="begin"/>
        </w:r>
        <w:r>
          <w:instrText xml:space="preserve"> PAGE   \* MERGEFORMAT </w:instrText>
        </w:r>
        <w:r>
          <w:fldChar w:fldCharType="separate"/>
        </w:r>
        <w:r w:rsidR="00A85DC5">
          <w:rPr>
            <w:noProof/>
          </w:rPr>
          <w:t>2</w:t>
        </w:r>
        <w:r>
          <w:rPr>
            <w:noProof/>
          </w:rPr>
          <w:fldChar w:fldCharType="end"/>
        </w:r>
      </w:p>
    </w:sdtContent>
  </w:sdt>
  <w:p w:rsidR="00AF56CF" w:rsidRDefault="00AF56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CE1" w:rsidRDefault="00A37CE1" w:rsidP="00AF56CF">
      <w:pPr>
        <w:spacing w:after="0" w:line="240" w:lineRule="auto"/>
      </w:pPr>
      <w:r>
        <w:separator/>
      </w:r>
    </w:p>
  </w:footnote>
  <w:footnote w:type="continuationSeparator" w:id="0">
    <w:p w:rsidR="00A37CE1" w:rsidRDefault="00A37CE1" w:rsidP="00AF56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C3EEA"/>
    <w:multiLevelType w:val="hybridMultilevel"/>
    <w:tmpl w:val="7E36609E"/>
    <w:lvl w:ilvl="0" w:tplc="B1102E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342009"/>
    <w:multiLevelType w:val="hybridMultilevel"/>
    <w:tmpl w:val="FBFEC410"/>
    <w:lvl w:ilvl="0" w:tplc="DB62FA24">
      <w:numFmt w:val="bullet"/>
      <w:lvlText w:val="-"/>
      <w:lvlJc w:val="left"/>
      <w:pPr>
        <w:ind w:left="360" w:hanging="360"/>
      </w:pPr>
      <w:rPr>
        <w:rFonts w:ascii="Times New Roman" w:eastAsiaTheme="minorHAnsi" w:hAnsi="Times New Roman" w:cs="Times New Roman"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96"/>
    <w:rsid w:val="000C10EB"/>
    <w:rsid w:val="00182863"/>
    <w:rsid w:val="001B60D2"/>
    <w:rsid w:val="003A6DC2"/>
    <w:rsid w:val="00463473"/>
    <w:rsid w:val="006F5096"/>
    <w:rsid w:val="0077647B"/>
    <w:rsid w:val="00A37CE1"/>
    <w:rsid w:val="00A516E4"/>
    <w:rsid w:val="00A85DC5"/>
    <w:rsid w:val="00AF56CF"/>
    <w:rsid w:val="00C038F2"/>
    <w:rsid w:val="00DD6AC0"/>
    <w:rsid w:val="00E42FB5"/>
    <w:rsid w:val="00F5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510A7-809A-4B0E-9EBE-268E1F61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5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5096"/>
    <w:pPr>
      <w:ind w:left="720"/>
      <w:contextualSpacing/>
    </w:pPr>
  </w:style>
  <w:style w:type="paragraph" w:styleId="Header">
    <w:name w:val="header"/>
    <w:basedOn w:val="Normal"/>
    <w:link w:val="HeaderChar"/>
    <w:uiPriority w:val="99"/>
    <w:unhideWhenUsed/>
    <w:rsid w:val="00AF5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F"/>
  </w:style>
  <w:style w:type="paragraph" w:styleId="Footer">
    <w:name w:val="footer"/>
    <w:basedOn w:val="Normal"/>
    <w:link w:val="FooterChar"/>
    <w:uiPriority w:val="99"/>
    <w:unhideWhenUsed/>
    <w:rsid w:val="00AF5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Tran Van Anh (VTTh)</cp:lastModifiedBy>
  <cp:revision>6</cp:revision>
  <dcterms:created xsi:type="dcterms:W3CDTF">2019-04-11T03:03:00Z</dcterms:created>
  <dcterms:modified xsi:type="dcterms:W3CDTF">2019-04-12T09:08:00Z</dcterms:modified>
</cp:coreProperties>
</file>