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287" w:rsidRPr="00FD4081" w:rsidRDefault="00C90C40" w:rsidP="00FD4081">
      <w:pPr>
        <w:jc w:val="both"/>
        <w:rPr>
          <w:rFonts w:ascii="Arial" w:hAnsi="Arial" w:cs="Arial"/>
          <w:b/>
          <w:noProof/>
          <w:sz w:val="20"/>
          <w:szCs w:val="20"/>
        </w:rPr>
      </w:pPr>
      <w:r>
        <w:rPr>
          <w:rFonts w:ascii="Arial" w:hAnsi="Arial" w:cs="Arial"/>
          <w:b/>
          <w:noProof/>
          <w:sz w:val="20"/>
          <w:szCs w:val="20"/>
        </w:rPr>
        <w:t xml:space="preserve">Một số thông tin </w:t>
      </w:r>
      <w:r w:rsidR="00EE3609">
        <w:rPr>
          <w:rFonts w:ascii="Arial" w:hAnsi="Arial" w:cs="Arial"/>
          <w:b/>
          <w:noProof/>
          <w:sz w:val="20"/>
          <w:szCs w:val="20"/>
        </w:rPr>
        <w:t xml:space="preserve">cơ bản </w:t>
      </w:r>
      <w:r>
        <w:rPr>
          <w:rFonts w:ascii="Arial" w:hAnsi="Arial" w:cs="Arial"/>
          <w:b/>
          <w:noProof/>
          <w:sz w:val="20"/>
          <w:szCs w:val="20"/>
        </w:rPr>
        <w:t>về</w:t>
      </w:r>
      <w:r w:rsidR="00F138D1" w:rsidRPr="00FD4081">
        <w:rPr>
          <w:rFonts w:ascii="Arial" w:hAnsi="Arial" w:cs="Arial"/>
          <w:b/>
          <w:noProof/>
          <w:sz w:val="20"/>
          <w:szCs w:val="20"/>
        </w:rPr>
        <w:t xml:space="preserve"> Chỉ thị Dịch vụ Thanh toán (PSD2) sửa đổi</w:t>
      </w:r>
      <w:r>
        <w:rPr>
          <w:rFonts w:ascii="Arial" w:hAnsi="Arial" w:cs="Arial"/>
          <w:b/>
          <w:noProof/>
          <w:sz w:val="20"/>
          <w:szCs w:val="20"/>
        </w:rPr>
        <w:t xml:space="preserve"> của Liên minh Châu Âu </w:t>
      </w:r>
    </w:p>
    <w:p w:rsidR="00167C92" w:rsidRPr="00FD4081" w:rsidRDefault="00167C92" w:rsidP="00FD4081">
      <w:pPr>
        <w:spacing w:before="60" w:after="60" w:line="264" w:lineRule="auto"/>
        <w:jc w:val="both"/>
        <w:rPr>
          <w:rFonts w:ascii="Arial" w:hAnsi="Arial" w:cs="Arial"/>
          <w:noProof/>
          <w:sz w:val="20"/>
          <w:szCs w:val="20"/>
        </w:rPr>
      </w:pPr>
      <w:r w:rsidRPr="00FD4081">
        <w:rPr>
          <w:rFonts w:ascii="Arial" w:hAnsi="Arial" w:cs="Arial"/>
          <w:noProof/>
          <w:sz w:val="20"/>
          <w:szCs w:val="20"/>
        </w:rPr>
        <w:t xml:space="preserve">Ngày 13/01/2018, các quốc gia thành viên EU đã cụ thể hóa nội dung của Chỉ thị Dịch vụ Thanh toán (PSD2) của Liên minh Châu Âu (European Union – EU) sửa đổi thành Luật tại quốc gia mình. </w:t>
      </w:r>
      <w:r w:rsidR="00F138D1" w:rsidRPr="00FD4081">
        <w:rPr>
          <w:rFonts w:ascii="Arial" w:hAnsi="Arial" w:cs="Arial"/>
          <w:noProof/>
          <w:sz w:val="20"/>
          <w:szCs w:val="20"/>
        </w:rPr>
        <w:t>Chỉ thị PSD2</w:t>
      </w:r>
      <w:r w:rsidR="00BA59EB" w:rsidRPr="00FD4081">
        <w:rPr>
          <w:rFonts w:ascii="Arial" w:hAnsi="Arial" w:cs="Arial"/>
          <w:noProof/>
          <w:sz w:val="20"/>
          <w:szCs w:val="20"/>
        </w:rPr>
        <w:t xml:space="preserve"> của EU</w:t>
      </w:r>
      <w:r w:rsidR="002F6E01" w:rsidRPr="00FD4081">
        <w:rPr>
          <w:rFonts w:ascii="Arial" w:hAnsi="Arial" w:cs="Arial"/>
          <w:noProof/>
          <w:sz w:val="20"/>
          <w:szCs w:val="20"/>
        </w:rPr>
        <w:t xml:space="preserve"> được</w:t>
      </w:r>
      <w:r w:rsidR="00F138D1" w:rsidRPr="00FD4081">
        <w:rPr>
          <w:rFonts w:ascii="Arial" w:hAnsi="Arial" w:cs="Arial"/>
          <w:noProof/>
          <w:sz w:val="20"/>
          <w:szCs w:val="20"/>
        </w:rPr>
        <w:t xml:space="preserve"> sửa đổi </w:t>
      </w:r>
      <w:r w:rsidR="002F6E01" w:rsidRPr="00FD4081">
        <w:rPr>
          <w:rFonts w:ascii="Arial" w:hAnsi="Arial" w:cs="Arial"/>
          <w:noProof/>
          <w:sz w:val="20"/>
          <w:szCs w:val="20"/>
        </w:rPr>
        <w:t>nhằm mở rộng</w:t>
      </w:r>
      <w:r w:rsidR="00F138D1" w:rsidRPr="00FD4081">
        <w:rPr>
          <w:rFonts w:ascii="Arial" w:hAnsi="Arial" w:cs="Arial"/>
          <w:noProof/>
          <w:sz w:val="20"/>
          <w:szCs w:val="20"/>
        </w:rPr>
        <w:t xml:space="preserve"> </w:t>
      </w:r>
      <w:r w:rsidR="00F138D1" w:rsidRPr="00FD4081">
        <w:rPr>
          <w:rFonts w:ascii="Arial" w:hAnsi="Arial" w:cs="Arial"/>
          <w:i/>
          <w:noProof/>
          <w:sz w:val="20"/>
          <w:szCs w:val="20"/>
        </w:rPr>
        <w:t>phạm vi</w:t>
      </w:r>
      <w:r w:rsidR="00F138D1" w:rsidRPr="00FD4081">
        <w:rPr>
          <w:rFonts w:ascii="Arial" w:hAnsi="Arial" w:cs="Arial"/>
          <w:noProof/>
          <w:sz w:val="20"/>
          <w:szCs w:val="20"/>
        </w:rPr>
        <w:t xml:space="preserve">, </w:t>
      </w:r>
      <w:r w:rsidR="00F138D1" w:rsidRPr="00FD4081">
        <w:rPr>
          <w:rFonts w:ascii="Arial" w:hAnsi="Arial" w:cs="Arial"/>
          <w:i/>
          <w:noProof/>
          <w:sz w:val="20"/>
          <w:szCs w:val="20"/>
        </w:rPr>
        <w:t>trách nhiệm</w:t>
      </w:r>
      <w:r w:rsidR="00F138D1" w:rsidRPr="00FD4081">
        <w:rPr>
          <w:rFonts w:ascii="Arial" w:hAnsi="Arial" w:cs="Arial"/>
          <w:noProof/>
          <w:sz w:val="20"/>
          <w:szCs w:val="20"/>
        </w:rPr>
        <w:t xml:space="preserve"> và </w:t>
      </w:r>
      <w:r w:rsidR="002738DF" w:rsidRPr="00FD4081">
        <w:rPr>
          <w:rFonts w:ascii="Arial" w:hAnsi="Arial" w:cs="Arial"/>
          <w:noProof/>
          <w:sz w:val="20"/>
          <w:szCs w:val="20"/>
        </w:rPr>
        <w:t>mở</w:t>
      </w:r>
      <w:r w:rsidR="001B64B6" w:rsidRPr="00FD4081">
        <w:rPr>
          <w:rFonts w:ascii="Arial" w:hAnsi="Arial" w:cs="Arial"/>
          <w:noProof/>
          <w:sz w:val="20"/>
          <w:szCs w:val="20"/>
        </w:rPr>
        <w:t xml:space="preserve"> thêm </w:t>
      </w:r>
      <w:r w:rsidR="00F138D1" w:rsidRPr="00FD4081">
        <w:rPr>
          <w:rFonts w:ascii="Arial" w:hAnsi="Arial" w:cs="Arial"/>
          <w:noProof/>
          <w:sz w:val="20"/>
          <w:szCs w:val="20"/>
        </w:rPr>
        <w:t xml:space="preserve">các </w:t>
      </w:r>
      <w:r w:rsidR="00F138D1" w:rsidRPr="00FD4081">
        <w:rPr>
          <w:rFonts w:ascii="Arial" w:hAnsi="Arial" w:cs="Arial"/>
          <w:i/>
          <w:noProof/>
          <w:sz w:val="20"/>
          <w:szCs w:val="20"/>
        </w:rPr>
        <w:t>cơ hội kinh doanh</w:t>
      </w:r>
      <w:r w:rsidR="001B64B6" w:rsidRPr="00FD4081">
        <w:rPr>
          <w:rFonts w:ascii="Arial" w:hAnsi="Arial" w:cs="Arial"/>
          <w:i/>
          <w:noProof/>
          <w:sz w:val="20"/>
          <w:szCs w:val="20"/>
        </w:rPr>
        <w:t xml:space="preserve"> mới</w:t>
      </w:r>
      <w:r w:rsidR="00F138D1" w:rsidRPr="00FD4081">
        <w:rPr>
          <w:rFonts w:ascii="Arial" w:hAnsi="Arial" w:cs="Arial"/>
          <w:noProof/>
          <w:sz w:val="20"/>
          <w:szCs w:val="20"/>
        </w:rPr>
        <w:t>. Được thông qua bởi Nghị viện Châu Âu vào tháng 10/2015 và Hội đồng Bộ trưởng Châu Âu vào tháng 11/2015, mục tiêu của PSD2 nhằm tăng cường bảo vệ người tiêu dùng, thúc đẩy đổi mới</w:t>
      </w:r>
      <w:r w:rsidR="005055C2" w:rsidRPr="00FD4081">
        <w:rPr>
          <w:rFonts w:ascii="Arial" w:hAnsi="Arial" w:cs="Arial"/>
          <w:noProof/>
          <w:sz w:val="20"/>
          <w:szCs w:val="20"/>
        </w:rPr>
        <w:t xml:space="preserve"> sáng tạo</w:t>
      </w:r>
      <w:r w:rsidR="00F138D1" w:rsidRPr="00FD4081">
        <w:rPr>
          <w:rFonts w:ascii="Arial" w:hAnsi="Arial" w:cs="Arial"/>
          <w:noProof/>
          <w:sz w:val="20"/>
          <w:szCs w:val="20"/>
        </w:rPr>
        <w:t xml:space="preserve"> và nâng cao tính an toàn, bảo mật của các dịch vụ thanh toán trong </w:t>
      </w:r>
      <w:r w:rsidR="00BA59EB" w:rsidRPr="00FD4081">
        <w:rPr>
          <w:rFonts w:ascii="Arial" w:hAnsi="Arial" w:cs="Arial"/>
          <w:noProof/>
          <w:sz w:val="20"/>
          <w:szCs w:val="20"/>
        </w:rPr>
        <w:t>Liên minh</w:t>
      </w:r>
      <w:r w:rsidR="00F138D1" w:rsidRPr="00FD4081">
        <w:rPr>
          <w:rFonts w:ascii="Arial" w:hAnsi="Arial" w:cs="Arial"/>
          <w:noProof/>
          <w:sz w:val="20"/>
          <w:szCs w:val="20"/>
        </w:rPr>
        <w:t xml:space="preserve"> Châu Âu (EU)</w:t>
      </w:r>
      <w:r w:rsidR="007719BB" w:rsidRPr="00FD4081">
        <w:rPr>
          <w:rFonts w:ascii="Arial" w:hAnsi="Arial" w:cs="Arial"/>
          <w:noProof/>
          <w:sz w:val="20"/>
          <w:szCs w:val="20"/>
        </w:rPr>
        <w:t xml:space="preserve">. Chỉ thị sửa đổi này được công bố vào ngày 23/12/2015 và có hiệu lực kể từ ngày 13/01/2016. </w:t>
      </w:r>
    </w:p>
    <w:p w:rsidR="00F138D1" w:rsidRPr="00FD4081" w:rsidRDefault="00F317B1" w:rsidP="00FD4081">
      <w:pPr>
        <w:spacing w:before="60" w:after="60" w:line="264" w:lineRule="auto"/>
        <w:jc w:val="both"/>
        <w:rPr>
          <w:rFonts w:ascii="Arial" w:hAnsi="Arial" w:cs="Arial"/>
          <w:noProof/>
          <w:sz w:val="20"/>
          <w:szCs w:val="20"/>
        </w:rPr>
      </w:pPr>
      <w:r w:rsidRPr="00FD4081">
        <w:rPr>
          <w:rFonts w:ascii="Arial" w:hAnsi="Arial" w:cs="Arial"/>
          <w:noProof/>
          <w:sz w:val="20"/>
          <w:szCs w:val="20"/>
        </w:rPr>
        <w:t>Nội dung chính trong Chỉ thị Dịch vụ Thanh toán sửa đổi bao gồm:</w:t>
      </w:r>
    </w:p>
    <w:p w:rsidR="00F317B1" w:rsidRPr="00FD4081" w:rsidRDefault="005055C2" w:rsidP="00FD4081">
      <w:pPr>
        <w:spacing w:before="60" w:after="60" w:line="264" w:lineRule="auto"/>
        <w:jc w:val="both"/>
        <w:rPr>
          <w:rFonts w:ascii="Arial" w:hAnsi="Arial" w:cs="Arial"/>
          <w:noProof/>
          <w:sz w:val="20"/>
          <w:szCs w:val="20"/>
        </w:rPr>
      </w:pPr>
      <w:r w:rsidRPr="00FD4081">
        <w:rPr>
          <w:rFonts w:ascii="Arial" w:hAnsi="Arial" w:cs="Arial"/>
          <w:b/>
          <w:i/>
          <w:noProof/>
          <w:sz w:val="20"/>
          <w:szCs w:val="20"/>
        </w:rPr>
        <w:t>Thứ nhất, m</w:t>
      </w:r>
      <w:r w:rsidR="00F317B1" w:rsidRPr="00FD4081">
        <w:rPr>
          <w:rFonts w:ascii="Arial" w:hAnsi="Arial" w:cs="Arial"/>
          <w:b/>
          <w:i/>
          <w:noProof/>
          <w:sz w:val="20"/>
          <w:szCs w:val="20"/>
        </w:rPr>
        <w:t xml:space="preserve">ở rộng </w:t>
      </w:r>
      <w:r w:rsidR="001B64B6" w:rsidRPr="00FD4081">
        <w:rPr>
          <w:rFonts w:ascii="Arial" w:hAnsi="Arial" w:cs="Arial"/>
          <w:b/>
          <w:i/>
          <w:noProof/>
          <w:sz w:val="20"/>
          <w:szCs w:val="20"/>
        </w:rPr>
        <w:t xml:space="preserve">phạm vi </w:t>
      </w:r>
      <w:r w:rsidR="00F317B1" w:rsidRPr="00FD4081">
        <w:rPr>
          <w:rFonts w:ascii="Arial" w:hAnsi="Arial" w:cs="Arial"/>
          <w:b/>
          <w:i/>
          <w:noProof/>
          <w:sz w:val="20"/>
          <w:szCs w:val="20"/>
        </w:rPr>
        <w:t xml:space="preserve">các giao dịch </w:t>
      </w:r>
      <w:r w:rsidR="001E5F56" w:rsidRPr="00FD4081">
        <w:rPr>
          <w:rFonts w:ascii="Arial" w:hAnsi="Arial" w:cs="Arial"/>
          <w:b/>
          <w:i/>
          <w:noProof/>
          <w:sz w:val="20"/>
          <w:szCs w:val="20"/>
        </w:rPr>
        <w:t xml:space="preserve">được </w:t>
      </w:r>
      <w:r w:rsidR="001B64B6" w:rsidRPr="00FD4081">
        <w:rPr>
          <w:rFonts w:ascii="Arial" w:hAnsi="Arial" w:cs="Arial"/>
          <w:b/>
          <w:i/>
          <w:noProof/>
          <w:sz w:val="20"/>
          <w:szCs w:val="20"/>
        </w:rPr>
        <w:t>điều chỉnh</w:t>
      </w:r>
      <w:r w:rsidR="001E5F56" w:rsidRPr="00FD4081">
        <w:rPr>
          <w:rFonts w:ascii="Arial" w:hAnsi="Arial" w:cs="Arial"/>
          <w:b/>
          <w:i/>
          <w:noProof/>
          <w:sz w:val="20"/>
          <w:szCs w:val="20"/>
        </w:rPr>
        <w:t>:</w:t>
      </w:r>
      <w:r w:rsidR="001E5F56" w:rsidRPr="00FD4081">
        <w:rPr>
          <w:rFonts w:ascii="Arial" w:hAnsi="Arial" w:cs="Arial"/>
          <w:noProof/>
          <w:sz w:val="20"/>
          <w:szCs w:val="20"/>
        </w:rPr>
        <w:t xml:space="preserve"> Phạm vi giao dịch </w:t>
      </w:r>
      <w:r w:rsidR="001B64B6" w:rsidRPr="00FD4081">
        <w:rPr>
          <w:rFonts w:ascii="Arial" w:hAnsi="Arial" w:cs="Arial"/>
          <w:noProof/>
          <w:sz w:val="20"/>
          <w:szCs w:val="20"/>
        </w:rPr>
        <w:t>được điều chỉnh</w:t>
      </w:r>
      <w:r w:rsidR="001E5F56" w:rsidRPr="00FD4081">
        <w:rPr>
          <w:rFonts w:ascii="Arial" w:hAnsi="Arial" w:cs="Arial"/>
          <w:noProof/>
          <w:sz w:val="20"/>
          <w:szCs w:val="20"/>
        </w:rPr>
        <w:t xml:space="preserve"> </w:t>
      </w:r>
      <w:r w:rsidR="001B64B6" w:rsidRPr="00FD4081">
        <w:rPr>
          <w:rFonts w:ascii="Arial" w:hAnsi="Arial" w:cs="Arial"/>
          <w:noProof/>
          <w:sz w:val="20"/>
          <w:szCs w:val="20"/>
        </w:rPr>
        <w:t xml:space="preserve">bởi Chỉ thị sửa đổi </w:t>
      </w:r>
      <w:r w:rsidR="001E5F56" w:rsidRPr="00FD4081">
        <w:rPr>
          <w:rFonts w:ascii="Arial" w:hAnsi="Arial" w:cs="Arial"/>
          <w:noProof/>
          <w:sz w:val="20"/>
          <w:szCs w:val="20"/>
        </w:rPr>
        <w:t>đ</w:t>
      </w:r>
      <w:r w:rsidR="002738DF" w:rsidRPr="00FD4081">
        <w:rPr>
          <w:rFonts w:ascii="Arial" w:hAnsi="Arial" w:cs="Arial"/>
          <w:noProof/>
          <w:sz w:val="20"/>
          <w:szCs w:val="20"/>
        </w:rPr>
        <w:t>ược</w:t>
      </w:r>
      <w:r w:rsidR="001E5F56" w:rsidRPr="00FD4081">
        <w:rPr>
          <w:rFonts w:ascii="Arial" w:hAnsi="Arial" w:cs="Arial"/>
          <w:noProof/>
          <w:sz w:val="20"/>
          <w:szCs w:val="20"/>
        </w:rPr>
        <w:t xml:space="preserve"> mở rộng </w:t>
      </w:r>
      <w:r w:rsidR="001B64B6" w:rsidRPr="00FD4081">
        <w:rPr>
          <w:rFonts w:ascii="Arial" w:hAnsi="Arial" w:cs="Arial"/>
          <w:noProof/>
          <w:sz w:val="20"/>
          <w:szCs w:val="20"/>
        </w:rPr>
        <w:t>đến</w:t>
      </w:r>
      <w:r w:rsidR="001E5F56" w:rsidRPr="00FD4081">
        <w:rPr>
          <w:rFonts w:ascii="Arial" w:hAnsi="Arial" w:cs="Arial"/>
          <w:noProof/>
          <w:sz w:val="20"/>
          <w:szCs w:val="20"/>
        </w:rPr>
        <w:t xml:space="preserve"> giao dịch bằng bất kỳ loại tiền tệ nào và </w:t>
      </w:r>
      <w:r w:rsidR="002738DF" w:rsidRPr="00FD4081">
        <w:rPr>
          <w:rFonts w:ascii="Arial" w:hAnsi="Arial" w:cs="Arial"/>
          <w:noProof/>
          <w:sz w:val="20"/>
          <w:szCs w:val="20"/>
        </w:rPr>
        <w:t xml:space="preserve">bao gồm </w:t>
      </w:r>
      <w:r w:rsidR="001E5F56" w:rsidRPr="00FD4081">
        <w:rPr>
          <w:rFonts w:ascii="Arial" w:hAnsi="Arial" w:cs="Arial"/>
          <w:noProof/>
          <w:sz w:val="20"/>
          <w:szCs w:val="20"/>
        </w:rPr>
        <w:t xml:space="preserve">các giao dịch </w:t>
      </w:r>
      <w:r w:rsidR="00F039BA" w:rsidRPr="00FD4081">
        <w:rPr>
          <w:rFonts w:ascii="Arial" w:hAnsi="Arial" w:cs="Arial"/>
          <w:noProof/>
          <w:sz w:val="20"/>
          <w:szCs w:val="20"/>
        </w:rPr>
        <w:t xml:space="preserve">mà người nhận hoặc người gửi tiền </w:t>
      </w:r>
      <w:r w:rsidR="00080A06" w:rsidRPr="00FD4081">
        <w:rPr>
          <w:rFonts w:ascii="Arial" w:hAnsi="Arial" w:cs="Arial"/>
          <w:noProof/>
          <w:sz w:val="20"/>
          <w:szCs w:val="20"/>
        </w:rPr>
        <w:t xml:space="preserve">ở </w:t>
      </w:r>
      <w:r w:rsidR="00F039BA" w:rsidRPr="00FD4081">
        <w:rPr>
          <w:rFonts w:ascii="Arial" w:hAnsi="Arial" w:cs="Arial"/>
          <w:noProof/>
          <w:sz w:val="20"/>
          <w:szCs w:val="20"/>
        </w:rPr>
        <w:t>ngoài khu vực EU</w:t>
      </w:r>
      <w:r w:rsidR="001E5F56" w:rsidRPr="00FD4081">
        <w:rPr>
          <w:rFonts w:ascii="Arial" w:hAnsi="Arial" w:cs="Arial"/>
          <w:noProof/>
          <w:sz w:val="20"/>
          <w:szCs w:val="20"/>
        </w:rPr>
        <w:t>.</w:t>
      </w:r>
    </w:p>
    <w:p w:rsidR="001E5F56" w:rsidRPr="00FD4081" w:rsidRDefault="005055C2" w:rsidP="00FD4081">
      <w:pPr>
        <w:spacing w:before="60" w:after="60" w:line="264" w:lineRule="auto"/>
        <w:jc w:val="both"/>
        <w:rPr>
          <w:rFonts w:ascii="Arial" w:hAnsi="Arial" w:cs="Arial"/>
          <w:b/>
          <w:noProof/>
          <w:sz w:val="20"/>
          <w:szCs w:val="20"/>
        </w:rPr>
      </w:pPr>
      <w:r w:rsidRPr="00FD4081">
        <w:rPr>
          <w:rFonts w:ascii="Arial" w:hAnsi="Arial" w:cs="Arial"/>
          <w:b/>
          <w:i/>
          <w:noProof/>
          <w:sz w:val="20"/>
          <w:szCs w:val="20"/>
        </w:rPr>
        <w:t>Thứ hai, x</w:t>
      </w:r>
      <w:r w:rsidR="001E5F56" w:rsidRPr="00FD4081">
        <w:rPr>
          <w:rFonts w:ascii="Arial" w:hAnsi="Arial" w:cs="Arial"/>
          <w:b/>
          <w:i/>
          <w:noProof/>
          <w:sz w:val="20"/>
          <w:szCs w:val="20"/>
        </w:rPr>
        <w:t xml:space="preserve">ác thực </w:t>
      </w:r>
      <w:r w:rsidRPr="00FD4081">
        <w:rPr>
          <w:rFonts w:ascii="Arial" w:hAnsi="Arial" w:cs="Arial"/>
          <w:b/>
          <w:i/>
          <w:noProof/>
          <w:sz w:val="20"/>
          <w:szCs w:val="20"/>
        </w:rPr>
        <w:t xml:space="preserve">danh tính </w:t>
      </w:r>
      <w:r w:rsidR="001E5F56" w:rsidRPr="00FD4081">
        <w:rPr>
          <w:rFonts w:ascii="Arial" w:hAnsi="Arial" w:cs="Arial"/>
          <w:b/>
          <w:i/>
          <w:noProof/>
          <w:sz w:val="20"/>
          <w:szCs w:val="20"/>
        </w:rPr>
        <w:t>khách hàng chặt chẽ hơn:</w:t>
      </w:r>
      <w:r w:rsidR="001E5F56" w:rsidRPr="00FD4081">
        <w:rPr>
          <w:rFonts w:ascii="Arial" w:hAnsi="Arial" w:cs="Arial"/>
          <w:b/>
          <w:noProof/>
          <w:sz w:val="20"/>
          <w:szCs w:val="20"/>
        </w:rPr>
        <w:t xml:space="preserve"> </w:t>
      </w:r>
      <w:r w:rsidR="001E5F56" w:rsidRPr="00FD4081">
        <w:rPr>
          <w:rFonts w:ascii="Arial" w:hAnsi="Arial" w:cs="Arial"/>
          <w:noProof/>
          <w:sz w:val="20"/>
          <w:szCs w:val="20"/>
        </w:rPr>
        <w:t>Nhà cung cấp dịch vụ thanh toán (</w:t>
      </w:r>
      <w:r w:rsidR="002738DF" w:rsidRPr="00FD4081">
        <w:rPr>
          <w:rFonts w:ascii="Arial" w:hAnsi="Arial" w:cs="Arial"/>
          <w:noProof/>
          <w:sz w:val="20"/>
          <w:szCs w:val="20"/>
        </w:rPr>
        <w:t xml:space="preserve">Payment Service Provider - </w:t>
      </w:r>
      <w:r w:rsidR="001E5F56" w:rsidRPr="00FD4081">
        <w:rPr>
          <w:rFonts w:ascii="Arial" w:hAnsi="Arial" w:cs="Arial"/>
          <w:noProof/>
          <w:sz w:val="20"/>
          <w:szCs w:val="20"/>
        </w:rPr>
        <w:t>PSP) có nghĩa vụ đảm bảo xác thực</w:t>
      </w:r>
      <w:r w:rsidRPr="00FD4081">
        <w:rPr>
          <w:rFonts w:ascii="Arial" w:hAnsi="Arial" w:cs="Arial"/>
          <w:noProof/>
          <w:sz w:val="20"/>
          <w:szCs w:val="20"/>
        </w:rPr>
        <w:t xml:space="preserve"> danh tính</w:t>
      </w:r>
      <w:r w:rsidR="001E5F56" w:rsidRPr="00FD4081">
        <w:rPr>
          <w:rFonts w:ascii="Arial" w:hAnsi="Arial" w:cs="Arial"/>
          <w:noProof/>
          <w:sz w:val="20"/>
          <w:szCs w:val="20"/>
        </w:rPr>
        <w:t xml:space="preserve"> khách hàng </w:t>
      </w:r>
      <w:r w:rsidR="002F6E01" w:rsidRPr="00FD4081">
        <w:rPr>
          <w:rFonts w:ascii="Arial" w:hAnsi="Arial" w:cs="Arial"/>
          <w:noProof/>
          <w:sz w:val="20"/>
          <w:szCs w:val="20"/>
        </w:rPr>
        <w:t xml:space="preserve">(KYC) </w:t>
      </w:r>
      <w:r w:rsidR="001E5F56" w:rsidRPr="00FD4081">
        <w:rPr>
          <w:rFonts w:ascii="Arial" w:hAnsi="Arial" w:cs="Arial"/>
          <w:noProof/>
          <w:sz w:val="20"/>
          <w:szCs w:val="20"/>
        </w:rPr>
        <w:t>chặt chẽ hơn mỗi khi người trả tiền truy cập trực tuyến vào tài khoản thanh toán của mình, thực hiện giao dịch thanh toán điện tử từ xa hoặc thực hiện bất kỳ hành động nào khác thông qua các kênh từ xa (remote channels).</w:t>
      </w:r>
    </w:p>
    <w:p w:rsidR="001E5F56" w:rsidRPr="00FD4081" w:rsidRDefault="005055C2" w:rsidP="00FD4081">
      <w:pPr>
        <w:spacing w:before="60" w:after="60" w:line="264" w:lineRule="auto"/>
        <w:jc w:val="both"/>
        <w:rPr>
          <w:rFonts w:ascii="Arial" w:hAnsi="Arial" w:cs="Arial"/>
          <w:b/>
          <w:noProof/>
          <w:sz w:val="20"/>
          <w:szCs w:val="20"/>
        </w:rPr>
      </w:pPr>
      <w:r w:rsidRPr="00FD4081">
        <w:rPr>
          <w:rFonts w:ascii="Arial" w:hAnsi="Arial" w:cs="Arial"/>
          <w:b/>
          <w:i/>
          <w:noProof/>
          <w:sz w:val="20"/>
          <w:szCs w:val="20"/>
        </w:rPr>
        <w:t>Thứ ba, g</w:t>
      </w:r>
      <w:r w:rsidR="00537746" w:rsidRPr="00FD4081">
        <w:rPr>
          <w:rFonts w:ascii="Arial" w:hAnsi="Arial" w:cs="Arial"/>
          <w:b/>
          <w:i/>
          <w:noProof/>
          <w:sz w:val="20"/>
          <w:szCs w:val="20"/>
        </w:rPr>
        <w:t>iải quyết tranh chấp nội bộ:</w:t>
      </w:r>
      <w:r w:rsidR="00537746" w:rsidRPr="00FD4081">
        <w:rPr>
          <w:rFonts w:ascii="Arial" w:hAnsi="Arial" w:cs="Arial"/>
          <w:b/>
          <w:noProof/>
          <w:sz w:val="20"/>
          <w:szCs w:val="20"/>
        </w:rPr>
        <w:t xml:space="preserve"> </w:t>
      </w:r>
      <w:r w:rsidR="00537746" w:rsidRPr="00FD4081">
        <w:rPr>
          <w:rFonts w:ascii="Arial" w:hAnsi="Arial" w:cs="Arial"/>
          <w:noProof/>
          <w:sz w:val="20"/>
          <w:szCs w:val="20"/>
        </w:rPr>
        <w:t>T</w:t>
      </w:r>
      <w:r w:rsidR="00927492" w:rsidRPr="00FD4081">
        <w:rPr>
          <w:rFonts w:ascii="Arial" w:hAnsi="Arial" w:cs="Arial"/>
          <w:noProof/>
          <w:sz w:val="20"/>
          <w:szCs w:val="20"/>
        </w:rPr>
        <w:t>hực hiện</w:t>
      </w:r>
      <w:r w:rsidR="00537746" w:rsidRPr="00FD4081">
        <w:rPr>
          <w:rFonts w:ascii="Arial" w:hAnsi="Arial" w:cs="Arial"/>
          <w:noProof/>
          <w:sz w:val="20"/>
          <w:szCs w:val="20"/>
        </w:rPr>
        <w:t xml:space="preserve"> và áp dụng các quy trình giải quyết khiếu nại đầy đủ và hiệu quả</w:t>
      </w:r>
      <w:r w:rsidR="002F6E01" w:rsidRPr="00FD4081">
        <w:rPr>
          <w:rFonts w:ascii="Arial" w:hAnsi="Arial" w:cs="Arial"/>
          <w:noProof/>
          <w:sz w:val="20"/>
          <w:szCs w:val="20"/>
        </w:rPr>
        <w:t>;</w:t>
      </w:r>
      <w:r w:rsidR="00537746" w:rsidRPr="00FD4081">
        <w:rPr>
          <w:rFonts w:ascii="Arial" w:hAnsi="Arial" w:cs="Arial"/>
          <w:noProof/>
          <w:sz w:val="20"/>
          <w:szCs w:val="20"/>
        </w:rPr>
        <w:t xml:space="preserve"> </w:t>
      </w:r>
      <w:r w:rsidRPr="00FD4081">
        <w:rPr>
          <w:rFonts w:ascii="Arial" w:hAnsi="Arial" w:cs="Arial"/>
          <w:noProof/>
          <w:sz w:val="20"/>
          <w:szCs w:val="20"/>
        </w:rPr>
        <w:t>quy định</w:t>
      </w:r>
      <w:r w:rsidR="00537746" w:rsidRPr="00FD4081">
        <w:rPr>
          <w:rFonts w:ascii="Arial" w:hAnsi="Arial" w:cs="Arial"/>
          <w:noProof/>
          <w:sz w:val="20"/>
          <w:szCs w:val="20"/>
        </w:rPr>
        <w:t xml:space="preserve"> thời gian xử lý tối đa cho việc giải quyết khiếu nại của khách hàng.</w:t>
      </w:r>
    </w:p>
    <w:p w:rsidR="00537746" w:rsidRPr="00FD4081" w:rsidRDefault="005055C2" w:rsidP="00FD4081">
      <w:pPr>
        <w:spacing w:before="60" w:after="60" w:line="264" w:lineRule="auto"/>
        <w:jc w:val="both"/>
        <w:rPr>
          <w:rFonts w:ascii="Arial" w:hAnsi="Arial" w:cs="Arial"/>
          <w:b/>
          <w:noProof/>
          <w:sz w:val="20"/>
          <w:szCs w:val="20"/>
        </w:rPr>
      </w:pPr>
      <w:r w:rsidRPr="00FD4081">
        <w:rPr>
          <w:rFonts w:ascii="Arial" w:hAnsi="Arial" w:cs="Arial"/>
          <w:b/>
          <w:i/>
          <w:noProof/>
          <w:sz w:val="20"/>
          <w:szCs w:val="20"/>
        </w:rPr>
        <w:t>Thứ tư, d</w:t>
      </w:r>
      <w:r w:rsidR="00E43AE7" w:rsidRPr="00FD4081">
        <w:rPr>
          <w:rFonts w:ascii="Arial" w:hAnsi="Arial" w:cs="Arial"/>
          <w:b/>
          <w:i/>
          <w:noProof/>
          <w:sz w:val="20"/>
          <w:szCs w:val="20"/>
        </w:rPr>
        <w:t>ịch vụ khởi tạo thanh toán:</w:t>
      </w:r>
      <w:r w:rsidR="00E43AE7" w:rsidRPr="00FD4081">
        <w:rPr>
          <w:rFonts w:ascii="Arial" w:hAnsi="Arial" w:cs="Arial"/>
          <w:b/>
          <w:noProof/>
          <w:sz w:val="20"/>
          <w:szCs w:val="20"/>
        </w:rPr>
        <w:t xml:space="preserve"> </w:t>
      </w:r>
      <w:r w:rsidR="00873EED" w:rsidRPr="00FD4081">
        <w:rPr>
          <w:rFonts w:ascii="Arial" w:hAnsi="Arial" w:cs="Arial"/>
          <w:noProof/>
          <w:sz w:val="20"/>
          <w:szCs w:val="20"/>
        </w:rPr>
        <w:t xml:space="preserve">PSD2 </w:t>
      </w:r>
      <w:r w:rsidR="00927492" w:rsidRPr="00FD4081">
        <w:rPr>
          <w:rFonts w:ascii="Arial" w:hAnsi="Arial" w:cs="Arial"/>
          <w:noProof/>
          <w:sz w:val="20"/>
          <w:szCs w:val="20"/>
        </w:rPr>
        <w:t>quy định</w:t>
      </w:r>
      <w:r w:rsidR="00F039BA" w:rsidRPr="00FD4081">
        <w:rPr>
          <w:rFonts w:ascii="Arial" w:hAnsi="Arial" w:cs="Arial"/>
          <w:noProof/>
          <w:sz w:val="20"/>
          <w:szCs w:val="20"/>
        </w:rPr>
        <w:t xml:space="preserve"> đến </w:t>
      </w:r>
      <w:r w:rsidR="00873EED" w:rsidRPr="00FD4081">
        <w:rPr>
          <w:rFonts w:ascii="Arial" w:hAnsi="Arial" w:cs="Arial"/>
          <w:noProof/>
          <w:sz w:val="20"/>
          <w:szCs w:val="20"/>
        </w:rPr>
        <w:t xml:space="preserve">các nhà cung cấp dịch vụ khởi tạo thanh toán (PISPs) và </w:t>
      </w:r>
      <w:r w:rsidR="00F039BA" w:rsidRPr="00FD4081">
        <w:rPr>
          <w:rFonts w:ascii="Arial" w:hAnsi="Arial" w:cs="Arial"/>
          <w:noProof/>
          <w:sz w:val="20"/>
          <w:szCs w:val="20"/>
        </w:rPr>
        <w:t xml:space="preserve">việc </w:t>
      </w:r>
      <w:r w:rsidR="00873EED" w:rsidRPr="00FD4081">
        <w:rPr>
          <w:rFonts w:ascii="Arial" w:hAnsi="Arial" w:cs="Arial"/>
          <w:noProof/>
          <w:sz w:val="20"/>
          <w:szCs w:val="20"/>
        </w:rPr>
        <w:t>khởi tạo lệnh thanh toán</w:t>
      </w:r>
      <w:r w:rsidR="00927492" w:rsidRPr="00FD4081">
        <w:rPr>
          <w:rFonts w:ascii="Arial" w:hAnsi="Arial" w:cs="Arial"/>
          <w:noProof/>
          <w:sz w:val="20"/>
          <w:szCs w:val="20"/>
        </w:rPr>
        <w:t>; the</w:t>
      </w:r>
      <w:r w:rsidR="00873EED" w:rsidRPr="00FD4081">
        <w:rPr>
          <w:rFonts w:ascii="Arial" w:hAnsi="Arial" w:cs="Arial"/>
          <w:noProof/>
          <w:sz w:val="20"/>
          <w:szCs w:val="20"/>
        </w:rPr>
        <w:t>o đó, các nhà cung cấp dịch vụ thanh toán được đăng ký tại EU có nghĩa vụ cung cấp các phương tiện truyề</w:t>
      </w:r>
      <w:r w:rsidR="00F039BA" w:rsidRPr="00FD4081">
        <w:rPr>
          <w:rFonts w:ascii="Arial" w:hAnsi="Arial" w:cs="Arial"/>
          <w:noProof/>
          <w:sz w:val="20"/>
          <w:szCs w:val="20"/>
        </w:rPr>
        <w:t>n thông an toàn,</w:t>
      </w:r>
      <w:r w:rsidR="00873EED" w:rsidRPr="00FD4081">
        <w:rPr>
          <w:rFonts w:ascii="Arial" w:hAnsi="Arial" w:cs="Arial"/>
          <w:noProof/>
          <w:sz w:val="20"/>
          <w:szCs w:val="20"/>
        </w:rPr>
        <w:t xml:space="preserve"> thông báo cho PIPS về việc khởi tạo thanh toán và đối xử bình đẳng với tất cả các lệnh thanh toán được khởi tạo. </w:t>
      </w:r>
    </w:p>
    <w:p w:rsidR="00873EED" w:rsidRPr="00FD4081" w:rsidRDefault="005055C2" w:rsidP="00FD4081">
      <w:pPr>
        <w:spacing w:before="60" w:after="60" w:line="264" w:lineRule="auto"/>
        <w:jc w:val="both"/>
        <w:rPr>
          <w:rFonts w:ascii="Arial" w:hAnsi="Arial" w:cs="Arial"/>
          <w:b/>
          <w:noProof/>
          <w:sz w:val="20"/>
          <w:szCs w:val="20"/>
        </w:rPr>
      </w:pPr>
      <w:r w:rsidRPr="00FD4081">
        <w:rPr>
          <w:rFonts w:ascii="Arial" w:hAnsi="Arial" w:cs="Arial"/>
          <w:b/>
          <w:i/>
          <w:noProof/>
          <w:sz w:val="20"/>
          <w:szCs w:val="20"/>
        </w:rPr>
        <w:t>Thứ năm, d</w:t>
      </w:r>
      <w:r w:rsidR="00316189" w:rsidRPr="00FD4081">
        <w:rPr>
          <w:rFonts w:ascii="Arial" w:hAnsi="Arial" w:cs="Arial"/>
          <w:b/>
          <w:i/>
          <w:noProof/>
          <w:sz w:val="20"/>
          <w:szCs w:val="20"/>
        </w:rPr>
        <w:t>ịch vụ thông tin tài khoản:</w:t>
      </w:r>
      <w:r w:rsidR="00316189" w:rsidRPr="00FD4081">
        <w:rPr>
          <w:rFonts w:ascii="Arial" w:hAnsi="Arial" w:cs="Arial"/>
          <w:b/>
          <w:noProof/>
          <w:sz w:val="20"/>
          <w:szCs w:val="20"/>
        </w:rPr>
        <w:t xml:space="preserve"> </w:t>
      </w:r>
      <w:r w:rsidR="002F09C2" w:rsidRPr="00FD4081">
        <w:rPr>
          <w:rFonts w:ascii="Arial" w:hAnsi="Arial" w:cs="Arial"/>
          <w:noProof/>
          <w:sz w:val="20"/>
          <w:szCs w:val="20"/>
        </w:rPr>
        <w:t xml:space="preserve">Quyền truy cập vào tài khoản người sử dụng dịch vụ thanh toán phải được cấp cho nhà cung cấp bên thứ 3 </w:t>
      </w:r>
      <w:r w:rsidR="00376999" w:rsidRPr="00FD4081">
        <w:rPr>
          <w:rFonts w:ascii="Arial" w:hAnsi="Arial" w:cs="Arial"/>
          <w:noProof/>
          <w:sz w:val="20"/>
          <w:szCs w:val="20"/>
        </w:rPr>
        <w:t>thực hiện</w:t>
      </w:r>
      <w:r w:rsidR="002F09C2" w:rsidRPr="00FD4081">
        <w:rPr>
          <w:rFonts w:ascii="Arial" w:hAnsi="Arial" w:cs="Arial"/>
          <w:noProof/>
          <w:sz w:val="20"/>
          <w:szCs w:val="20"/>
        </w:rPr>
        <w:t xml:space="preserve"> các dịch vụ tổng hợp thông tin tài khoản. PSD2 quy định trách nhiệm/nghĩa vụ của các nhà cung cấp dịch vụ thông tin tài khoản, cũng như trách nhiệm của chính các nhà cung cấp dịch vụ thanh toán.</w:t>
      </w:r>
    </w:p>
    <w:p w:rsidR="00C34F81" w:rsidRPr="00FD4081" w:rsidRDefault="0065742B" w:rsidP="00FD4081">
      <w:pPr>
        <w:spacing w:before="60" w:after="60" w:line="264" w:lineRule="auto"/>
        <w:jc w:val="both"/>
        <w:rPr>
          <w:rFonts w:ascii="Arial" w:hAnsi="Arial" w:cs="Arial"/>
          <w:noProof/>
          <w:sz w:val="20"/>
          <w:szCs w:val="20"/>
        </w:rPr>
      </w:pPr>
      <w:r w:rsidRPr="00FD4081">
        <w:rPr>
          <w:rFonts w:ascii="Arial" w:hAnsi="Arial" w:cs="Arial"/>
          <w:noProof/>
          <w:sz w:val="20"/>
          <w:szCs w:val="20"/>
        </w:rPr>
        <w:t>Ngoài ra, Chỉ thị Dịch vụ Thanh toán sửa đổi</w:t>
      </w:r>
      <w:r w:rsidR="00927492" w:rsidRPr="00FD4081">
        <w:rPr>
          <w:rFonts w:ascii="Arial" w:hAnsi="Arial" w:cs="Arial"/>
          <w:noProof/>
          <w:sz w:val="20"/>
          <w:szCs w:val="20"/>
        </w:rPr>
        <w:t xml:space="preserve"> còn bao gồm một số nội dung khác</w:t>
      </w:r>
      <w:r w:rsidRPr="00FD4081">
        <w:rPr>
          <w:rFonts w:ascii="Arial" w:hAnsi="Arial" w:cs="Arial"/>
          <w:noProof/>
          <w:sz w:val="20"/>
          <w:szCs w:val="20"/>
        </w:rPr>
        <w:t xml:space="preserve">, như: </w:t>
      </w:r>
      <w:r w:rsidRPr="00FD4081">
        <w:rPr>
          <w:rFonts w:ascii="Arial" w:hAnsi="Arial" w:cs="Arial"/>
          <w:i/>
          <w:noProof/>
          <w:sz w:val="20"/>
          <w:szCs w:val="20"/>
        </w:rPr>
        <w:t>(i)</w:t>
      </w:r>
      <w:r w:rsidRPr="00FD4081">
        <w:rPr>
          <w:rFonts w:ascii="Arial" w:hAnsi="Arial" w:cs="Arial"/>
          <w:noProof/>
          <w:sz w:val="20"/>
          <w:szCs w:val="20"/>
        </w:rPr>
        <w:t xml:space="preserve"> Thay thế các công cụ thanh toán bị mất hoặc bị đánh cắp với chi phí </w:t>
      </w:r>
      <w:r w:rsidR="00376999" w:rsidRPr="00FD4081">
        <w:rPr>
          <w:rFonts w:ascii="Arial" w:hAnsi="Arial" w:cs="Arial"/>
          <w:noProof/>
          <w:sz w:val="20"/>
          <w:szCs w:val="20"/>
        </w:rPr>
        <w:t>có thể phân bổ</w:t>
      </w:r>
      <w:r w:rsidRPr="00FD4081">
        <w:rPr>
          <w:rFonts w:ascii="Arial" w:hAnsi="Arial" w:cs="Arial"/>
          <w:noProof/>
          <w:sz w:val="20"/>
          <w:szCs w:val="20"/>
        </w:rPr>
        <w:t xml:space="preserve">; </w:t>
      </w:r>
      <w:r w:rsidRPr="00FD4081">
        <w:rPr>
          <w:rFonts w:ascii="Arial" w:hAnsi="Arial" w:cs="Arial"/>
          <w:i/>
          <w:noProof/>
          <w:sz w:val="20"/>
          <w:szCs w:val="20"/>
        </w:rPr>
        <w:t>(ii)</w:t>
      </w:r>
      <w:r w:rsidRPr="00FD4081">
        <w:rPr>
          <w:rFonts w:ascii="Arial" w:hAnsi="Arial" w:cs="Arial"/>
          <w:noProof/>
          <w:sz w:val="20"/>
          <w:szCs w:val="20"/>
        </w:rPr>
        <w:t xml:space="preserve"> Giảm </w:t>
      </w:r>
      <w:r w:rsidR="002F6E01" w:rsidRPr="00FD4081">
        <w:rPr>
          <w:rFonts w:ascii="Arial" w:hAnsi="Arial" w:cs="Arial"/>
          <w:noProof/>
          <w:sz w:val="20"/>
          <w:szCs w:val="20"/>
        </w:rPr>
        <w:t xml:space="preserve">thiểu </w:t>
      </w:r>
      <w:r w:rsidRPr="00FD4081">
        <w:rPr>
          <w:rFonts w:ascii="Arial" w:hAnsi="Arial" w:cs="Arial"/>
          <w:noProof/>
          <w:sz w:val="20"/>
          <w:szCs w:val="20"/>
        </w:rPr>
        <w:t xml:space="preserve">trách nhiệm tối đa cho người </w:t>
      </w:r>
      <w:r w:rsidR="00376999" w:rsidRPr="00FD4081">
        <w:rPr>
          <w:rFonts w:ascii="Arial" w:hAnsi="Arial" w:cs="Arial"/>
          <w:noProof/>
          <w:sz w:val="20"/>
          <w:szCs w:val="20"/>
        </w:rPr>
        <w:t>thanh toán</w:t>
      </w:r>
      <w:r w:rsidRPr="00FD4081">
        <w:rPr>
          <w:rFonts w:ascii="Arial" w:hAnsi="Arial" w:cs="Arial"/>
          <w:noProof/>
          <w:sz w:val="20"/>
          <w:szCs w:val="20"/>
        </w:rPr>
        <w:t xml:space="preserve"> trong trường hợp giao dịch </w:t>
      </w:r>
      <w:r w:rsidR="004B724E" w:rsidRPr="00FD4081">
        <w:rPr>
          <w:rFonts w:ascii="Arial" w:hAnsi="Arial" w:cs="Arial"/>
          <w:noProof/>
          <w:sz w:val="20"/>
          <w:szCs w:val="20"/>
        </w:rPr>
        <w:t>trái phép</w:t>
      </w:r>
      <w:r w:rsidRPr="00FD4081">
        <w:rPr>
          <w:rFonts w:ascii="Arial" w:hAnsi="Arial" w:cs="Arial"/>
          <w:noProof/>
          <w:sz w:val="20"/>
          <w:szCs w:val="20"/>
        </w:rPr>
        <w:t xml:space="preserve">; và </w:t>
      </w:r>
      <w:r w:rsidRPr="00FD4081">
        <w:rPr>
          <w:rFonts w:ascii="Arial" w:hAnsi="Arial" w:cs="Arial"/>
          <w:i/>
          <w:noProof/>
          <w:sz w:val="20"/>
          <w:szCs w:val="20"/>
        </w:rPr>
        <w:t>(iii)</w:t>
      </w:r>
      <w:r w:rsidRPr="00FD4081">
        <w:rPr>
          <w:rFonts w:ascii="Arial" w:hAnsi="Arial" w:cs="Arial"/>
          <w:noProof/>
          <w:sz w:val="20"/>
          <w:szCs w:val="20"/>
        </w:rPr>
        <w:t xml:space="preserve"> </w:t>
      </w:r>
      <w:r w:rsidR="00376999" w:rsidRPr="00FD4081">
        <w:rPr>
          <w:rFonts w:ascii="Arial" w:hAnsi="Arial" w:cs="Arial"/>
          <w:noProof/>
          <w:sz w:val="20"/>
          <w:szCs w:val="20"/>
        </w:rPr>
        <w:t>Kéo dài thời hạn đăng ký khi tham gia</w:t>
      </w:r>
      <w:r w:rsidRPr="00FD4081">
        <w:rPr>
          <w:rFonts w:ascii="Arial" w:hAnsi="Arial" w:cs="Arial"/>
          <w:noProof/>
          <w:sz w:val="20"/>
          <w:szCs w:val="20"/>
        </w:rPr>
        <w:t xml:space="preserve"> PSP.</w:t>
      </w:r>
    </w:p>
    <w:p w:rsidR="00C07ACA" w:rsidRDefault="002F6E01" w:rsidP="00C07ACA">
      <w:pPr>
        <w:spacing w:before="60" w:after="120" w:line="264" w:lineRule="auto"/>
        <w:jc w:val="both"/>
        <w:rPr>
          <w:rFonts w:ascii="Arial" w:hAnsi="Arial" w:cs="Arial"/>
          <w:noProof/>
          <w:sz w:val="20"/>
          <w:szCs w:val="20"/>
        </w:rPr>
      </w:pPr>
      <w:r w:rsidRPr="00FD4081">
        <w:rPr>
          <w:rFonts w:ascii="Arial" w:hAnsi="Arial" w:cs="Arial"/>
          <w:noProof/>
          <w:sz w:val="20"/>
          <w:szCs w:val="20"/>
        </w:rPr>
        <w:t xml:space="preserve">Một trong những điểm đáng chú ý trong Chỉ thị Dịch vụ Thanh toán sửa đổi là </w:t>
      </w:r>
      <w:r w:rsidR="001A7460" w:rsidRPr="00FD4081">
        <w:rPr>
          <w:rFonts w:ascii="Arial" w:hAnsi="Arial" w:cs="Arial"/>
          <w:b/>
          <w:i/>
          <w:noProof/>
          <w:sz w:val="20"/>
          <w:szCs w:val="20"/>
        </w:rPr>
        <w:t>“</w:t>
      </w:r>
      <w:r w:rsidR="00DD128E" w:rsidRPr="00FD4081">
        <w:rPr>
          <w:rFonts w:ascii="Arial" w:hAnsi="Arial" w:cs="Arial"/>
          <w:b/>
          <w:i/>
          <w:noProof/>
          <w:sz w:val="20"/>
          <w:szCs w:val="20"/>
        </w:rPr>
        <w:t>Truy cập</w:t>
      </w:r>
      <w:r w:rsidR="001A7460" w:rsidRPr="00FD4081">
        <w:rPr>
          <w:rFonts w:ascii="Arial" w:hAnsi="Arial" w:cs="Arial"/>
          <w:b/>
          <w:i/>
          <w:noProof/>
          <w:sz w:val="20"/>
          <w:szCs w:val="20"/>
        </w:rPr>
        <w:t xml:space="preserve"> tài khoản” (XS2A)</w:t>
      </w:r>
      <w:r w:rsidRPr="00FD4081">
        <w:rPr>
          <w:rFonts w:ascii="Arial" w:hAnsi="Arial" w:cs="Arial"/>
          <w:noProof/>
          <w:sz w:val="20"/>
          <w:szCs w:val="20"/>
        </w:rPr>
        <w:t xml:space="preserve">. </w:t>
      </w:r>
      <w:r w:rsidR="001A7460" w:rsidRPr="00FD4081">
        <w:rPr>
          <w:rFonts w:ascii="Arial" w:hAnsi="Arial" w:cs="Arial"/>
          <w:noProof/>
          <w:sz w:val="20"/>
          <w:szCs w:val="20"/>
        </w:rPr>
        <w:t xml:space="preserve">Nghiên cứu về ngành tài chính ở Châu Âu đã cho thấy hầu hết các tổ chức tài chính (FIs) </w:t>
      </w:r>
      <w:r w:rsidR="00DD128E" w:rsidRPr="00FD4081">
        <w:rPr>
          <w:rFonts w:ascii="Arial" w:hAnsi="Arial" w:cs="Arial"/>
          <w:noProof/>
          <w:sz w:val="20"/>
          <w:szCs w:val="20"/>
        </w:rPr>
        <w:t>đều coi</w:t>
      </w:r>
      <w:r w:rsidR="001A7460" w:rsidRPr="00FD4081">
        <w:rPr>
          <w:rFonts w:ascii="Arial" w:hAnsi="Arial" w:cs="Arial"/>
          <w:noProof/>
          <w:sz w:val="20"/>
          <w:szCs w:val="20"/>
        </w:rPr>
        <w:t xml:space="preserve"> quy định về “</w:t>
      </w:r>
      <w:r w:rsidR="00DD128E" w:rsidRPr="00FD4081">
        <w:rPr>
          <w:rFonts w:ascii="Arial" w:hAnsi="Arial" w:cs="Arial"/>
          <w:noProof/>
          <w:sz w:val="20"/>
          <w:szCs w:val="20"/>
        </w:rPr>
        <w:t>truy cập</w:t>
      </w:r>
      <w:r w:rsidR="001A7460" w:rsidRPr="00FD4081">
        <w:rPr>
          <w:rFonts w:ascii="Arial" w:hAnsi="Arial" w:cs="Arial"/>
          <w:noProof/>
          <w:sz w:val="20"/>
          <w:szCs w:val="20"/>
        </w:rPr>
        <w:t xml:space="preserve"> tài khoản” là </w:t>
      </w:r>
      <w:r w:rsidR="00927492" w:rsidRPr="00FD4081">
        <w:rPr>
          <w:rFonts w:ascii="Arial" w:hAnsi="Arial" w:cs="Arial"/>
          <w:noProof/>
          <w:sz w:val="20"/>
          <w:szCs w:val="20"/>
        </w:rPr>
        <w:t>điều khoản</w:t>
      </w:r>
      <w:r w:rsidR="001A7460" w:rsidRPr="00FD4081">
        <w:rPr>
          <w:rFonts w:ascii="Arial" w:hAnsi="Arial" w:cs="Arial"/>
          <w:noProof/>
          <w:sz w:val="20"/>
          <w:szCs w:val="20"/>
        </w:rPr>
        <w:t xml:space="preserve"> quan trọng nhất </w:t>
      </w:r>
      <w:r w:rsidR="00376999" w:rsidRPr="00FD4081">
        <w:rPr>
          <w:rFonts w:ascii="Arial" w:hAnsi="Arial" w:cs="Arial"/>
          <w:noProof/>
          <w:sz w:val="20"/>
          <w:szCs w:val="20"/>
        </w:rPr>
        <w:t>của</w:t>
      </w:r>
      <w:r w:rsidR="001A7460" w:rsidRPr="00FD4081">
        <w:rPr>
          <w:rFonts w:ascii="Arial" w:hAnsi="Arial" w:cs="Arial"/>
          <w:noProof/>
          <w:sz w:val="20"/>
          <w:szCs w:val="20"/>
        </w:rPr>
        <w:t xml:space="preserve"> Chỉ thị Dịch vụ Thanh toán sửa đổi</w:t>
      </w:r>
      <w:r w:rsidRPr="00FD4081">
        <w:rPr>
          <w:rFonts w:ascii="Arial" w:hAnsi="Arial" w:cs="Arial"/>
          <w:noProof/>
          <w:sz w:val="20"/>
          <w:szCs w:val="20"/>
        </w:rPr>
        <w:t xml:space="preserve"> </w:t>
      </w:r>
      <w:r w:rsidR="00927492" w:rsidRPr="00FD4081">
        <w:rPr>
          <w:rFonts w:ascii="Arial" w:hAnsi="Arial" w:cs="Arial"/>
          <w:noProof/>
          <w:sz w:val="20"/>
          <w:szCs w:val="20"/>
        </w:rPr>
        <w:t>nếu xét về khía cạnh t</w:t>
      </w:r>
      <w:r w:rsidR="001A7460" w:rsidRPr="00FD4081">
        <w:rPr>
          <w:rFonts w:ascii="Arial" w:hAnsi="Arial" w:cs="Arial"/>
          <w:noProof/>
          <w:sz w:val="20"/>
          <w:szCs w:val="20"/>
        </w:rPr>
        <w:t>riển khai</w:t>
      </w:r>
      <w:r w:rsidR="00DD128E" w:rsidRPr="00FD4081">
        <w:rPr>
          <w:rFonts w:ascii="Arial" w:hAnsi="Arial" w:cs="Arial"/>
          <w:noProof/>
          <w:sz w:val="20"/>
          <w:szCs w:val="20"/>
        </w:rPr>
        <w:t xml:space="preserve"> và hoạt động, tác động </w:t>
      </w:r>
      <w:r w:rsidR="005C2DFF" w:rsidRPr="00FD4081">
        <w:rPr>
          <w:rFonts w:ascii="Arial" w:hAnsi="Arial" w:cs="Arial"/>
          <w:noProof/>
          <w:sz w:val="20"/>
          <w:szCs w:val="20"/>
        </w:rPr>
        <w:t xml:space="preserve">đối với hệ thống kỹ thuật </w:t>
      </w:r>
      <w:r w:rsidR="00DD128E" w:rsidRPr="00FD4081">
        <w:rPr>
          <w:rFonts w:ascii="Arial" w:hAnsi="Arial" w:cs="Arial"/>
          <w:noProof/>
          <w:sz w:val="20"/>
          <w:szCs w:val="20"/>
        </w:rPr>
        <w:t xml:space="preserve">và </w:t>
      </w:r>
      <w:r w:rsidR="00376999" w:rsidRPr="00FD4081">
        <w:rPr>
          <w:rFonts w:ascii="Arial" w:hAnsi="Arial" w:cs="Arial"/>
          <w:noProof/>
          <w:sz w:val="20"/>
          <w:szCs w:val="20"/>
        </w:rPr>
        <w:t>cách thức</w:t>
      </w:r>
      <w:r w:rsidR="00DD128E" w:rsidRPr="00FD4081">
        <w:rPr>
          <w:rFonts w:ascii="Arial" w:hAnsi="Arial" w:cs="Arial"/>
          <w:noProof/>
          <w:sz w:val="20"/>
          <w:szCs w:val="20"/>
        </w:rPr>
        <w:t xml:space="preserve"> giảm thiểu rủ</w:t>
      </w:r>
      <w:r w:rsidR="005C2DFF" w:rsidRPr="00FD4081">
        <w:rPr>
          <w:rFonts w:ascii="Arial" w:hAnsi="Arial" w:cs="Arial"/>
          <w:noProof/>
          <w:sz w:val="20"/>
          <w:szCs w:val="20"/>
        </w:rPr>
        <w:t>i ro</w:t>
      </w:r>
      <w:r w:rsidR="00DD128E" w:rsidRPr="00FD4081">
        <w:rPr>
          <w:rFonts w:ascii="Arial" w:hAnsi="Arial" w:cs="Arial"/>
          <w:noProof/>
          <w:sz w:val="20"/>
          <w:szCs w:val="20"/>
        </w:rPr>
        <w:t>. Tuy nhiên, việc cấp quyền truy cập vào tài khoản của người trả tiền cho các dịch vụ khởi tạo thanh toán (PIS</w:t>
      </w:r>
      <w:r w:rsidR="006F5032" w:rsidRPr="00FD4081">
        <w:rPr>
          <w:rFonts w:ascii="Arial" w:hAnsi="Arial" w:cs="Arial"/>
          <w:noProof/>
          <w:sz w:val="20"/>
          <w:szCs w:val="20"/>
        </w:rPr>
        <w:t>P</w:t>
      </w:r>
      <w:r w:rsidR="00DD128E" w:rsidRPr="00FD4081">
        <w:rPr>
          <w:rFonts w:ascii="Arial" w:hAnsi="Arial" w:cs="Arial"/>
          <w:noProof/>
          <w:sz w:val="20"/>
          <w:szCs w:val="20"/>
        </w:rPr>
        <w:t>), cũng như các dịch vụ thông tin tài khoản (AIS</w:t>
      </w:r>
      <w:r w:rsidR="006F5032" w:rsidRPr="00FD4081">
        <w:rPr>
          <w:rFonts w:ascii="Arial" w:hAnsi="Arial" w:cs="Arial"/>
          <w:noProof/>
          <w:sz w:val="20"/>
          <w:szCs w:val="20"/>
        </w:rPr>
        <w:t>P</w:t>
      </w:r>
      <w:r w:rsidRPr="00FD4081">
        <w:rPr>
          <w:rFonts w:ascii="Arial" w:hAnsi="Arial" w:cs="Arial"/>
          <w:noProof/>
          <w:sz w:val="20"/>
          <w:szCs w:val="20"/>
        </w:rPr>
        <w:t xml:space="preserve">) </w:t>
      </w:r>
      <w:r w:rsidR="006F5032" w:rsidRPr="00FD4081">
        <w:rPr>
          <w:rFonts w:ascii="Arial" w:hAnsi="Arial" w:cs="Arial"/>
          <w:noProof/>
          <w:sz w:val="20"/>
          <w:szCs w:val="20"/>
        </w:rPr>
        <w:t>(</w:t>
      </w:r>
      <w:r w:rsidR="006F5032" w:rsidRPr="00FD4081">
        <w:rPr>
          <w:rFonts w:ascii="Arial" w:hAnsi="Arial" w:cs="Arial"/>
          <w:i/>
          <w:noProof/>
          <w:sz w:val="20"/>
          <w:szCs w:val="20"/>
        </w:rPr>
        <w:t>theo hình dưới đây</w:t>
      </w:r>
      <w:r w:rsidR="006F5032" w:rsidRPr="00FD4081">
        <w:rPr>
          <w:rFonts w:ascii="Arial" w:hAnsi="Arial" w:cs="Arial"/>
          <w:noProof/>
          <w:sz w:val="20"/>
          <w:szCs w:val="20"/>
        </w:rPr>
        <w:t xml:space="preserve">) </w:t>
      </w:r>
      <w:r w:rsidR="004B724E" w:rsidRPr="00FD4081">
        <w:rPr>
          <w:rFonts w:ascii="Arial" w:hAnsi="Arial" w:cs="Arial"/>
          <w:noProof/>
          <w:sz w:val="20"/>
          <w:szCs w:val="20"/>
        </w:rPr>
        <w:t xml:space="preserve">sẽ tạo </w:t>
      </w:r>
      <w:r w:rsidR="00DD128E" w:rsidRPr="00FD4081">
        <w:rPr>
          <w:rFonts w:ascii="Arial" w:hAnsi="Arial" w:cs="Arial"/>
          <w:noProof/>
          <w:sz w:val="20"/>
          <w:szCs w:val="20"/>
        </w:rPr>
        <w:t xml:space="preserve">cơ hội cho người </w:t>
      </w:r>
      <w:r w:rsidR="00014A11" w:rsidRPr="00FD4081">
        <w:rPr>
          <w:rFonts w:ascii="Arial" w:hAnsi="Arial" w:cs="Arial"/>
          <w:noProof/>
          <w:sz w:val="20"/>
          <w:szCs w:val="20"/>
        </w:rPr>
        <w:t xml:space="preserve">tạo lập và </w:t>
      </w:r>
      <w:r w:rsidR="00DD128E" w:rsidRPr="00FD4081">
        <w:rPr>
          <w:rFonts w:ascii="Arial" w:hAnsi="Arial" w:cs="Arial"/>
          <w:noProof/>
          <w:sz w:val="20"/>
          <w:szCs w:val="20"/>
        </w:rPr>
        <w:t>tham gia thị trường cải thiện, mở rộng hoặc thậm chí tái cấu trúc các sản phẩm và dịch vụ hiện tại.</w:t>
      </w:r>
    </w:p>
    <w:p w:rsidR="00C07ACA" w:rsidRDefault="009B194B" w:rsidP="00C07ACA">
      <w:pPr>
        <w:spacing w:before="60" w:after="120" w:line="264" w:lineRule="auto"/>
        <w:jc w:val="center"/>
        <w:rPr>
          <w:rFonts w:ascii="Arial" w:hAnsi="Arial" w:cs="Arial"/>
          <w:noProof/>
          <w:sz w:val="20"/>
          <w:szCs w:val="20"/>
        </w:rPr>
      </w:pPr>
      <w:r>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191.25pt">
            <v:imagedata r:id="rId8" o:title="ok 1"/>
          </v:shape>
        </w:pict>
      </w:r>
    </w:p>
    <w:p w:rsidR="00C07ACA" w:rsidRDefault="009B194B" w:rsidP="00387B64">
      <w:pPr>
        <w:spacing w:before="60" w:after="120" w:line="264" w:lineRule="auto"/>
        <w:jc w:val="center"/>
        <w:rPr>
          <w:rFonts w:ascii="Times New Roman" w:hAnsi="Times New Roman" w:cs="Times New Roman"/>
          <w:noProof/>
          <w:color w:val="FF0000"/>
          <w:sz w:val="36"/>
          <w:szCs w:val="36"/>
        </w:rPr>
      </w:pPr>
      <w:bookmarkStart w:id="0" w:name="_GoBack"/>
      <w:bookmarkEnd w:id="0"/>
      <w:r>
        <w:rPr>
          <w:noProof/>
        </w:rPr>
        <w:lastRenderedPageBreak/>
        <w:pict>
          <v:shape id="_x0000_i1026" type="#_x0000_t75" style="width:523pt;height:194.1pt">
            <v:imagedata r:id="rId9" o:title="ok 2"/>
          </v:shape>
        </w:pict>
      </w:r>
    </w:p>
    <w:p w:rsidR="006F5032" w:rsidRPr="00FD4081" w:rsidRDefault="006F5032" w:rsidP="0039120D">
      <w:pPr>
        <w:spacing w:before="60" w:after="120" w:line="240" w:lineRule="auto"/>
        <w:jc w:val="both"/>
        <w:rPr>
          <w:rFonts w:ascii="Arial" w:hAnsi="Arial" w:cs="Arial"/>
          <w:noProof/>
          <w:sz w:val="20"/>
          <w:szCs w:val="20"/>
        </w:rPr>
      </w:pPr>
      <w:r w:rsidRPr="00FD4081">
        <w:rPr>
          <w:rFonts w:ascii="Arial" w:hAnsi="Arial" w:cs="Arial"/>
          <w:noProof/>
          <w:sz w:val="20"/>
          <w:szCs w:val="20"/>
        </w:rPr>
        <w:t>Cũng cần phân biệt sự khác nhau giữa Dịch vụ khởi tạo thanh toán (PIS) và Dịch vụ Thông tin Tài khoản (AIS), theo đó: PIS là việc (i) Khởi tạo thanh toán (chuyển tiền) sử dụng hạ tầng công nghệ thông tin hoặc ứng dụng của nhà cung cấp bên thứ ba; (ii) Có thể áp dụng cho các tài khoản thanh toán truy cập trực tuyến; (iii) Cần có sự đồng ý của người trả tiền (payer) với lệnh khởi tạo thanh toán theo yêu cầu và (iv) Không phụ thuộc vào mối quan hệ hợp đồng giữa PISP và người cung cấp dịch vụ tài khoản thanh toán; AISP có các đặc điểm sau (i) Được khởi tạo việc truy xuất thông tin tài khoản thanh toán liên quan đến người trả tiền bằng các ứng dụng của nhà cung cấp bên thứ ba đối với các tài khoản thanh toán có thể truy cập trực tuyến; (ii) Cần có sự đồng ý của chủ tài khoản và (iii) Không phụ thuộc vào mối quan hệ hợp đồng giữa AISP và người cung cấp dịch vụ tài khoản thanh toán.</w:t>
      </w:r>
    </w:p>
    <w:p w:rsidR="005728E8" w:rsidRPr="00FD4081" w:rsidRDefault="001D2AC3" w:rsidP="0039120D">
      <w:pPr>
        <w:spacing w:before="60" w:after="120" w:line="240" w:lineRule="auto"/>
        <w:jc w:val="both"/>
        <w:rPr>
          <w:rFonts w:ascii="Arial" w:hAnsi="Arial" w:cs="Arial"/>
          <w:noProof/>
          <w:color w:val="000000" w:themeColor="text1"/>
          <w:sz w:val="20"/>
          <w:szCs w:val="20"/>
        </w:rPr>
      </w:pPr>
      <w:r w:rsidRPr="00FD4081">
        <w:rPr>
          <w:rFonts w:ascii="Arial" w:hAnsi="Arial" w:cs="Arial"/>
          <w:noProof/>
          <w:color w:val="000000" w:themeColor="text1"/>
          <w:sz w:val="20"/>
          <w:szCs w:val="20"/>
        </w:rPr>
        <w:t>Đồng thời, quy đị</w:t>
      </w:r>
      <w:r w:rsidR="005F3A0F" w:rsidRPr="00FD4081">
        <w:rPr>
          <w:rFonts w:ascii="Arial" w:hAnsi="Arial" w:cs="Arial"/>
          <w:noProof/>
          <w:color w:val="000000" w:themeColor="text1"/>
          <w:sz w:val="20"/>
          <w:szCs w:val="20"/>
        </w:rPr>
        <w:t>nh về</w:t>
      </w:r>
      <w:r w:rsidRPr="00FD4081">
        <w:rPr>
          <w:rFonts w:ascii="Arial" w:hAnsi="Arial" w:cs="Arial"/>
          <w:noProof/>
          <w:color w:val="000000" w:themeColor="text1"/>
          <w:sz w:val="20"/>
          <w:szCs w:val="20"/>
        </w:rPr>
        <w:t xml:space="preserve"> XS2A </w:t>
      </w:r>
      <w:r w:rsidR="00014A11" w:rsidRPr="00FD4081">
        <w:rPr>
          <w:rFonts w:ascii="Arial" w:hAnsi="Arial" w:cs="Arial"/>
          <w:noProof/>
          <w:color w:val="000000" w:themeColor="text1"/>
          <w:sz w:val="20"/>
          <w:szCs w:val="20"/>
        </w:rPr>
        <w:t xml:space="preserve">cũng có thể làm phát sinh một số khó khăn </w:t>
      </w:r>
      <w:r w:rsidRPr="00FD4081">
        <w:rPr>
          <w:rFonts w:ascii="Arial" w:hAnsi="Arial" w:cs="Arial"/>
          <w:noProof/>
          <w:color w:val="000000" w:themeColor="text1"/>
          <w:sz w:val="20"/>
          <w:szCs w:val="20"/>
        </w:rPr>
        <w:t xml:space="preserve">đối với người </w:t>
      </w:r>
      <w:r w:rsidR="004B724E" w:rsidRPr="00FD4081">
        <w:rPr>
          <w:rFonts w:ascii="Arial" w:hAnsi="Arial" w:cs="Arial"/>
          <w:noProof/>
          <w:color w:val="000000" w:themeColor="text1"/>
          <w:sz w:val="20"/>
          <w:szCs w:val="20"/>
        </w:rPr>
        <w:t xml:space="preserve">đang </w:t>
      </w:r>
      <w:r w:rsidRPr="00FD4081">
        <w:rPr>
          <w:rFonts w:ascii="Arial" w:hAnsi="Arial" w:cs="Arial"/>
          <w:noProof/>
          <w:color w:val="000000" w:themeColor="text1"/>
          <w:sz w:val="20"/>
          <w:szCs w:val="20"/>
        </w:rPr>
        <w:t>tham gia thị trường hiện tại</w:t>
      </w:r>
      <w:r w:rsidR="00AF7E1A" w:rsidRPr="00FD4081">
        <w:rPr>
          <w:rFonts w:ascii="Arial" w:hAnsi="Arial" w:cs="Arial"/>
          <w:noProof/>
          <w:color w:val="000000" w:themeColor="text1"/>
          <w:sz w:val="20"/>
          <w:szCs w:val="20"/>
        </w:rPr>
        <w:t>, do</w:t>
      </w:r>
      <w:r w:rsidRPr="00FD4081">
        <w:rPr>
          <w:rFonts w:ascii="Arial" w:hAnsi="Arial" w:cs="Arial"/>
          <w:noProof/>
          <w:color w:val="000000" w:themeColor="text1"/>
          <w:sz w:val="20"/>
          <w:szCs w:val="20"/>
        </w:rPr>
        <w:t>:</w:t>
      </w:r>
      <w:r w:rsidR="00850F5E" w:rsidRPr="00FD4081">
        <w:rPr>
          <w:rFonts w:ascii="Arial" w:hAnsi="Arial" w:cs="Arial"/>
          <w:noProof/>
          <w:color w:val="000000" w:themeColor="text1"/>
          <w:sz w:val="20"/>
          <w:szCs w:val="20"/>
        </w:rPr>
        <w:t xml:space="preserve"> (i) </w:t>
      </w:r>
      <w:r w:rsidR="00014A11" w:rsidRPr="00FD4081">
        <w:rPr>
          <w:rFonts w:ascii="Arial" w:hAnsi="Arial" w:cs="Arial"/>
          <w:noProof/>
          <w:color w:val="000000" w:themeColor="text1"/>
          <w:sz w:val="20"/>
          <w:szCs w:val="20"/>
        </w:rPr>
        <w:t xml:space="preserve">Sự </w:t>
      </w:r>
      <w:r w:rsidR="00AF7E1A" w:rsidRPr="00FD4081">
        <w:rPr>
          <w:rFonts w:ascii="Arial" w:hAnsi="Arial" w:cs="Arial"/>
          <w:noProof/>
          <w:color w:val="000000" w:themeColor="text1"/>
          <w:sz w:val="20"/>
          <w:szCs w:val="20"/>
        </w:rPr>
        <w:t>tăng lên</w:t>
      </w:r>
      <w:r w:rsidR="00014A11" w:rsidRPr="00FD4081">
        <w:rPr>
          <w:rFonts w:ascii="Arial" w:hAnsi="Arial" w:cs="Arial"/>
          <w:noProof/>
          <w:color w:val="000000" w:themeColor="text1"/>
          <w:sz w:val="20"/>
          <w:szCs w:val="20"/>
        </w:rPr>
        <w:t xml:space="preserve"> của </w:t>
      </w:r>
      <w:r w:rsidR="00AF7E1A" w:rsidRPr="00FD4081">
        <w:rPr>
          <w:rFonts w:ascii="Arial" w:hAnsi="Arial" w:cs="Arial"/>
          <w:noProof/>
          <w:color w:val="000000" w:themeColor="text1"/>
          <w:sz w:val="20"/>
          <w:szCs w:val="20"/>
        </w:rPr>
        <w:t xml:space="preserve">nhiều </w:t>
      </w:r>
      <w:r w:rsidR="00014A11" w:rsidRPr="00FD4081">
        <w:rPr>
          <w:rFonts w:ascii="Arial" w:hAnsi="Arial" w:cs="Arial"/>
          <w:noProof/>
          <w:color w:val="000000" w:themeColor="text1"/>
          <w:sz w:val="20"/>
          <w:szCs w:val="20"/>
        </w:rPr>
        <w:t>thành viên mới do c</w:t>
      </w:r>
      <w:r w:rsidR="00080A06" w:rsidRPr="00FD4081">
        <w:rPr>
          <w:rFonts w:ascii="Arial" w:hAnsi="Arial" w:cs="Arial"/>
          <w:noProof/>
          <w:color w:val="000000" w:themeColor="text1"/>
          <w:sz w:val="20"/>
          <w:szCs w:val="20"/>
        </w:rPr>
        <w:t xml:space="preserve">ơ sở hạ tầng công nghệ thông tin hiện đại </w:t>
      </w:r>
      <w:r w:rsidR="00014A11" w:rsidRPr="00FD4081">
        <w:rPr>
          <w:rFonts w:ascii="Arial" w:hAnsi="Arial" w:cs="Arial"/>
          <w:noProof/>
          <w:color w:val="000000" w:themeColor="text1"/>
          <w:sz w:val="20"/>
          <w:szCs w:val="20"/>
        </w:rPr>
        <w:t xml:space="preserve">khiến </w:t>
      </w:r>
      <w:r w:rsidR="00080A06" w:rsidRPr="00FD4081">
        <w:rPr>
          <w:rFonts w:ascii="Arial" w:hAnsi="Arial" w:cs="Arial"/>
          <w:noProof/>
          <w:color w:val="000000" w:themeColor="text1"/>
          <w:sz w:val="20"/>
          <w:szCs w:val="20"/>
        </w:rPr>
        <w:t xml:space="preserve">sự tham gia </w:t>
      </w:r>
      <w:r w:rsidR="00014A11" w:rsidRPr="00FD4081">
        <w:rPr>
          <w:rFonts w:ascii="Arial" w:hAnsi="Arial" w:cs="Arial"/>
          <w:noProof/>
          <w:color w:val="000000" w:themeColor="text1"/>
          <w:sz w:val="20"/>
          <w:szCs w:val="20"/>
        </w:rPr>
        <w:t>thị trường dễ dàng hơn</w:t>
      </w:r>
      <w:r w:rsidR="00850F5E" w:rsidRPr="00FD4081">
        <w:rPr>
          <w:rFonts w:ascii="Arial" w:hAnsi="Arial" w:cs="Arial"/>
          <w:i/>
          <w:noProof/>
          <w:color w:val="000000" w:themeColor="text1"/>
          <w:sz w:val="20"/>
          <w:szCs w:val="20"/>
        </w:rPr>
        <w:t>;</w:t>
      </w:r>
      <w:r w:rsidR="00850F5E" w:rsidRPr="00FD4081">
        <w:rPr>
          <w:rFonts w:ascii="Arial" w:hAnsi="Arial" w:cs="Arial"/>
          <w:noProof/>
          <w:color w:val="000000" w:themeColor="text1"/>
          <w:sz w:val="20"/>
          <w:szCs w:val="20"/>
        </w:rPr>
        <w:t xml:space="preserve"> </w:t>
      </w:r>
      <w:r w:rsidR="002C654C" w:rsidRPr="00FD4081">
        <w:rPr>
          <w:rFonts w:ascii="Arial" w:hAnsi="Arial" w:cs="Arial"/>
          <w:i/>
          <w:noProof/>
          <w:color w:val="000000" w:themeColor="text1"/>
          <w:sz w:val="20"/>
          <w:szCs w:val="20"/>
        </w:rPr>
        <w:t>(ii)</w:t>
      </w:r>
      <w:r w:rsidR="005055C2" w:rsidRPr="00FD4081">
        <w:rPr>
          <w:rFonts w:ascii="Arial" w:hAnsi="Arial" w:cs="Arial"/>
          <w:noProof/>
          <w:color w:val="000000" w:themeColor="text1"/>
          <w:sz w:val="20"/>
          <w:szCs w:val="20"/>
        </w:rPr>
        <w:t xml:space="preserve"> S</w:t>
      </w:r>
      <w:r w:rsidR="00BC59FE" w:rsidRPr="00FD4081">
        <w:rPr>
          <w:rFonts w:ascii="Arial" w:hAnsi="Arial" w:cs="Arial"/>
          <w:noProof/>
          <w:color w:val="000000" w:themeColor="text1"/>
          <w:sz w:val="20"/>
          <w:szCs w:val="20"/>
        </w:rPr>
        <w:t>ự gia tăng</w:t>
      </w:r>
      <w:r w:rsidR="002C654C" w:rsidRPr="00FD4081">
        <w:rPr>
          <w:rFonts w:ascii="Arial" w:hAnsi="Arial" w:cs="Arial"/>
          <w:noProof/>
          <w:color w:val="000000" w:themeColor="text1"/>
          <w:sz w:val="20"/>
          <w:szCs w:val="20"/>
        </w:rPr>
        <w:t xml:space="preserve"> rủi ro </w:t>
      </w:r>
      <w:r w:rsidR="00E25629" w:rsidRPr="00FD4081">
        <w:rPr>
          <w:rFonts w:ascii="Arial" w:hAnsi="Arial" w:cs="Arial"/>
          <w:noProof/>
          <w:color w:val="000000" w:themeColor="text1"/>
          <w:sz w:val="20"/>
          <w:szCs w:val="20"/>
        </w:rPr>
        <w:t xml:space="preserve">về </w:t>
      </w:r>
      <w:r w:rsidR="002C654C" w:rsidRPr="00FD4081">
        <w:rPr>
          <w:rFonts w:ascii="Arial" w:hAnsi="Arial" w:cs="Arial"/>
          <w:noProof/>
          <w:color w:val="000000" w:themeColor="text1"/>
          <w:sz w:val="20"/>
          <w:szCs w:val="20"/>
        </w:rPr>
        <w:t>bảo mật</w:t>
      </w:r>
      <w:r w:rsidR="00BC59FE" w:rsidRPr="00FD4081">
        <w:rPr>
          <w:rFonts w:ascii="Arial" w:hAnsi="Arial" w:cs="Arial"/>
          <w:noProof/>
          <w:color w:val="000000" w:themeColor="text1"/>
          <w:sz w:val="20"/>
          <w:szCs w:val="20"/>
        </w:rPr>
        <w:t xml:space="preserve"> và gian lận</w:t>
      </w:r>
      <w:r w:rsidR="002C654C" w:rsidRPr="00FD4081">
        <w:rPr>
          <w:rFonts w:ascii="Arial" w:hAnsi="Arial" w:cs="Arial"/>
          <w:noProof/>
          <w:color w:val="000000" w:themeColor="text1"/>
          <w:sz w:val="20"/>
          <w:szCs w:val="20"/>
        </w:rPr>
        <w:t xml:space="preserve">; </w:t>
      </w:r>
      <w:r w:rsidR="002C654C" w:rsidRPr="00FD4081">
        <w:rPr>
          <w:rFonts w:ascii="Arial" w:hAnsi="Arial" w:cs="Arial"/>
          <w:i/>
          <w:noProof/>
          <w:color w:val="000000" w:themeColor="text1"/>
          <w:sz w:val="20"/>
          <w:szCs w:val="20"/>
        </w:rPr>
        <w:t>(iii)</w:t>
      </w:r>
      <w:r w:rsidR="002C654C" w:rsidRPr="00FD4081">
        <w:rPr>
          <w:rFonts w:ascii="Arial" w:hAnsi="Arial" w:cs="Arial"/>
          <w:noProof/>
          <w:color w:val="000000" w:themeColor="text1"/>
          <w:sz w:val="20"/>
          <w:szCs w:val="20"/>
        </w:rPr>
        <w:t xml:space="preserve"> </w:t>
      </w:r>
      <w:r w:rsidR="00014A11" w:rsidRPr="00FD4081">
        <w:rPr>
          <w:rFonts w:ascii="Arial" w:hAnsi="Arial" w:cs="Arial"/>
          <w:noProof/>
          <w:color w:val="000000" w:themeColor="text1"/>
          <w:sz w:val="20"/>
          <w:szCs w:val="20"/>
        </w:rPr>
        <w:t>Yêu cầu phải có những q</w:t>
      </w:r>
      <w:r w:rsidR="00BC59FE" w:rsidRPr="00FD4081">
        <w:rPr>
          <w:rFonts w:ascii="Arial" w:hAnsi="Arial" w:cs="Arial"/>
          <w:noProof/>
          <w:color w:val="000000" w:themeColor="text1"/>
          <w:sz w:val="20"/>
          <w:szCs w:val="20"/>
        </w:rPr>
        <w:t xml:space="preserve">uy định </w:t>
      </w:r>
      <w:r w:rsidR="00014A11" w:rsidRPr="00FD4081">
        <w:rPr>
          <w:rFonts w:ascii="Arial" w:hAnsi="Arial" w:cs="Arial"/>
          <w:noProof/>
          <w:color w:val="000000" w:themeColor="text1"/>
          <w:sz w:val="20"/>
          <w:szCs w:val="20"/>
        </w:rPr>
        <w:t xml:space="preserve">chặt chẽ hơn </w:t>
      </w:r>
      <w:r w:rsidR="00BC59FE" w:rsidRPr="00FD4081">
        <w:rPr>
          <w:rFonts w:ascii="Arial" w:hAnsi="Arial" w:cs="Arial"/>
          <w:noProof/>
          <w:color w:val="000000" w:themeColor="text1"/>
          <w:sz w:val="20"/>
          <w:szCs w:val="20"/>
        </w:rPr>
        <w:t xml:space="preserve">về bảo mật dữ liệu; </w:t>
      </w:r>
      <w:r w:rsidR="002F6E01" w:rsidRPr="00FD4081">
        <w:rPr>
          <w:rFonts w:ascii="Arial" w:hAnsi="Arial" w:cs="Arial"/>
          <w:noProof/>
          <w:color w:val="000000" w:themeColor="text1"/>
          <w:sz w:val="20"/>
          <w:szCs w:val="20"/>
        </w:rPr>
        <w:t xml:space="preserve">và </w:t>
      </w:r>
      <w:r w:rsidR="00BC59FE" w:rsidRPr="00FD4081">
        <w:rPr>
          <w:rFonts w:ascii="Arial" w:hAnsi="Arial" w:cs="Arial"/>
          <w:i/>
          <w:noProof/>
          <w:color w:val="000000" w:themeColor="text1"/>
          <w:sz w:val="20"/>
          <w:szCs w:val="20"/>
        </w:rPr>
        <w:t>(iv)</w:t>
      </w:r>
      <w:r w:rsidR="002F6E01" w:rsidRPr="00FD4081">
        <w:rPr>
          <w:rFonts w:ascii="Arial" w:hAnsi="Arial" w:cs="Arial"/>
          <w:noProof/>
          <w:color w:val="000000" w:themeColor="text1"/>
          <w:sz w:val="20"/>
          <w:szCs w:val="20"/>
        </w:rPr>
        <w:t xml:space="preserve"> </w:t>
      </w:r>
      <w:r w:rsidR="00062DCB" w:rsidRPr="00FD4081">
        <w:rPr>
          <w:rFonts w:ascii="Arial" w:hAnsi="Arial" w:cs="Arial"/>
          <w:noProof/>
          <w:color w:val="000000" w:themeColor="text1"/>
          <w:sz w:val="20"/>
          <w:szCs w:val="20"/>
        </w:rPr>
        <w:t xml:space="preserve">Cần có quy định rõ ràng về phân định trách nhiệm </w:t>
      </w:r>
      <w:r w:rsidR="00E10F27" w:rsidRPr="00FD4081">
        <w:rPr>
          <w:rFonts w:ascii="Arial" w:hAnsi="Arial" w:cs="Arial"/>
          <w:noProof/>
          <w:color w:val="000000" w:themeColor="text1"/>
          <w:sz w:val="20"/>
          <w:szCs w:val="20"/>
        </w:rPr>
        <w:t xml:space="preserve">trong trường hợp giao dịch trái phép và </w:t>
      </w:r>
      <w:r w:rsidR="004B724E" w:rsidRPr="00FD4081">
        <w:rPr>
          <w:rFonts w:ascii="Arial" w:hAnsi="Arial" w:cs="Arial"/>
          <w:noProof/>
          <w:color w:val="000000" w:themeColor="text1"/>
          <w:sz w:val="20"/>
          <w:szCs w:val="20"/>
        </w:rPr>
        <w:t>lộ lọt</w:t>
      </w:r>
      <w:r w:rsidR="00E10F27" w:rsidRPr="00FD4081">
        <w:rPr>
          <w:rFonts w:ascii="Arial" w:hAnsi="Arial" w:cs="Arial"/>
          <w:noProof/>
          <w:color w:val="000000" w:themeColor="text1"/>
          <w:sz w:val="20"/>
          <w:szCs w:val="20"/>
        </w:rPr>
        <w:t xml:space="preserve"> dữ liệu.</w:t>
      </w:r>
      <w:r w:rsidR="00DC3AFF" w:rsidRPr="00FD4081">
        <w:rPr>
          <w:rFonts w:ascii="Arial" w:hAnsi="Arial" w:cs="Arial"/>
          <w:noProof/>
          <w:color w:val="000000" w:themeColor="text1"/>
          <w:sz w:val="20"/>
          <w:szCs w:val="20"/>
        </w:rPr>
        <w:t xml:space="preserve"> </w:t>
      </w:r>
      <w:r w:rsidR="00062DCB" w:rsidRPr="00FD4081">
        <w:rPr>
          <w:rFonts w:ascii="Arial" w:hAnsi="Arial" w:cs="Arial"/>
          <w:noProof/>
          <w:color w:val="000000" w:themeColor="text1"/>
          <w:sz w:val="20"/>
          <w:szCs w:val="20"/>
        </w:rPr>
        <w:t>Xét trên khía cạnh này, q</w:t>
      </w:r>
      <w:r w:rsidR="00DC3AFF" w:rsidRPr="00FD4081">
        <w:rPr>
          <w:rFonts w:ascii="Arial" w:hAnsi="Arial" w:cs="Arial"/>
          <w:noProof/>
          <w:color w:val="000000" w:themeColor="text1"/>
          <w:sz w:val="20"/>
          <w:szCs w:val="20"/>
        </w:rPr>
        <w:t>uy đị</w:t>
      </w:r>
      <w:r w:rsidR="005F3A0F" w:rsidRPr="00FD4081">
        <w:rPr>
          <w:rFonts w:ascii="Arial" w:hAnsi="Arial" w:cs="Arial"/>
          <w:noProof/>
          <w:color w:val="000000" w:themeColor="text1"/>
          <w:sz w:val="20"/>
          <w:szCs w:val="20"/>
        </w:rPr>
        <w:t>nh về</w:t>
      </w:r>
      <w:r w:rsidR="00DC3AFF" w:rsidRPr="00FD4081">
        <w:rPr>
          <w:rFonts w:ascii="Arial" w:hAnsi="Arial" w:cs="Arial"/>
          <w:noProof/>
          <w:color w:val="000000" w:themeColor="text1"/>
          <w:sz w:val="20"/>
          <w:szCs w:val="20"/>
        </w:rPr>
        <w:t xml:space="preserve"> XS2A </w:t>
      </w:r>
      <w:r w:rsidR="00A5718B" w:rsidRPr="00FD4081">
        <w:rPr>
          <w:rFonts w:ascii="Arial" w:hAnsi="Arial" w:cs="Arial"/>
          <w:noProof/>
          <w:color w:val="000000" w:themeColor="text1"/>
          <w:sz w:val="20"/>
          <w:szCs w:val="20"/>
        </w:rPr>
        <w:t>trong</w:t>
      </w:r>
      <w:r w:rsidR="00DC3AFF" w:rsidRPr="00FD4081">
        <w:rPr>
          <w:rFonts w:ascii="Arial" w:hAnsi="Arial" w:cs="Arial"/>
          <w:noProof/>
          <w:color w:val="000000" w:themeColor="text1"/>
          <w:sz w:val="20"/>
          <w:szCs w:val="20"/>
        </w:rPr>
        <w:t xml:space="preserve"> PSD2 có tác động lớn nhất đến các bộ phận kinh doanh, công nghệ thông tin, </w:t>
      </w:r>
      <w:r w:rsidR="00A5718B" w:rsidRPr="00FD4081">
        <w:rPr>
          <w:rFonts w:ascii="Arial" w:hAnsi="Arial" w:cs="Arial"/>
          <w:noProof/>
          <w:color w:val="000000" w:themeColor="text1"/>
          <w:sz w:val="20"/>
          <w:szCs w:val="20"/>
        </w:rPr>
        <w:t xml:space="preserve">quản lý </w:t>
      </w:r>
      <w:r w:rsidR="00DC3AFF" w:rsidRPr="00FD4081">
        <w:rPr>
          <w:rFonts w:ascii="Arial" w:hAnsi="Arial" w:cs="Arial"/>
          <w:noProof/>
          <w:color w:val="000000" w:themeColor="text1"/>
          <w:sz w:val="20"/>
          <w:szCs w:val="20"/>
        </w:rPr>
        <w:t>rủi ro và tuân thủ</w:t>
      </w:r>
      <w:r w:rsidR="00850F5E" w:rsidRPr="00FD4081">
        <w:rPr>
          <w:rFonts w:ascii="Arial" w:hAnsi="Arial" w:cs="Arial"/>
          <w:noProof/>
          <w:color w:val="000000" w:themeColor="text1"/>
          <w:sz w:val="20"/>
          <w:szCs w:val="20"/>
        </w:rPr>
        <w:t xml:space="preserve">, </w:t>
      </w:r>
      <w:r w:rsidR="00AF7E1A" w:rsidRPr="00FD4081">
        <w:rPr>
          <w:rFonts w:ascii="Arial" w:hAnsi="Arial" w:cs="Arial"/>
          <w:noProof/>
          <w:color w:val="000000" w:themeColor="text1"/>
          <w:sz w:val="20"/>
          <w:szCs w:val="20"/>
        </w:rPr>
        <w:t>và do đó, quy định này</w:t>
      </w:r>
      <w:r w:rsidR="00A5718B" w:rsidRPr="00FD4081">
        <w:rPr>
          <w:rFonts w:ascii="Arial" w:hAnsi="Arial" w:cs="Arial"/>
          <w:noProof/>
          <w:color w:val="000000" w:themeColor="text1"/>
          <w:sz w:val="20"/>
          <w:szCs w:val="20"/>
        </w:rPr>
        <w:t xml:space="preserve"> sẽ có tác động đến </w:t>
      </w:r>
      <w:r w:rsidR="00DC3AFF" w:rsidRPr="00FD4081">
        <w:rPr>
          <w:rFonts w:ascii="Arial" w:hAnsi="Arial" w:cs="Arial"/>
          <w:noProof/>
          <w:color w:val="000000" w:themeColor="text1"/>
          <w:sz w:val="20"/>
          <w:szCs w:val="20"/>
        </w:rPr>
        <w:t xml:space="preserve">chiến lược số hóa, </w:t>
      </w:r>
      <w:r w:rsidR="00A5718B" w:rsidRPr="00FD4081">
        <w:rPr>
          <w:rFonts w:ascii="Arial" w:hAnsi="Arial" w:cs="Arial"/>
          <w:noProof/>
          <w:color w:val="000000" w:themeColor="text1"/>
          <w:sz w:val="20"/>
          <w:szCs w:val="20"/>
        </w:rPr>
        <w:t xml:space="preserve">chiến lược về </w:t>
      </w:r>
      <w:r w:rsidR="00DC3AFF" w:rsidRPr="00FD4081">
        <w:rPr>
          <w:rFonts w:ascii="Arial" w:hAnsi="Arial" w:cs="Arial"/>
          <w:noProof/>
          <w:color w:val="000000" w:themeColor="text1"/>
          <w:sz w:val="20"/>
          <w:szCs w:val="20"/>
        </w:rPr>
        <w:t xml:space="preserve">sản phẩm và dịch vụ của nhà cung cấp dịch vụ thanh toán. Vì vậy, </w:t>
      </w:r>
      <w:r w:rsidR="00AF7E1A" w:rsidRPr="00FD4081">
        <w:rPr>
          <w:rFonts w:ascii="Arial" w:hAnsi="Arial" w:cs="Arial"/>
          <w:noProof/>
          <w:color w:val="000000" w:themeColor="text1"/>
          <w:sz w:val="20"/>
          <w:szCs w:val="20"/>
        </w:rPr>
        <w:t xml:space="preserve">đòi hỏi người tham gia thị trường </w:t>
      </w:r>
      <w:r w:rsidR="00DC3AFF" w:rsidRPr="00FD4081">
        <w:rPr>
          <w:rFonts w:ascii="Arial" w:hAnsi="Arial" w:cs="Arial"/>
          <w:noProof/>
          <w:color w:val="000000" w:themeColor="text1"/>
          <w:sz w:val="20"/>
          <w:szCs w:val="20"/>
        </w:rPr>
        <w:t xml:space="preserve">cần phải có </w:t>
      </w:r>
      <w:r w:rsidR="00AF7E1A" w:rsidRPr="00FD4081">
        <w:rPr>
          <w:rFonts w:ascii="Arial" w:hAnsi="Arial" w:cs="Arial"/>
          <w:noProof/>
          <w:color w:val="000000" w:themeColor="text1"/>
          <w:sz w:val="20"/>
          <w:szCs w:val="20"/>
        </w:rPr>
        <w:t xml:space="preserve">chiến lược và </w:t>
      </w:r>
      <w:r w:rsidR="00DC3AFF" w:rsidRPr="00FD4081">
        <w:rPr>
          <w:rFonts w:ascii="Arial" w:hAnsi="Arial" w:cs="Arial"/>
          <w:noProof/>
          <w:color w:val="000000" w:themeColor="text1"/>
          <w:sz w:val="20"/>
          <w:szCs w:val="20"/>
        </w:rPr>
        <w:t>hành độ</w:t>
      </w:r>
      <w:r w:rsidR="002F6E01" w:rsidRPr="00FD4081">
        <w:rPr>
          <w:rFonts w:ascii="Arial" w:hAnsi="Arial" w:cs="Arial"/>
          <w:noProof/>
          <w:color w:val="000000" w:themeColor="text1"/>
          <w:sz w:val="20"/>
          <w:szCs w:val="20"/>
        </w:rPr>
        <w:t xml:space="preserve">ng </w:t>
      </w:r>
      <w:r w:rsidR="00DC3AFF" w:rsidRPr="00FD4081">
        <w:rPr>
          <w:rFonts w:ascii="Arial" w:hAnsi="Arial" w:cs="Arial"/>
          <w:noProof/>
          <w:color w:val="000000" w:themeColor="text1"/>
          <w:sz w:val="20"/>
          <w:szCs w:val="20"/>
        </w:rPr>
        <w:t xml:space="preserve">để </w:t>
      </w:r>
      <w:r w:rsidR="00062DCB" w:rsidRPr="00FD4081">
        <w:rPr>
          <w:rFonts w:ascii="Arial" w:hAnsi="Arial" w:cs="Arial"/>
          <w:noProof/>
          <w:color w:val="000000" w:themeColor="text1"/>
          <w:sz w:val="20"/>
          <w:szCs w:val="20"/>
        </w:rPr>
        <w:t>phù hợp</w:t>
      </w:r>
      <w:r w:rsidR="00DC3AFF" w:rsidRPr="00FD4081">
        <w:rPr>
          <w:rFonts w:ascii="Arial" w:hAnsi="Arial" w:cs="Arial"/>
          <w:noProof/>
          <w:color w:val="000000" w:themeColor="text1"/>
          <w:sz w:val="20"/>
          <w:szCs w:val="20"/>
        </w:rPr>
        <w:t xml:space="preserve"> với các quy định khác (n</w:t>
      </w:r>
      <w:r w:rsidR="002F6E01" w:rsidRPr="00FD4081">
        <w:rPr>
          <w:rFonts w:ascii="Arial" w:hAnsi="Arial" w:cs="Arial"/>
          <w:noProof/>
          <w:color w:val="000000" w:themeColor="text1"/>
          <w:sz w:val="20"/>
          <w:szCs w:val="20"/>
        </w:rPr>
        <w:t>hư C</w:t>
      </w:r>
      <w:r w:rsidR="00DC3AFF" w:rsidRPr="00FD4081">
        <w:rPr>
          <w:rFonts w:ascii="Arial" w:hAnsi="Arial" w:cs="Arial"/>
          <w:noProof/>
          <w:color w:val="000000" w:themeColor="text1"/>
          <w:sz w:val="20"/>
          <w:szCs w:val="20"/>
        </w:rPr>
        <w:t xml:space="preserve">hỉ thị </w:t>
      </w:r>
      <w:r w:rsidR="00AF7E1A" w:rsidRPr="00FD4081">
        <w:rPr>
          <w:rFonts w:ascii="Arial" w:hAnsi="Arial" w:cs="Arial"/>
          <w:noProof/>
          <w:color w:val="000000" w:themeColor="text1"/>
          <w:sz w:val="20"/>
          <w:szCs w:val="20"/>
        </w:rPr>
        <w:t xml:space="preserve">về </w:t>
      </w:r>
      <w:r w:rsidR="00DC3AFF" w:rsidRPr="00FD4081">
        <w:rPr>
          <w:rFonts w:ascii="Arial" w:hAnsi="Arial" w:cs="Arial"/>
          <w:noProof/>
          <w:color w:val="000000" w:themeColor="text1"/>
          <w:sz w:val="20"/>
          <w:szCs w:val="20"/>
        </w:rPr>
        <w:t>tài khoả</w:t>
      </w:r>
      <w:r w:rsidR="002F6E01" w:rsidRPr="00FD4081">
        <w:rPr>
          <w:rFonts w:ascii="Arial" w:hAnsi="Arial" w:cs="Arial"/>
          <w:noProof/>
          <w:color w:val="000000" w:themeColor="text1"/>
          <w:sz w:val="20"/>
          <w:szCs w:val="20"/>
        </w:rPr>
        <w:t>n thanh toán, C</w:t>
      </w:r>
      <w:r w:rsidR="00DC3AFF" w:rsidRPr="00FD4081">
        <w:rPr>
          <w:rFonts w:ascii="Arial" w:hAnsi="Arial" w:cs="Arial"/>
          <w:noProof/>
          <w:color w:val="000000" w:themeColor="text1"/>
          <w:sz w:val="20"/>
          <w:szCs w:val="20"/>
        </w:rPr>
        <w:t xml:space="preserve">hỉ thị </w:t>
      </w:r>
      <w:r w:rsidR="00AF7E1A" w:rsidRPr="00FD4081">
        <w:rPr>
          <w:rFonts w:ascii="Arial" w:hAnsi="Arial" w:cs="Arial"/>
          <w:noProof/>
          <w:color w:val="000000" w:themeColor="text1"/>
          <w:sz w:val="20"/>
          <w:szCs w:val="20"/>
        </w:rPr>
        <w:t xml:space="preserve">về </w:t>
      </w:r>
      <w:r w:rsidR="00DC3AFF" w:rsidRPr="00FD4081">
        <w:rPr>
          <w:rFonts w:ascii="Arial" w:hAnsi="Arial" w:cs="Arial"/>
          <w:noProof/>
          <w:color w:val="000000" w:themeColor="text1"/>
          <w:sz w:val="20"/>
          <w:szCs w:val="20"/>
        </w:rPr>
        <w:t xml:space="preserve">phí </w:t>
      </w:r>
      <w:r w:rsidR="00AF7E1A" w:rsidRPr="00FD4081">
        <w:rPr>
          <w:rFonts w:ascii="Arial" w:hAnsi="Arial" w:cs="Arial"/>
          <w:noProof/>
          <w:color w:val="000000" w:themeColor="text1"/>
          <w:sz w:val="20"/>
          <w:szCs w:val="20"/>
        </w:rPr>
        <w:t>giao dịch liên hệ thống</w:t>
      </w:r>
      <w:r w:rsidR="002F6E01" w:rsidRPr="00FD4081">
        <w:rPr>
          <w:rFonts w:ascii="Arial" w:hAnsi="Arial" w:cs="Arial"/>
          <w:noProof/>
          <w:color w:val="000000" w:themeColor="text1"/>
          <w:sz w:val="20"/>
          <w:szCs w:val="20"/>
        </w:rPr>
        <w:t>, C</w:t>
      </w:r>
      <w:r w:rsidR="00DC3AFF" w:rsidRPr="00FD4081">
        <w:rPr>
          <w:rFonts w:ascii="Arial" w:hAnsi="Arial" w:cs="Arial"/>
          <w:noProof/>
          <w:color w:val="000000" w:themeColor="text1"/>
          <w:sz w:val="20"/>
          <w:szCs w:val="20"/>
        </w:rPr>
        <w:t xml:space="preserve">hỉ thị về phòng chống rửa tiền lần thứ 4,…) </w:t>
      </w:r>
      <w:r w:rsidR="006F5032" w:rsidRPr="00FD4081">
        <w:rPr>
          <w:rFonts w:ascii="Arial" w:hAnsi="Arial" w:cs="Arial"/>
          <w:noProof/>
          <w:color w:val="000000" w:themeColor="text1"/>
          <w:sz w:val="20"/>
          <w:szCs w:val="20"/>
        </w:rPr>
        <w:t>cũng như đón đầu</w:t>
      </w:r>
      <w:r w:rsidR="00DC3AFF" w:rsidRPr="00FD4081">
        <w:rPr>
          <w:rFonts w:ascii="Arial" w:hAnsi="Arial" w:cs="Arial"/>
          <w:noProof/>
          <w:color w:val="000000" w:themeColor="text1"/>
          <w:sz w:val="20"/>
          <w:szCs w:val="20"/>
        </w:rPr>
        <w:t xml:space="preserve"> các </w:t>
      </w:r>
      <w:r w:rsidR="00317E84" w:rsidRPr="00FD4081">
        <w:rPr>
          <w:rFonts w:ascii="Arial" w:hAnsi="Arial" w:cs="Arial"/>
          <w:noProof/>
          <w:color w:val="000000" w:themeColor="text1"/>
          <w:sz w:val="20"/>
          <w:szCs w:val="20"/>
        </w:rPr>
        <w:t>công nghệ</w:t>
      </w:r>
      <w:r w:rsidR="00AF7E1A" w:rsidRPr="00FD4081">
        <w:rPr>
          <w:rFonts w:ascii="Arial" w:hAnsi="Arial" w:cs="Arial"/>
          <w:noProof/>
          <w:color w:val="000000" w:themeColor="text1"/>
          <w:sz w:val="20"/>
          <w:szCs w:val="20"/>
        </w:rPr>
        <w:t xml:space="preserve"> mới</w:t>
      </w:r>
      <w:r w:rsidR="00DC3AFF" w:rsidRPr="00FD4081">
        <w:rPr>
          <w:rFonts w:ascii="Arial" w:hAnsi="Arial" w:cs="Arial"/>
          <w:noProof/>
          <w:color w:val="000000" w:themeColor="text1"/>
          <w:sz w:val="20"/>
          <w:szCs w:val="20"/>
        </w:rPr>
        <w:t xml:space="preserve"> (thanh toán tức thời, Blockchain</w:t>
      </w:r>
      <w:r w:rsidR="00A5718B" w:rsidRPr="00FD4081">
        <w:rPr>
          <w:rFonts w:ascii="Arial" w:hAnsi="Arial" w:cs="Arial"/>
          <w:noProof/>
          <w:color w:val="000000" w:themeColor="text1"/>
          <w:sz w:val="20"/>
          <w:szCs w:val="20"/>
        </w:rPr>
        <w:t>…</w:t>
      </w:r>
      <w:r w:rsidR="00DC3AFF" w:rsidRPr="00FD4081">
        <w:rPr>
          <w:rFonts w:ascii="Arial" w:hAnsi="Arial" w:cs="Arial"/>
          <w:noProof/>
          <w:color w:val="000000" w:themeColor="text1"/>
          <w:sz w:val="20"/>
          <w:szCs w:val="20"/>
        </w:rPr>
        <w:t>)</w:t>
      </w:r>
      <w:r w:rsidR="00380164" w:rsidRPr="00FD4081">
        <w:rPr>
          <w:rFonts w:ascii="Arial" w:hAnsi="Arial" w:cs="Arial"/>
          <w:noProof/>
          <w:color w:val="000000" w:themeColor="text1"/>
          <w:sz w:val="20"/>
          <w:szCs w:val="20"/>
        </w:rPr>
        <w:t>.</w:t>
      </w:r>
    </w:p>
    <w:p w:rsidR="00F07882" w:rsidRPr="00FD4081" w:rsidRDefault="00504E1E" w:rsidP="0039120D">
      <w:pPr>
        <w:spacing w:before="60" w:after="120" w:line="240" w:lineRule="auto"/>
        <w:jc w:val="both"/>
        <w:rPr>
          <w:rFonts w:ascii="Arial" w:hAnsi="Arial" w:cs="Arial"/>
          <w:noProof/>
          <w:color w:val="000000" w:themeColor="text1"/>
          <w:sz w:val="20"/>
          <w:szCs w:val="20"/>
        </w:rPr>
      </w:pPr>
      <w:r w:rsidRPr="00FD4081">
        <w:rPr>
          <w:rFonts w:ascii="Arial" w:hAnsi="Arial" w:cs="Arial"/>
          <w:noProof/>
          <w:color w:val="000000" w:themeColor="text1"/>
          <w:sz w:val="20"/>
          <w:szCs w:val="20"/>
        </w:rPr>
        <w:t xml:space="preserve">Bên cạnh đó, Chỉ thị Dịch vụ Thanh toán sửa đổi cũng </w:t>
      </w:r>
      <w:r w:rsidR="00950B72" w:rsidRPr="00FD4081">
        <w:rPr>
          <w:rFonts w:ascii="Arial" w:hAnsi="Arial" w:cs="Arial"/>
          <w:noProof/>
          <w:color w:val="000000" w:themeColor="text1"/>
          <w:sz w:val="20"/>
          <w:szCs w:val="20"/>
        </w:rPr>
        <w:t>đặt</w:t>
      </w:r>
      <w:r w:rsidRPr="00FD4081">
        <w:rPr>
          <w:rFonts w:ascii="Arial" w:hAnsi="Arial" w:cs="Arial"/>
          <w:noProof/>
          <w:color w:val="000000" w:themeColor="text1"/>
          <w:sz w:val="20"/>
          <w:szCs w:val="20"/>
        </w:rPr>
        <w:t xml:space="preserve"> ra nhữn</w:t>
      </w:r>
      <w:r w:rsidR="00E44756" w:rsidRPr="00FD4081">
        <w:rPr>
          <w:rFonts w:ascii="Arial" w:hAnsi="Arial" w:cs="Arial"/>
          <w:noProof/>
          <w:color w:val="000000" w:themeColor="text1"/>
          <w:sz w:val="20"/>
          <w:szCs w:val="20"/>
        </w:rPr>
        <w:t xml:space="preserve">g </w:t>
      </w:r>
      <w:r w:rsidR="00CC48D5" w:rsidRPr="00FD4081">
        <w:rPr>
          <w:rFonts w:ascii="Arial" w:hAnsi="Arial" w:cs="Arial"/>
          <w:noProof/>
          <w:color w:val="000000" w:themeColor="text1"/>
          <w:sz w:val="20"/>
          <w:szCs w:val="20"/>
        </w:rPr>
        <w:t>yêu cầu mới</w:t>
      </w:r>
      <w:r w:rsidRPr="00FD4081">
        <w:rPr>
          <w:rFonts w:ascii="Arial" w:hAnsi="Arial" w:cs="Arial"/>
          <w:noProof/>
          <w:color w:val="000000" w:themeColor="text1"/>
          <w:sz w:val="20"/>
          <w:szCs w:val="20"/>
        </w:rPr>
        <w:t xml:space="preserve"> liên quan đến quy định</w:t>
      </w:r>
      <w:r w:rsidR="00950B72" w:rsidRPr="00FD4081">
        <w:rPr>
          <w:rFonts w:ascii="Arial" w:hAnsi="Arial" w:cs="Arial"/>
          <w:noProof/>
          <w:color w:val="000000" w:themeColor="text1"/>
          <w:sz w:val="20"/>
          <w:szCs w:val="20"/>
        </w:rPr>
        <w:t xml:space="preserve"> pháp lý và mô hình kinh doanh. Đối với quy định pháp lý, đó là</w:t>
      </w:r>
      <w:r w:rsidRPr="00FD4081">
        <w:rPr>
          <w:rFonts w:ascii="Arial" w:hAnsi="Arial" w:cs="Arial"/>
          <w:noProof/>
          <w:color w:val="000000" w:themeColor="text1"/>
          <w:sz w:val="20"/>
          <w:szCs w:val="20"/>
        </w:rPr>
        <w:t>:</w:t>
      </w:r>
      <w:r w:rsidR="002F6E01" w:rsidRPr="00FD4081">
        <w:rPr>
          <w:rFonts w:ascii="Arial" w:hAnsi="Arial" w:cs="Arial"/>
          <w:noProof/>
          <w:color w:val="000000" w:themeColor="text1"/>
          <w:sz w:val="20"/>
          <w:szCs w:val="20"/>
        </w:rPr>
        <w:t xml:space="preserve"> </w:t>
      </w:r>
      <w:r w:rsidR="002F6E01" w:rsidRPr="00FD4081">
        <w:rPr>
          <w:rFonts w:ascii="Arial" w:hAnsi="Arial" w:cs="Arial"/>
          <w:i/>
          <w:noProof/>
          <w:color w:val="000000" w:themeColor="text1"/>
          <w:sz w:val="20"/>
          <w:szCs w:val="20"/>
        </w:rPr>
        <w:t>(i)</w:t>
      </w:r>
      <w:r w:rsidR="002F6E01" w:rsidRPr="00FD4081">
        <w:rPr>
          <w:rFonts w:ascii="Arial" w:hAnsi="Arial" w:cs="Arial"/>
          <w:noProof/>
          <w:color w:val="000000" w:themeColor="text1"/>
          <w:sz w:val="20"/>
          <w:szCs w:val="20"/>
        </w:rPr>
        <w:t xml:space="preserve"> </w:t>
      </w:r>
      <w:r w:rsidR="00CC2441" w:rsidRPr="00FD4081">
        <w:rPr>
          <w:rFonts w:ascii="Arial" w:hAnsi="Arial" w:cs="Arial"/>
          <w:noProof/>
          <w:color w:val="000000" w:themeColor="text1"/>
          <w:sz w:val="20"/>
          <w:szCs w:val="20"/>
        </w:rPr>
        <w:t xml:space="preserve">Yêu cầu phải có các </w:t>
      </w:r>
      <w:r w:rsidR="00C82F47" w:rsidRPr="00FD4081">
        <w:rPr>
          <w:rFonts w:ascii="Arial" w:hAnsi="Arial" w:cs="Arial"/>
          <w:noProof/>
          <w:color w:val="000000" w:themeColor="text1"/>
          <w:sz w:val="20"/>
          <w:szCs w:val="20"/>
        </w:rPr>
        <w:t>quy định</w:t>
      </w:r>
      <w:r w:rsidR="002F6E01" w:rsidRPr="00FD4081">
        <w:rPr>
          <w:rFonts w:ascii="Arial" w:hAnsi="Arial" w:cs="Arial"/>
          <w:noProof/>
          <w:color w:val="000000" w:themeColor="text1"/>
          <w:sz w:val="20"/>
          <w:szCs w:val="20"/>
        </w:rPr>
        <w:t xml:space="preserve"> </w:t>
      </w:r>
      <w:r w:rsidR="00CC2441" w:rsidRPr="00FD4081">
        <w:rPr>
          <w:rFonts w:ascii="Arial" w:hAnsi="Arial" w:cs="Arial"/>
          <w:noProof/>
          <w:color w:val="000000" w:themeColor="text1"/>
          <w:sz w:val="20"/>
          <w:szCs w:val="20"/>
        </w:rPr>
        <w:t xml:space="preserve">phù hợp </w:t>
      </w:r>
      <w:r w:rsidR="002F6E01" w:rsidRPr="00FD4081">
        <w:rPr>
          <w:rFonts w:ascii="Arial" w:hAnsi="Arial" w:cs="Arial"/>
          <w:noProof/>
          <w:color w:val="000000" w:themeColor="text1"/>
          <w:sz w:val="20"/>
          <w:szCs w:val="20"/>
        </w:rPr>
        <w:t>(</w:t>
      </w:r>
      <w:r w:rsidR="00C82F47" w:rsidRPr="00FD4081">
        <w:rPr>
          <w:rFonts w:ascii="Arial" w:hAnsi="Arial" w:cs="Arial"/>
          <w:noProof/>
          <w:color w:val="000000" w:themeColor="text1"/>
          <w:sz w:val="20"/>
          <w:szCs w:val="20"/>
        </w:rPr>
        <w:t>bao gồ</w:t>
      </w:r>
      <w:r w:rsidR="002F6E01" w:rsidRPr="00FD4081">
        <w:rPr>
          <w:rFonts w:ascii="Arial" w:hAnsi="Arial" w:cs="Arial"/>
          <w:noProof/>
          <w:color w:val="000000" w:themeColor="text1"/>
          <w:sz w:val="20"/>
          <w:szCs w:val="20"/>
        </w:rPr>
        <w:t>m đ</w:t>
      </w:r>
      <w:r w:rsidR="00C82F47" w:rsidRPr="00FD4081">
        <w:rPr>
          <w:rFonts w:ascii="Arial" w:hAnsi="Arial" w:cs="Arial"/>
          <w:noProof/>
          <w:color w:val="000000" w:themeColor="text1"/>
          <w:sz w:val="20"/>
          <w:szCs w:val="20"/>
        </w:rPr>
        <w:t>ịnh nghĩa các thay đổi công nghệ thông tin cần thiết và thích ứng giao diện để đảm bảo tuân thủ các quy định mớ</w:t>
      </w:r>
      <w:r w:rsidR="002F6E01" w:rsidRPr="00FD4081">
        <w:rPr>
          <w:rFonts w:ascii="Arial" w:hAnsi="Arial" w:cs="Arial"/>
          <w:noProof/>
          <w:color w:val="000000" w:themeColor="text1"/>
          <w:sz w:val="20"/>
          <w:szCs w:val="20"/>
        </w:rPr>
        <w:t xml:space="preserve">i </w:t>
      </w:r>
      <w:r w:rsidR="00C82F47" w:rsidRPr="00FD4081">
        <w:rPr>
          <w:rFonts w:ascii="Arial" w:hAnsi="Arial" w:cs="Arial"/>
          <w:noProof/>
          <w:color w:val="000000" w:themeColor="text1"/>
          <w:sz w:val="20"/>
          <w:szCs w:val="20"/>
        </w:rPr>
        <w:t>liên quan đến AISP, PISP</w:t>
      </w:r>
      <w:r w:rsidR="002F6E01" w:rsidRPr="00FD4081">
        <w:rPr>
          <w:rFonts w:ascii="Arial" w:hAnsi="Arial" w:cs="Arial"/>
          <w:noProof/>
          <w:color w:val="000000" w:themeColor="text1"/>
          <w:sz w:val="20"/>
          <w:szCs w:val="20"/>
        </w:rPr>
        <w:t>)</w:t>
      </w:r>
      <w:r w:rsidR="00C82F47" w:rsidRPr="00FD4081">
        <w:rPr>
          <w:rFonts w:ascii="Arial" w:hAnsi="Arial" w:cs="Arial"/>
          <w:noProof/>
          <w:color w:val="000000" w:themeColor="text1"/>
          <w:sz w:val="20"/>
          <w:szCs w:val="20"/>
        </w:rPr>
        <w:t>;</w:t>
      </w:r>
      <w:r w:rsidR="002F6E01" w:rsidRPr="00FD4081">
        <w:rPr>
          <w:rFonts w:ascii="Arial" w:hAnsi="Arial" w:cs="Arial"/>
          <w:noProof/>
          <w:color w:val="000000" w:themeColor="text1"/>
          <w:sz w:val="20"/>
          <w:szCs w:val="20"/>
        </w:rPr>
        <w:t xml:space="preserve"> </w:t>
      </w:r>
      <w:r w:rsidR="002F6E01" w:rsidRPr="00FD4081">
        <w:rPr>
          <w:rFonts w:ascii="Arial" w:hAnsi="Arial" w:cs="Arial"/>
          <w:i/>
          <w:noProof/>
          <w:color w:val="000000" w:themeColor="text1"/>
          <w:sz w:val="20"/>
          <w:szCs w:val="20"/>
        </w:rPr>
        <w:t>(ii)</w:t>
      </w:r>
      <w:r w:rsidR="00C82F47" w:rsidRPr="00FD4081">
        <w:rPr>
          <w:rFonts w:ascii="Arial" w:hAnsi="Arial" w:cs="Arial"/>
          <w:noProof/>
          <w:color w:val="000000" w:themeColor="text1"/>
          <w:sz w:val="20"/>
          <w:szCs w:val="20"/>
        </w:rPr>
        <w:t xml:space="preserve"> </w:t>
      </w:r>
      <w:r w:rsidR="00CC2441" w:rsidRPr="00FD4081">
        <w:rPr>
          <w:rFonts w:ascii="Arial" w:hAnsi="Arial" w:cs="Arial"/>
          <w:noProof/>
          <w:color w:val="000000" w:themeColor="text1"/>
          <w:sz w:val="20"/>
          <w:szCs w:val="20"/>
        </w:rPr>
        <w:t>Phải đ</w:t>
      </w:r>
      <w:r w:rsidR="00C82F47" w:rsidRPr="00FD4081">
        <w:rPr>
          <w:rFonts w:ascii="Arial" w:hAnsi="Arial" w:cs="Arial"/>
          <w:noProof/>
          <w:color w:val="000000" w:themeColor="text1"/>
          <w:sz w:val="20"/>
          <w:szCs w:val="20"/>
        </w:rPr>
        <w:t xml:space="preserve">ảm bảo hệ thống </w:t>
      </w:r>
      <w:r w:rsidR="00CC2441" w:rsidRPr="00FD4081">
        <w:rPr>
          <w:rFonts w:ascii="Arial" w:hAnsi="Arial" w:cs="Arial"/>
          <w:noProof/>
          <w:color w:val="000000" w:themeColor="text1"/>
          <w:sz w:val="20"/>
          <w:szCs w:val="20"/>
        </w:rPr>
        <w:t xml:space="preserve">luôn </w:t>
      </w:r>
      <w:r w:rsidR="00C82F47" w:rsidRPr="00FD4081">
        <w:rPr>
          <w:rFonts w:ascii="Arial" w:hAnsi="Arial" w:cs="Arial"/>
          <w:noProof/>
          <w:color w:val="000000" w:themeColor="text1"/>
          <w:sz w:val="20"/>
          <w:szCs w:val="20"/>
        </w:rPr>
        <w:t xml:space="preserve">tuân thủ các yêu cầu </w:t>
      </w:r>
      <w:r w:rsidR="00CC2441" w:rsidRPr="00FD4081">
        <w:rPr>
          <w:rFonts w:ascii="Arial" w:hAnsi="Arial" w:cs="Arial"/>
          <w:noProof/>
          <w:color w:val="000000" w:themeColor="text1"/>
          <w:sz w:val="20"/>
          <w:szCs w:val="20"/>
        </w:rPr>
        <w:t xml:space="preserve">về </w:t>
      </w:r>
      <w:r w:rsidR="00C82F47" w:rsidRPr="00FD4081">
        <w:rPr>
          <w:rFonts w:ascii="Arial" w:hAnsi="Arial" w:cs="Arial"/>
          <w:noProof/>
          <w:color w:val="000000" w:themeColor="text1"/>
          <w:sz w:val="20"/>
          <w:szCs w:val="20"/>
        </w:rPr>
        <w:t xml:space="preserve">bảo mật và tiêu chuẩn kỹ thuật </w:t>
      </w:r>
      <w:r w:rsidR="00141015" w:rsidRPr="00FD4081">
        <w:rPr>
          <w:rFonts w:ascii="Arial" w:hAnsi="Arial" w:cs="Arial"/>
          <w:noProof/>
          <w:color w:val="000000" w:themeColor="text1"/>
          <w:sz w:val="20"/>
          <w:szCs w:val="20"/>
        </w:rPr>
        <w:t>quy định bởi</w:t>
      </w:r>
      <w:r w:rsidR="00C82F47" w:rsidRPr="00FD4081">
        <w:rPr>
          <w:rFonts w:ascii="Arial" w:hAnsi="Arial" w:cs="Arial"/>
          <w:noProof/>
          <w:color w:val="000000" w:themeColor="text1"/>
          <w:sz w:val="20"/>
          <w:szCs w:val="20"/>
        </w:rPr>
        <w:t xml:space="preserve"> cơ quan quản lý;</w:t>
      </w:r>
      <w:r w:rsidR="002F6E01" w:rsidRPr="00FD4081">
        <w:rPr>
          <w:rFonts w:ascii="Arial" w:hAnsi="Arial" w:cs="Arial"/>
          <w:noProof/>
          <w:color w:val="000000" w:themeColor="text1"/>
          <w:sz w:val="20"/>
          <w:szCs w:val="20"/>
        </w:rPr>
        <w:t xml:space="preserve"> </w:t>
      </w:r>
      <w:r w:rsidR="002F6E01" w:rsidRPr="00FD4081">
        <w:rPr>
          <w:rFonts w:ascii="Arial" w:hAnsi="Arial" w:cs="Arial"/>
          <w:i/>
          <w:noProof/>
          <w:color w:val="000000" w:themeColor="text1"/>
          <w:sz w:val="20"/>
          <w:szCs w:val="20"/>
        </w:rPr>
        <w:t>(iii)</w:t>
      </w:r>
      <w:r w:rsidR="00C82F47" w:rsidRPr="00FD4081">
        <w:rPr>
          <w:rFonts w:ascii="Arial" w:hAnsi="Arial" w:cs="Arial"/>
          <w:noProof/>
          <w:color w:val="000000" w:themeColor="text1"/>
          <w:sz w:val="20"/>
          <w:szCs w:val="20"/>
        </w:rPr>
        <w:t xml:space="preserve"> </w:t>
      </w:r>
      <w:r w:rsidR="00F35176" w:rsidRPr="00FD4081">
        <w:rPr>
          <w:rFonts w:ascii="Arial" w:hAnsi="Arial" w:cs="Arial"/>
          <w:noProof/>
          <w:color w:val="000000" w:themeColor="text1"/>
          <w:sz w:val="20"/>
          <w:szCs w:val="20"/>
        </w:rPr>
        <w:t xml:space="preserve">Phải triển khai </w:t>
      </w:r>
      <w:r w:rsidR="007E570A" w:rsidRPr="00FD4081">
        <w:rPr>
          <w:rFonts w:ascii="Arial" w:hAnsi="Arial" w:cs="Arial"/>
          <w:noProof/>
          <w:color w:val="000000" w:themeColor="text1"/>
          <w:sz w:val="20"/>
          <w:szCs w:val="20"/>
        </w:rPr>
        <w:t>các dự</w:t>
      </w:r>
      <w:r w:rsidR="002F6E01" w:rsidRPr="00FD4081">
        <w:rPr>
          <w:rFonts w:ascii="Arial" w:hAnsi="Arial" w:cs="Arial"/>
          <w:noProof/>
          <w:color w:val="000000" w:themeColor="text1"/>
          <w:sz w:val="20"/>
          <w:szCs w:val="20"/>
        </w:rPr>
        <w:t xml:space="preserve"> án </w:t>
      </w:r>
      <w:r w:rsidR="007E570A" w:rsidRPr="00FD4081">
        <w:rPr>
          <w:rFonts w:ascii="Arial" w:hAnsi="Arial" w:cs="Arial"/>
          <w:noProof/>
          <w:color w:val="000000" w:themeColor="text1"/>
          <w:sz w:val="20"/>
          <w:szCs w:val="20"/>
        </w:rPr>
        <w:t xml:space="preserve">nội bộ </w:t>
      </w:r>
      <w:r w:rsidR="00317E84" w:rsidRPr="00FD4081">
        <w:rPr>
          <w:rFonts w:ascii="Arial" w:hAnsi="Arial" w:cs="Arial"/>
          <w:noProof/>
          <w:color w:val="000000" w:themeColor="text1"/>
          <w:sz w:val="20"/>
          <w:szCs w:val="20"/>
        </w:rPr>
        <w:t xml:space="preserve">ngay </w:t>
      </w:r>
      <w:r w:rsidR="007E570A" w:rsidRPr="00FD4081">
        <w:rPr>
          <w:rFonts w:ascii="Arial" w:hAnsi="Arial" w:cs="Arial"/>
          <w:noProof/>
          <w:color w:val="000000" w:themeColor="text1"/>
          <w:sz w:val="20"/>
          <w:szCs w:val="20"/>
        </w:rPr>
        <w:t xml:space="preserve">trong </w:t>
      </w:r>
      <w:r w:rsidR="00062DCB" w:rsidRPr="00FD4081">
        <w:rPr>
          <w:rFonts w:ascii="Arial" w:hAnsi="Arial" w:cs="Arial"/>
          <w:noProof/>
          <w:color w:val="000000" w:themeColor="text1"/>
          <w:sz w:val="20"/>
          <w:szCs w:val="20"/>
        </w:rPr>
        <w:t xml:space="preserve">giai đoạn đầu </w:t>
      </w:r>
      <w:r w:rsidR="00596BFD" w:rsidRPr="00FD4081">
        <w:rPr>
          <w:rFonts w:ascii="Arial" w:hAnsi="Arial" w:cs="Arial"/>
          <w:noProof/>
          <w:color w:val="000000" w:themeColor="text1"/>
          <w:sz w:val="20"/>
          <w:szCs w:val="20"/>
        </w:rPr>
        <w:t>cụ thể hóa</w:t>
      </w:r>
      <w:r w:rsidR="007E570A" w:rsidRPr="00FD4081">
        <w:rPr>
          <w:rFonts w:ascii="Arial" w:hAnsi="Arial" w:cs="Arial"/>
          <w:noProof/>
          <w:color w:val="000000" w:themeColor="text1"/>
          <w:sz w:val="20"/>
          <w:szCs w:val="20"/>
        </w:rPr>
        <w:t xml:space="preserve"> PSD2 thành quy đị</w:t>
      </w:r>
      <w:r w:rsidR="00596BFD" w:rsidRPr="00FD4081">
        <w:rPr>
          <w:rFonts w:ascii="Arial" w:hAnsi="Arial" w:cs="Arial"/>
          <w:noProof/>
          <w:color w:val="000000" w:themeColor="text1"/>
          <w:sz w:val="20"/>
          <w:szCs w:val="20"/>
        </w:rPr>
        <w:t>nh của quốc gia thành viên</w:t>
      </w:r>
      <w:r w:rsidR="007E570A" w:rsidRPr="00FD4081">
        <w:rPr>
          <w:rFonts w:ascii="Arial" w:hAnsi="Arial" w:cs="Arial"/>
          <w:noProof/>
          <w:color w:val="000000" w:themeColor="text1"/>
          <w:sz w:val="20"/>
          <w:szCs w:val="20"/>
        </w:rPr>
        <w:t>;</w:t>
      </w:r>
      <w:r w:rsidR="002F6E01" w:rsidRPr="00FD4081">
        <w:rPr>
          <w:rFonts w:ascii="Arial" w:hAnsi="Arial" w:cs="Arial"/>
          <w:noProof/>
          <w:color w:val="000000" w:themeColor="text1"/>
          <w:sz w:val="20"/>
          <w:szCs w:val="20"/>
        </w:rPr>
        <w:t xml:space="preserve"> </w:t>
      </w:r>
      <w:r w:rsidR="002F6E01" w:rsidRPr="00FD4081">
        <w:rPr>
          <w:rFonts w:ascii="Arial" w:hAnsi="Arial" w:cs="Arial"/>
          <w:i/>
          <w:noProof/>
          <w:color w:val="000000" w:themeColor="text1"/>
          <w:sz w:val="20"/>
          <w:szCs w:val="20"/>
        </w:rPr>
        <w:t>(iv)</w:t>
      </w:r>
      <w:r w:rsidR="007E570A" w:rsidRPr="00FD4081">
        <w:rPr>
          <w:rFonts w:ascii="Arial" w:hAnsi="Arial" w:cs="Arial"/>
          <w:noProof/>
          <w:color w:val="000000" w:themeColor="text1"/>
          <w:sz w:val="20"/>
          <w:szCs w:val="20"/>
        </w:rPr>
        <w:t xml:space="preserve"> </w:t>
      </w:r>
      <w:r w:rsidR="002F6E01" w:rsidRPr="00FD4081">
        <w:rPr>
          <w:rFonts w:ascii="Arial" w:hAnsi="Arial" w:cs="Arial"/>
          <w:noProof/>
          <w:color w:val="000000" w:themeColor="text1"/>
          <w:sz w:val="20"/>
          <w:szCs w:val="20"/>
        </w:rPr>
        <w:t>Đ</w:t>
      </w:r>
      <w:r w:rsidR="007E570A" w:rsidRPr="00FD4081">
        <w:rPr>
          <w:rFonts w:ascii="Arial" w:hAnsi="Arial" w:cs="Arial"/>
          <w:noProof/>
          <w:color w:val="000000" w:themeColor="text1"/>
          <w:sz w:val="20"/>
          <w:szCs w:val="20"/>
        </w:rPr>
        <w:t xml:space="preserve">ảm bảo tuân thủ các quy định của SEPA, quy định về phí </w:t>
      </w:r>
      <w:r w:rsidR="00596BFD" w:rsidRPr="00FD4081">
        <w:rPr>
          <w:rFonts w:ascii="Arial" w:hAnsi="Arial" w:cs="Arial"/>
          <w:noProof/>
          <w:color w:val="000000" w:themeColor="text1"/>
          <w:sz w:val="20"/>
          <w:szCs w:val="20"/>
        </w:rPr>
        <w:t>giao dịch liên hệ thống</w:t>
      </w:r>
      <w:r w:rsidR="007E570A" w:rsidRPr="00FD4081">
        <w:rPr>
          <w:rFonts w:ascii="Arial" w:hAnsi="Arial" w:cs="Arial"/>
          <w:noProof/>
          <w:color w:val="000000" w:themeColor="text1"/>
          <w:sz w:val="20"/>
          <w:szCs w:val="20"/>
        </w:rPr>
        <w:t xml:space="preserve"> (EU/2015/751), Chỉ thị </w:t>
      </w:r>
      <w:r w:rsidR="009F0BA8" w:rsidRPr="00FD4081">
        <w:rPr>
          <w:rFonts w:ascii="Arial" w:hAnsi="Arial" w:cs="Arial"/>
          <w:noProof/>
          <w:color w:val="000000" w:themeColor="text1"/>
          <w:sz w:val="20"/>
          <w:szCs w:val="20"/>
        </w:rPr>
        <w:t>T</w:t>
      </w:r>
      <w:r w:rsidR="007E570A" w:rsidRPr="00FD4081">
        <w:rPr>
          <w:rFonts w:ascii="Arial" w:hAnsi="Arial" w:cs="Arial"/>
          <w:noProof/>
          <w:color w:val="000000" w:themeColor="text1"/>
          <w:sz w:val="20"/>
          <w:szCs w:val="20"/>
        </w:rPr>
        <w:t xml:space="preserve">hứ tư </w:t>
      </w:r>
      <w:r w:rsidR="00F35176" w:rsidRPr="00FD4081">
        <w:rPr>
          <w:rFonts w:ascii="Arial" w:hAnsi="Arial" w:cs="Arial"/>
          <w:noProof/>
          <w:color w:val="000000" w:themeColor="text1"/>
          <w:sz w:val="20"/>
          <w:szCs w:val="20"/>
        </w:rPr>
        <w:t xml:space="preserve">về Phòng chống </w:t>
      </w:r>
      <w:r w:rsidR="009F0BA8" w:rsidRPr="00FD4081">
        <w:rPr>
          <w:rFonts w:ascii="Arial" w:hAnsi="Arial" w:cs="Arial"/>
          <w:noProof/>
          <w:color w:val="000000" w:themeColor="text1"/>
          <w:sz w:val="20"/>
          <w:szCs w:val="20"/>
        </w:rPr>
        <w:t>rửa tiền</w:t>
      </w:r>
      <w:r w:rsidR="00F35176" w:rsidRPr="00FD4081">
        <w:rPr>
          <w:rFonts w:ascii="Arial" w:hAnsi="Arial" w:cs="Arial"/>
          <w:noProof/>
          <w:color w:val="000000" w:themeColor="text1"/>
          <w:sz w:val="20"/>
          <w:szCs w:val="20"/>
        </w:rPr>
        <w:t xml:space="preserve"> (</w:t>
      </w:r>
      <w:r w:rsidR="00F35176" w:rsidRPr="00FD4081">
        <w:rPr>
          <w:rFonts w:ascii="Arial" w:hAnsi="Arial" w:cs="Arial"/>
          <w:noProof/>
          <w:sz w:val="20"/>
          <w:szCs w:val="20"/>
        </w:rPr>
        <w:t xml:space="preserve">AML) </w:t>
      </w:r>
      <w:r w:rsidR="007E570A" w:rsidRPr="00FD4081">
        <w:rPr>
          <w:rFonts w:ascii="Arial" w:hAnsi="Arial" w:cs="Arial"/>
          <w:noProof/>
          <w:sz w:val="20"/>
          <w:szCs w:val="20"/>
        </w:rPr>
        <w:t>và Chỉ thị về tài khoản thanh toán;</w:t>
      </w:r>
      <w:r w:rsidR="002F6E01" w:rsidRPr="00FD4081">
        <w:rPr>
          <w:rFonts w:ascii="Arial" w:hAnsi="Arial" w:cs="Arial"/>
          <w:noProof/>
          <w:sz w:val="20"/>
          <w:szCs w:val="20"/>
        </w:rPr>
        <w:t xml:space="preserve"> và </w:t>
      </w:r>
      <w:r w:rsidR="002F6E01" w:rsidRPr="00FD4081">
        <w:rPr>
          <w:rFonts w:ascii="Arial" w:hAnsi="Arial" w:cs="Arial"/>
          <w:i/>
          <w:noProof/>
          <w:sz w:val="20"/>
          <w:szCs w:val="20"/>
        </w:rPr>
        <w:t>(v)</w:t>
      </w:r>
      <w:r w:rsidR="007E570A" w:rsidRPr="00FD4081">
        <w:rPr>
          <w:rFonts w:ascii="Arial" w:hAnsi="Arial" w:cs="Arial"/>
          <w:noProof/>
          <w:sz w:val="20"/>
          <w:szCs w:val="20"/>
        </w:rPr>
        <w:t xml:space="preserve"> </w:t>
      </w:r>
      <w:r w:rsidR="00214CCC" w:rsidRPr="00FD4081">
        <w:rPr>
          <w:rFonts w:ascii="Arial" w:hAnsi="Arial" w:cs="Arial"/>
          <w:noProof/>
          <w:sz w:val="20"/>
          <w:szCs w:val="20"/>
        </w:rPr>
        <w:t>T</w:t>
      </w:r>
      <w:r w:rsidR="00F35176" w:rsidRPr="00FD4081">
        <w:rPr>
          <w:rFonts w:ascii="Arial" w:hAnsi="Arial" w:cs="Arial"/>
          <w:noProof/>
          <w:sz w:val="20"/>
          <w:szCs w:val="20"/>
        </w:rPr>
        <w:t>ruyền thông</w:t>
      </w:r>
      <w:r w:rsidR="000A4535" w:rsidRPr="00FD4081">
        <w:rPr>
          <w:rFonts w:ascii="Arial" w:hAnsi="Arial" w:cs="Arial"/>
          <w:noProof/>
          <w:sz w:val="20"/>
          <w:szCs w:val="20"/>
        </w:rPr>
        <w:t xml:space="preserve"> về các thay đổi </w:t>
      </w:r>
      <w:r w:rsidR="00F35176" w:rsidRPr="00FD4081">
        <w:rPr>
          <w:rFonts w:ascii="Arial" w:hAnsi="Arial" w:cs="Arial"/>
          <w:noProof/>
          <w:sz w:val="20"/>
          <w:szCs w:val="20"/>
        </w:rPr>
        <w:t>cho</w:t>
      </w:r>
      <w:r w:rsidR="000A4535" w:rsidRPr="00FD4081">
        <w:rPr>
          <w:rFonts w:ascii="Arial" w:hAnsi="Arial" w:cs="Arial"/>
          <w:noProof/>
          <w:sz w:val="20"/>
          <w:szCs w:val="20"/>
        </w:rPr>
        <w:t xml:space="preserve"> khách hàng</w:t>
      </w:r>
      <w:r w:rsidR="008C0F56" w:rsidRPr="00FD4081">
        <w:rPr>
          <w:rFonts w:ascii="Arial" w:hAnsi="Arial" w:cs="Arial"/>
          <w:noProof/>
          <w:color w:val="000000" w:themeColor="text1"/>
          <w:sz w:val="20"/>
          <w:szCs w:val="20"/>
        </w:rPr>
        <w:t>.</w:t>
      </w:r>
      <w:r w:rsidR="007E570A" w:rsidRPr="00FD4081">
        <w:rPr>
          <w:rFonts w:ascii="Arial" w:hAnsi="Arial" w:cs="Arial"/>
          <w:noProof/>
          <w:color w:val="000000" w:themeColor="text1"/>
          <w:sz w:val="20"/>
          <w:szCs w:val="20"/>
        </w:rPr>
        <w:t xml:space="preserve"> </w:t>
      </w:r>
      <w:r w:rsidR="00F35176" w:rsidRPr="00FD4081">
        <w:rPr>
          <w:rFonts w:ascii="Arial" w:hAnsi="Arial" w:cs="Arial"/>
          <w:noProof/>
          <w:color w:val="000000" w:themeColor="text1"/>
          <w:sz w:val="20"/>
          <w:szCs w:val="20"/>
        </w:rPr>
        <w:t xml:space="preserve">Đối với </w:t>
      </w:r>
      <w:r w:rsidR="00BF49A6" w:rsidRPr="00FD4081">
        <w:rPr>
          <w:rFonts w:ascii="Arial" w:hAnsi="Arial" w:cs="Arial"/>
          <w:noProof/>
          <w:color w:val="000000" w:themeColor="text1"/>
          <w:sz w:val="20"/>
          <w:szCs w:val="20"/>
        </w:rPr>
        <w:t>mô hình kinh doanh</w:t>
      </w:r>
      <w:r w:rsidR="00F35176" w:rsidRPr="00FD4081">
        <w:rPr>
          <w:rFonts w:ascii="Arial" w:hAnsi="Arial" w:cs="Arial"/>
          <w:noProof/>
          <w:color w:val="000000" w:themeColor="text1"/>
          <w:sz w:val="20"/>
          <w:szCs w:val="20"/>
        </w:rPr>
        <w:t xml:space="preserve">, các thách thức </w:t>
      </w:r>
      <w:r w:rsidR="00CC48D5" w:rsidRPr="00FD4081">
        <w:rPr>
          <w:rFonts w:ascii="Arial" w:hAnsi="Arial" w:cs="Arial"/>
          <w:noProof/>
          <w:color w:val="000000" w:themeColor="text1"/>
          <w:sz w:val="20"/>
          <w:szCs w:val="20"/>
        </w:rPr>
        <w:t xml:space="preserve">mới </w:t>
      </w:r>
      <w:r w:rsidR="009F0BA8" w:rsidRPr="00FD4081">
        <w:rPr>
          <w:rFonts w:ascii="Arial" w:hAnsi="Arial" w:cs="Arial"/>
          <w:noProof/>
          <w:color w:val="000000" w:themeColor="text1"/>
          <w:sz w:val="20"/>
          <w:szCs w:val="20"/>
        </w:rPr>
        <w:t>bao gồm</w:t>
      </w:r>
      <w:r w:rsidR="00F07882" w:rsidRPr="00FD4081">
        <w:rPr>
          <w:rFonts w:ascii="Arial" w:hAnsi="Arial" w:cs="Arial"/>
          <w:noProof/>
          <w:color w:val="000000" w:themeColor="text1"/>
          <w:sz w:val="20"/>
          <w:szCs w:val="20"/>
        </w:rPr>
        <w:t xml:space="preserve">: </w:t>
      </w:r>
      <w:r w:rsidR="00F35176" w:rsidRPr="00FD4081">
        <w:rPr>
          <w:rFonts w:ascii="Arial" w:hAnsi="Arial" w:cs="Arial"/>
          <w:i/>
          <w:noProof/>
          <w:color w:val="000000" w:themeColor="text1"/>
          <w:sz w:val="20"/>
          <w:szCs w:val="20"/>
        </w:rPr>
        <w:t>(i)</w:t>
      </w:r>
      <w:r w:rsidR="00F35176" w:rsidRPr="00FD4081">
        <w:rPr>
          <w:rFonts w:ascii="Arial" w:hAnsi="Arial" w:cs="Arial"/>
          <w:noProof/>
          <w:color w:val="000000" w:themeColor="text1"/>
          <w:sz w:val="20"/>
          <w:szCs w:val="20"/>
        </w:rPr>
        <w:t xml:space="preserve"> Phải thích ứng với những thay đổi liên quan đến</w:t>
      </w:r>
      <w:r w:rsidR="00F07882" w:rsidRPr="00FD4081">
        <w:rPr>
          <w:rFonts w:ascii="Arial" w:hAnsi="Arial" w:cs="Arial"/>
          <w:noProof/>
          <w:color w:val="000000" w:themeColor="text1"/>
          <w:sz w:val="20"/>
          <w:szCs w:val="20"/>
        </w:rPr>
        <w:t xml:space="preserve"> sản phẩm, dịch vụ</w:t>
      </w:r>
      <w:r w:rsidR="00F35176" w:rsidRPr="00FD4081">
        <w:rPr>
          <w:rFonts w:ascii="Arial" w:hAnsi="Arial" w:cs="Arial"/>
          <w:noProof/>
          <w:color w:val="000000" w:themeColor="text1"/>
          <w:sz w:val="20"/>
          <w:szCs w:val="20"/>
        </w:rPr>
        <w:t xml:space="preserve">, hoạt động chịu ảnh hưởng của </w:t>
      </w:r>
      <w:r w:rsidR="00EE51A5" w:rsidRPr="00FD4081">
        <w:rPr>
          <w:rFonts w:ascii="Arial" w:hAnsi="Arial" w:cs="Arial"/>
          <w:noProof/>
          <w:color w:val="000000" w:themeColor="text1"/>
          <w:sz w:val="20"/>
          <w:szCs w:val="20"/>
        </w:rPr>
        <w:t>PSD2</w:t>
      </w:r>
      <w:r w:rsidR="00F07882" w:rsidRPr="00FD4081">
        <w:rPr>
          <w:rFonts w:ascii="Arial" w:hAnsi="Arial" w:cs="Arial"/>
          <w:noProof/>
          <w:color w:val="000000" w:themeColor="text1"/>
          <w:sz w:val="20"/>
          <w:szCs w:val="20"/>
        </w:rPr>
        <w:t xml:space="preserve">; </w:t>
      </w:r>
      <w:r w:rsidR="00F35176" w:rsidRPr="00FD4081">
        <w:rPr>
          <w:rFonts w:ascii="Arial" w:hAnsi="Arial" w:cs="Arial"/>
          <w:i/>
          <w:noProof/>
          <w:color w:val="000000" w:themeColor="text1"/>
          <w:sz w:val="20"/>
          <w:szCs w:val="20"/>
        </w:rPr>
        <w:t>(ii)</w:t>
      </w:r>
      <w:r w:rsidR="00F35176" w:rsidRPr="00FD4081">
        <w:rPr>
          <w:rFonts w:ascii="Arial" w:hAnsi="Arial" w:cs="Arial"/>
          <w:noProof/>
          <w:color w:val="000000" w:themeColor="text1"/>
          <w:sz w:val="20"/>
          <w:szCs w:val="20"/>
        </w:rPr>
        <w:t xml:space="preserve"> Cần </w:t>
      </w:r>
      <w:r w:rsidR="00596BFD" w:rsidRPr="00FD4081">
        <w:rPr>
          <w:rFonts w:ascii="Arial" w:hAnsi="Arial" w:cs="Arial"/>
          <w:noProof/>
          <w:color w:val="000000" w:themeColor="text1"/>
          <w:sz w:val="20"/>
          <w:szCs w:val="20"/>
        </w:rPr>
        <w:t>xác định</w:t>
      </w:r>
      <w:r w:rsidR="00366706" w:rsidRPr="00FD4081">
        <w:rPr>
          <w:rFonts w:ascii="Arial" w:hAnsi="Arial" w:cs="Arial"/>
          <w:noProof/>
          <w:color w:val="000000" w:themeColor="text1"/>
          <w:sz w:val="20"/>
          <w:szCs w:val="20"/>
        </w:rPr>
        <w:t xml:space="preserve"> một chiến lượ</w:t>
      </w:r>
      <w:r w:rsidR="00D46D57" w:rsidRPr="00FD4081">
        <w:rPr>
          <w:rFonts w:ascii="Arial" w:hAnsi="Arial" w:cs="Arial"/>
          <w:noProof/>
          <w:color w:val="000000" w:themeColor="text1"/>
          <w:sz w:val="20"/>
          <w:szCs w:val="20"/>
        </w:rPr>
        <w:t>c kinh doanh định hướng tương lai</w:t>
      </w:r>
      <w:r w:rsidR="00883331" w:rsidRPr="00FD4081">
        <w:rPr>
          <w:rFonts w:ascii="Arial" w:hAnsi="Arial" w:cs="Arial"/>
          <w:noProof/>
          <w:color w:val="000000" w:themeColor="text1"/>
          <w:sz w:val="20"/>
          <w:szCs w:val="20"/>
        </w:rPr>
        <w:t xml:space="preserve"> </w:t>
      </w:r>
      <w:r w:rsidR="00F35176" w:rsidRPr="00FD4081">
        <w:rPr>
          <w:rFonts w:ascii="Arial" w:hAnsi="Arial" w:cs="Arial"/>
          <w:noProof/>
          <w:color w:val="000000" w:themeColor="text1"/>
          <w:sz w:val="20"/>
          <w:szCs w:val="20"/>
        </w:rPr>
        <w:t xml:space="preserve">đáp ứng </w:t>
      </w:r>
      <w:r w:rsidR="00883331" w:rsidRPr="00FD4081">
        <w:rPr>
          <w:rFonts w:ascii="Arial" w:hAnsi="Arial" w:cs="Arial"/>
          <w:noProof/>
          <w:color w:val="000000" w:themeColor="text1"/>
          <w:sz w:val="20"/>
          <w:szCs w:val="20"/>
        </w:rPr>
        <w:t>nhu cầu của khách hàng</w:t>
      </w:r>
      <w:r w:rsidR="002016C2" w:rsidRPr="00FD4081">
        <w:rPr>
          <w:rFonts w:ascii="Arial" w:hAnsi="Arial" w:cs="Arial"/>
          <w:noProof/>
          <w:color w:val="000000" w:themeColor="text1"/>
          <w:sz w:val="20"/>
          <w:szCs w:val="20"/>
        </w:rPr>
        <w:t>, cơ quan quản lý, nhà cung cấp</w:t>
      </w:r>
      <w:r w:rsidR="009F0BA8" w:rsidRPr="00FD4081">
        <w:rPr>
          <w:rFonts w:ascii="Arial" w:hAnsi="Arial" w:cs="Arial"/>
          <w:noProof/>
          <w:color w:val="000000" w:themeColor="text1"/>
          <w:sz w:val="20"/>
          <w:szCs w:val="20"/>
        </w:rPr>
        <w:t xml:space="preserve"> dịch vụ bên</w:t>
      </w:r>
      <w:r w:rsidR="002016C2" w:rsidRPr="00FD4081">
        <w:rPr>
          <w:rFonts w:ascii="Arial" w:hAnsi="Arial" w:cs="Arial"/>
          <w:noProof/>
          <w:color w:val="000000" w:themeColor="text1"/>
          <w:sz w:val="20"/>
          <w:szCs w:val="20"/>
        </w:rPr>
        <w:t xml:space="preserve"> thứ ba, đối thủ cạnh tranh cũng như các yêu cầu nội bộ</w:t>
      </w:r>
      <w:r w:rsidR="00F35176" w:rsidRPr="00FD4081">
        <w:rPr>
          <w:rFonts w:ascii="Arial" w:hAnsi="Arial" w:cs="Arial"/>
          <w:noProof/>
          <w:color w:val="000000" w:themeColor="text1"/>
          <w:sz w:val="20"/>
          <w:szCs w:val="20"/>
        </w:rPr>
        <w:t xml:space="preserve"> </w:t>
      </w:r>
      <w:r w:rsidR="002016C2" w:rsidRPr="00FD4081">
        <w:rPr>
          <w:rFonts w:ascii="Arial" w:hAnsi="Arial" w:cs="Arial"/>
          <w:noProof/>
          <w:color w:val="000000" w:themeColor="text1"/>
          <w:sz w:val="20"/>
          <w:szCs w:val="20"/>
        </w:rPr>
        <w:t xml:space="preserve">cho phép thích ứng với các quy định </w:t>
      </w:r>
      <w:r w:rsidR="00FE717E" w:rsidRPr="00FD4081">
        <w:rPr>
          <w:rFonts w:ascii="Arial" w:hAnsi="Arial" w:cs="Arial"/>
          <w:noProof/>
          <w:color w:val="000000" w:themeColor="text1"/>
          <w:sz w:val="20"/>
          <w:szCs w:val="20"/>
        </w:rPr>
        <w:t>mới một cách dễ dàng</w:t>
      </w:r>
      <w:r w:rsidR="002016C2" w:rsidRPr="00FD4081">
        <w:rPr>
          <w:rFonts w:ascii="Arial" w:hAnsi="Arial" w:cs="Arial"/>
          <w:noProof/>
          <w:color w:val="000000" w:themeColor="text1"/>
          <w:sz w:val="20"/>
          <w:szCs w:val="20"/>
        </w:rPr>
        <w:t xml:space="preserve">; </w:t>
      </w:r>
      <w:r w:rsidR="00FE717E" w:rsidRPr="00FD4081">
        <w:rPr>
          <w:rFonts w:ascii="Arial" w:hAnsi="Arial" w:cs="Arial"/>
          <w:i/>
          <w:noProof/>
          <w:color w:val="000000" w:themeColor="text1"/>
          <w:sz w:val="20"/>
          <w:szCs w:val="20"/>
        </w:rPr>
        <w:t>(iii)</w:t>
      </w:r>
      <w:r w:rsidR="00FE717E" w:rsidRPr="00FD4081">
        <w:rPr>
          <w:rFonts w:ascii="Arial" w:hAnsi="Arial" w:cs="Arial"/>
          <w:noProof/>
          <w:color w:val="000000" w:themeColor="text1"/>
          <w:sz w:val="20"/>
          <w:szCs w:val="20"/>
        </w:rPr>
        <w:t xml:space="preserve"> X</w:t>
      </w:r>
      <w:r w:rsidR="002016C2" w:rsidRPr="00FD4081">
        <w:rPr>
          <w:rFonts w:ascii="Arial" w:hAnsi="Arial" w:cs="Arial"/>
          <w:noProof/>
          <w:color w:val="000000" w:themeColor="text1"/>
          <w:sz w:val="20"/>
          <w:szCs w:val="20"/>
        </w:rPr>
        <w:t xml:space="preserve">ác định các đối tác hợp tác </w:t>
      </w:r>
      <w:r w:rsidR="009F0BA8" w:rsidRPr="00FD4081">
        <w:rPr>
          <w:rFonts w:ascii="Arial" w:hAnsi="Arial" w:cs="Arial"/>
          <w:noProof/>
          <w:color w:val="000000" w:themeColor="text1"/>
          <w:sz w:val="20"/>
          <w:szCs w:val="20"/>
        </w:rPr>
        <w:t>uy tín</w:t>
      </w:r>
      <w:r w:rsidR="002016C2" w:rsidRPr="00FD4081">
        <w:rPr>
          <w:rFonts w:ascii="Arial" w:hAnsi="Arial" w:cs="Arial"/>
          <w:noProof/>
          <w:color w:val="000000" w:themeColor="text1"/>
          <w:sz w:val="20"/>
          <w:szCs w:val="20"/>
        </w:rPr>
        <w:t xml:space="preserve"> </w:t>
      </w:r>
      <w:r w:rsidR="00596BFD" w:rsidRPr="00FD4081">
        <w:rPr>
          <w:rFonts w:ascii="Arial" w:hAnsi="Arial" w:cs="Arial"/>
          <w:noProof/>
          <w:color w:val="000000" w:themeColor="text1"/>
          <w:sz w:val="20"/>
          <w:szCs w:val="20"/>
        </w:rPr>
        <w:t>phù hợp với tiêu chí về</w:t>
      </w:r>
      <w:r w:rsidR="002016C2" w:rsidRPr="00FD4081">
        <w:rPr>
          <w:rFonts w:ascii="Arial" w:hAnsi="Arial" w:cs="Arial"/>
          <w:noProof/>
          <w:color w:val="000000" w:themeColor="text1"/>
          <w:sz w:val="20"/>
          <w:szCs w:val="20"/>
        </w:rPr>
        <w:t xml:space="preserve"> </w:t>
      </w:r>
      <w:r w:rsidR="009F0BA8" w:rsidRPr="00FD4081">
        <w:rPr>
          <w:rFonts w:ascii="Arial" w:hAnsi="Arial" w:cs="Arial"/>
          <w:noProof/>
          <w:color w:val="000000" w:themeColor="text1"/>
          <w:sz w:val="20"/>
          <w:szCs w:val="20"/>
        </w:rPr>
        <w:t>yêu cầu về</w:t>
      </w:r>
      <w:r w:rsidR="002016C2" w:rsidRPr="00FD4081">
        <w:rPr>
          <w:rFonts w:ascii="Arial" w:hAnsi="Arial" w:cs="Arial"/>
          <w:noProof/>
          <w:color w:val="000000" w:themeColor="text1"/>
          <w:sz w:val="20"/>
          <w:szCs w:val="20"/>
        </w:rPr>
        <w:t xml:space="preserve"> kỹ thuật, kinh doanh và </w:t>
      </w:r>
      <w:r w:rsidR="00FE717E" w:rsidRPr="00FD4081">
        <w:rPr>
          <w:rFonts w:ascii="Arial" w:hAnsi="Arial" w:cs="Arial"/>
          <w:noProof/>
          <w:color w:val="000000" w:themeColor="text1"/>
          <w:sz w:val="20"/>
          <w:szCs w:val="20"/>
        </w:rPr>
        <w:t>đổi mới</w:t>
      </w:r>
      <w:r w:rsidR="009F0BA8" w:rsidRPr="00FD4081">
        <w:rPr>
          <w:rFonts w:ascii="Arial" w:hAnsi="Arial" w:cs="Arial"/>
          <w:noProof/>
          <w:color w:val="000000" w:themeColor="text1"/>
          <w:sz w:val="20"/>
          <w:szCs w:val="20"/>
        </w:rPr>
        <w:t xml:space="preserve"> sáng tạo</w:t>
      </w:r>
      <w:r w:rsidR="002016C2" w:rsidRPr="00FD4081">
        <w:rPr>
          <w:rFonts w:ascii="Arial" w:hAnsi="Arial" w:cs="Arial"/>
          <w:noProof/>
          <w:color w:val="000000" w:themeColor="text1"/>
          <w:sz w:val="20"/>
          <w:szCs w:val="20"/>
        </w:rPr>
        <w:t xml:space="preserve">; </w:t>
      </w:r>
      <w:r w:rsidR="00FE717E" w:rsidRPr="00FD4081">
        <w:rPr>
          <w:rFonts w:ascii="Arial" w:hAnsi="Arial" w:cs="Arial"/>
          <w:i/>
          <w:noProof/>
          <w:color w:val="000000" w:themeColor="text1"/>
          <w:sz w:val="20"/>
          <w:szCs w:val="20"/>
        </w:rPr>
        <w:t>(iv)</w:t>
      </w:r>
      <w:r w:rsidR="00FE717E" w:rsidRPr="00FD4081">
        <w:rPr>
          <w:rFonts w:ascii="Arial" w:hAnsi="Arial" w:cs="Arial"/>
          <w:noProof/>
          <w:color w:val="000000" w:themeColor="text1"/>
          <w:sz w:val="20"/>
          <w:szCs w:val="20"/>
        </w:rPr>
        <w:t xml:space="preserve"> </w:t>
      </w:r>
      <w:r w:rsidR="002016C2" w:rsidRPr="00FD4081">
        <w:rPr>
          <w:rFonts w:ascii="Arial" w:hAnsi="Arial" w:cs="Arial"/>
          <w:noProof/>
          <w:color w:val="000000" w:themeColor="text1"/>
          <w:sz w:val="20"/>
          <w:szCs w:val="20"/>
        </w:rPr>
        <w:t>Tích hợp</w:t>
      </w:r>
      <w:r w:rsidR="009F0BA8" w:rsidRPr="00FD4081">
        <w:rPr>
          <w:rFonts w:ascii="Arial" w:hAnsi="Arial" w:cs="Arial"/>
          <w:noProof/>
          <w:color w:val="000000" w:themeColor="text1"/>
          <w:sz w:val="20"/>
          <w:szCs w:val="20"/>
        </w:rPr>
        <w:t xml:space="preserve"> giao diện lập trình ứng dụng mở - open</w:t>
      </w:r>
      <w:r w:rsidR="002016C2" w:rsidRPr="00FD4081">
        <w:rPr>
          <w:rFonts w:ascii="Arial" w:hAnsi="Arial" w:cs="Arial"/>
          <w:noProof/>
          <w:color w:val="000000" w:themeColor="text1"/>
          <w:sz w:val="20"/>
          <w:szCs w:val="20"/>
        </w:rPr>
        <w:t xml:space="preserve"> AP</w:t>
      </w:r>
      <w:r w:rsidR="00FE717E" w:rsidRPr="00FD4081">
        <w:rPr>
          <w:rFonts w:ascii="Arial" w:hAnsi="Arial" w:cs="Arial"/>
          <w:noProof/>
          <w:color w:val="000000" w:themeColor="text1"/>
          <w:sz w:val="20"/>
          <w:szCs w:val="20"/>
        </w:rPr>
        <w:t>I vào</w:t>
      </w:r>
      <w:r w:rsidR="002016C2" w:rsidRPr="00FD4081">
        <w:rPr>
          <w:rFonts w:ascii="Arial" w:hAnsi="Arial" w:cs="Arial"/>
          <w:noProof/>
          <w:color w:val="000000" w:themeColor="text1"/>
          <w:sz w:val="20"/>
          <w:szCs w:val="20"/>
        </w:rPr>
        <w:t xml:space="preserve"> các ứng dụng CNTT hiện có; </w:t>
      </w:r>
      <w:r w:rsidR="00FE717E" w:rsidRPr="00FD4081">
        <w:rPr>
          <w:rFonts w:ascii="Arial" w:hAnsi="Arial" w:cs="Arial"/>
          <w:i/>
          <w:noProof/>
          <w:color w:val="000000" w:themeColor="text1"/>
          <w:sz w:val="20"/>
          <w:szCs w:val="20"/>
        </w:rPr>
        <w:t>(v)</w:t>
      </w:r>
      <w:r w:rsidR="00FE717E" w:rsidRPr="00FD4081">
        <w:rPr>
          <w:rFonts w:ascii="Arial" w:hAnsi="Arial" w:cs="Arial"/>
          <w:noProof/>
          <w:color w:val="000000" w:themeColor="text1"/>
          <w:sz w:val="20"/>
          <w:szCs w:val="20"/>
        </w:rPr>
        <w:t xml:space="preserve"> </w:t>
      </w:r>
      <w:r w:rsidR="002016C2" w:rsidRPr="00FD4081">
        <w:rPr>
          <w:rFonts w:ascii="Arial" w:hAnsi="Arial" w:cs="Arial"/>
          <w:noProof/>
          <w:color w:val="000000" w:themeColor="text1"/>
          <w:sz w:val="20"/>
          <w:szCs w:val="20"/>
        </w:rPr>
        <w:t xml:space="preserve">Thực hiện chuyển đổi các quy trình tĩnh </w:t>
      </w:r>
      <w:r w:rsidR="00FE717E" w:rsidRPr="00FD4081">
        <w:rPr>
          <w:rFonts w:ascii="Arial" w:hAnsi="Arial" w:cs="Arial"/>
          <w:noProof/>
          <w:color w:val="000000" w:themeColor="text1"/>
          <w:sz w:val="20"/>
          <w:szCs w:val="20"/>
        </w:rPr>
        <w:t xml:space="preserve">và </w:t>
      </w:r>
      <w:r w:rsidR="002016C2" w:rsidRPr="00FD4081">
        <w:rPr>
          <w:rFonts w:ascii="Arial" w:hAnsi="Arial" w:cs="Arial"/>
          <w:noProof/>
          <w:color w:val="000000" w:themeColor="text1"/>
          <w:sz w:val="20"/>
          <w:szCs w:val="20"/>
        </w:rPr>
        <w:t xml:space="preserve">định hướng </w:t>
      </w:r>
      <w:r w:rsidR="00FE717E" w:rsidRPr="00FD4081">
        <w:rPr>
          <w:rFonts w:ascii="Arial" w:hAnsi="Arial" w:cs="Arial"/>
          <w:noProof/>
          <w:color w:val="000000" w:themeColor="text1"/>
          <w:sz w:val="20"/>
          <w:szCs w:val="20"/>
        </w:rPr>
        <w:t xml:space="preserve">xử lý </w:t>
      </w:r>
      <w:r w:rsidR="002016C2" w:rsidRPr="00FD4081">
        <w:rPr>
          <w:rFonts w:ascii="Arial" w:hAnsi="Arial" w:cs="Arial"/>
          <w:noProof/>
          <w:color w:val="000000" w:themeColor="text1"/>
          <w:sz w:val="20"/>
          <w:szCs w:val="20"/>
        </w:rPr>
        <w:t>từ xa</w:t>
      </w:r>
      <w:r w:rsidR="00FE717E" w:rsidRPr="00FD4081">
        <w:rPr>
          <w:rFonts w:ascii="Arial" w:hAnsi="Arial" w:cs="Arial"/>
          <w:noProof/>
          <w:color w:val="000000" w:themeColor="text1"/>
          <w:sz w:val="20"/>
          <w:szCs w:val="20"/>
        </w:rPr>
        <w:t xml:space="preserve"> thành các quy trình nhanh và định hướng xử lý</w:t>
      </w:r>
      <w:r w:rsidR="009F0BA8" w:rsidRPr="00FD4081">
        <w:rPr>
          <w:rFonts w:ascii="Arial" w:hAnsi="Arial" w:cs="Arial"/>
          <w:noProof/>
          <w:color w:val="000000" w:themeColor="text1"/>
          <w:sz w:val="20"/>
          <w:szCs w:val="20"/>
        </w:rPr>
        <w:t xml:space="preserve"> trực tuyến</w:t>
      </w:r>
      <w:r w:rsidR="002016C2" w:rsidRPr="00FD4081">
        <w:rPr>
          <w:rFonts w:ascii="Arial" w:hAnsi="Arial" w:cs="Arial"/>
          <w:noProof/>
          <w:color w:val="000000" w:themeColor="text1"/>
          <w:sz w:val="20"/>
          <w:szCs w:val="20"/>
        </w:rPr>
        <w:t xml:space="preserve">; </w:t>
      </w:r>
      <w:r w:rsidR="00FE717E" w:rsidRPr="00FD4081">
        <w:rPr>
          <w:rFonts w:ascii="Arial" w:hAnsi="Arial" w:cs="Arial"/>
          <w:i/>
          <w:noProof/>
          <w:color w:val="000000" w:themeColor="text1"/>
          <w:sz w:val="20"/>
          <w:szCs w:val="20"/>
        </w:rPr>
        <w:t>(vi)</w:t>
      </w:r>
      <w:r w:rsidR="00FE717E" w:rsidRPr="00FD4081">
        <w:rPr>
          <w:rFonts w:ascii="Arial" w:hAnsi="Arial" w:cs="Arial"/>
          <w:noProof/>
          <w:color w:val="000000" w:themeColor="text1"/>
          <w:sz w:val="20"/>
          <w:szCs w:val="20"/>
        </w:rPr>
        <w:t xml:space="preserve"> </w:t>
      </w:r>
      <w:r w:rsidR="002016C2" w:rsidRPr="00FD4081">
        <w:rPr>
          <w:rFonts w:ascii="Arial" w:hAnsi="Arial" w:cs="Arial"/>
          <w:noProof/>
          <w:color w:val="000000" w:themeColor="text1"/>
          <w:sz w:val="20"/>
          <w:szCs w:val="20"/>
        </w:rPr>
        <w:t xml:space="preserve">Xác định các cơ hội kinh doanh và các yếu tố khác biệt chính để </w:t>
      </w:r>
      <w:r w:rsidR="005C2218" w:rsidRPr="00FD4081">
        <w:rPr>
          <w:rFonts w:ascii="Arial" w:hAnsi="Arial" w:cs="Arial"/>
          <w:noProof/>
          <w:color w:val="000000" w:themeColor="text1"/>
          <w:sz w:val="20"/>
          <w:szCs w:val="20"/>
        </w:rPr>
        <w:t>hưởng lợi</w:t>
      </w:r>
      <w:r w:rsidR="002016C2" w:rsidRPr="00FD4081">
        <w:rPr>
          <w:rFonts w:ascii="Arial" w:hAnsi="Arial" w:cs="Arial"/>
          <w:noProof/>
          <w:color w:val="000000" w:themeColor="text1"/>
          <w:sz w:val="20"/>
          <w:szCs w:val="20"/>
        </w:rPr>
        <w:t xml:space="preserve"> từ những thay đổi.</w:t>
      </w:r>
    </w:p>
    <w:p w:rsidR="00FE717E" w:rsidRPr="00FD4081" w:rsidRDefault="00FE717E" w:rsidP="0039120D">
      <w:pPr>
        <w:spacing w:before="60" w:after="120" w:line="240" w:lineRule="auto"/>
        <w:jc w:val="both"/>
        <w:rPr>
          <w:rFonts w:ascii="Arial" w:hAnsi="Arial" w:cs="Arial"/>
          <w:noProof/>
          <w:sz w:val="20"/>
          <w:szCs w:val="20"/>
        </w:rPr>
      </w:pPr>
      <w:r w:rsidRPr="00FD4081">
        <w:rPr>
          <w:rFonts w:ascii="Arial" w:hAnsi="Arial" w:cs="Arial"/>
          <w:noProof/>
          <w:color w:val="000000" w:themeColor="text1"/>
          <w:sz w:val="20"/>
          <w:szCs w:val="20"/>
        </w:rPr>
        <w:t xml:space="preserve">Trên cơ sở đó, PSD2 cũng </w:t>
      </w:r>
      <w:r w:rsidR="003A2C0A" w:rsidRPr="00FD4081">
        <w:rPr>
          <w:rFonts w:ascii="Arial" w:hAnsi="Arial" w:cs="Arial"/>
          <w:noProof/>
          <w:color w:val="000000" w:themeColor="text1"/>
          <w:sz w:val="20"/>
          <w:szCs w:val="20"/>
        </w:rPr>
        <w:t>nêu</w:t>
      </w:r>
      <w:r w:rsidR="00CC48D5" w:rsidRPr="00FD4081">
        <w:rPr>
          <w:rFonts w:ascii="Arial" w:hAnsi="Arial" w:cs="Arial"/>
          <w:noProof/>
          <w:color w:val="000000" w:themeColor="text1"/>
          <w:sz w:val="20"/>
          <w:szCs w:val="20"/>
        </w:rPr>
        <w:t xml:space="preserve"> ra </w:t>
      </w:r>
      <w:r w:rsidR="00EB2E72" w:rsidRPr="00FD4081">
        <w:rPr>
          <w:rFonts w:ascii="Arial" w:hAnsi="Arial" w:cs="Arial"/>
          <w:noProof/>
          <w:color w:val="000000" w:themeColor="text1"/>
          <w:sz w:val="20"/>
          <w:szCs w:val="20"/>
        </w:rPr>
        <w:t>mười</w:t>
      </w:r>
      <w:r w:rsidR="004B5B53" w:rsidRPr="00FD4081">
        <w:rPr>
          <w:rFonts w:ascii="Arial" w:hAnsi="Arial" w:cs="Arial"/>
          <w:noProof/>
          <w:color w:val="000000" w:themeColor="text1"/>
          <w:sz w:val="20"/>
          <w:szCs w:val="20"/>
        </w:rPr>
        <w:t xml:space="preserve"> (10)</w:t>
      </w:r>
      <w:r w:rsidRPr="00FD4081">
        <w:rPr>
          <w:rFonts w:ascii="Arial" w:hAnsi="Arial" w:cs="Arial"/>
          <w:noProof/>
          <w:color w:val="000000" w:themeColor="text1"/>
          <w:sz w:val="20"/>
          <w:szCs w:val="20"/>
        </w:rPr>
        <w:t xml:space="preserve"> </w:t>
      </w:r>
      <w:r w:rsidRPr="00FD4081">
        <w:rPr>
          <w:rFonts w:ascii="Arial" w:hAnsi="Arial" w:cs="Arial"/>
          <w:i/>
          <w:noProof/>
          <w:color w:val="000000" w:themeColor="text1"/>
          <w:sz w:val="20"/>
          <w:szCs w:val="20"/>
        </w:rPr>
        <w:t xml:space="preserve">khuyến nghị </w:t>
      </w:r>
      <w:r w:rsidRPr="00FD4081">
        <w:rPr>
          <w:rFonts w:ascii="Arial" w:hAnsi="Arial" w:cs="Arial"/>
          <w:noProof/>
          <w:color w:val="000000" w:themeColor="text1"/>
          <w:sz w:val="20"/>
          <w:szCs w:val="20"/>
        </w:rPr>
        <w:t xml:space="preserve">để các đối tượng chịu ảnh hưởng </w:t>
      </w:r>
      <w:r w:rsidR="003A2C0A" w:rsidRPr="00FD4081">
        <w:rPr>
          <w:rFonts w:ascii="Arial" w:hAnsi="Arial" w:cs="Arial"/>
          <w:noProof/>
          <w:color w:val="000000" w:themeColor="text1"/>
          <w:sz w:val="20"/>
          <w:szCs w:val="20"/>
        </w:rPr>
        <w:t>có thể</w:t>
      </w:r>
      <w:r w:rsidR="00317E84" w:rsidRPr="00FD4081">
        <w:rPr>
          <w:rFonts w:ascii="Arial" w:hAnsi="Arial" w:cs="Arial"/>
          <w:noProof/>
          <w:color w:val="000000" w:themeColor="text1"/>
          <w:sz w:val="20"/>
          <w:szCs w:val="20"/>
        </w:rPr>
        <w:t xml:space="preserve"> </w:t>
      </w:r>
      <w:r w:rsidR="00CC48D5" w:rsidRPr="00FD4081">
        <w:rPr>
          <w:rFonts w:ascii="Arial" w:hAnsi="Arial" w:cs="Arial"/>
          <w:noProof/>
          <w:color w:val="000000" w:themeColor="text1"/>
          <w:sz w:val="20"/>
          <w:szCs w:val="20"/>
        </w:rPr>
        <w:t xml:space="preserve">thực hiện nhằm </w:t>
      </w:r>
      <w:r w:rsidR="00317E84" w:rsidRPr="00FD4081">
        <w:rPr>
          <w:rFonts w:ascii="Arial" w:hAnsi="Arial" w:cs="Arial"/>
          <w:noProof/>
          <w:color w:val="000000" w:themeColor="text1"/>
          <w:sz w:val="20"/>
          <w:szCs w:val="20"/>
        </w:rPr>
        <w:t>xử lý</w:t>
      </w:r>
      <w:r w:rsidR="004B5B53" w:rsidRPr="00FD4081">
        <w:rPr>
          <w:rFonts w:ascii="Arial" w:hAnsi="Arial" w:cs="Arial"/>
          <w:noProof/>
          <w:color w:val="000000" w:themeColor="text1"/>
          <w:sz w:val="20"/>
          <w:szCs w:val="20"/>
        </w:rPr>
        <w:t xml:space="preserve"> bất cập</w:t>
      </w:r>
      <w:r w:rsidRPr="00FD4081">
        <w:rPr>
          <w:rFonts w:ascii="Arial" w:hAnsi="Arial" w:cs="Arial"/>
          <w:noProof/>
          <w:color w:val="000000" w:themeColor="text1"/>
          <w:sz w:val="20"/>
          <w:szCs w:val="20"/>
        </w:rPr>
        <w:t xml:space="preserve"> và nắm bắt nhữ</w:t>
      </w:r>
      <w:r w:rsidR="00EB2E72" w:rsidRPr="00FD4081">
        <w:rPr>
          <w:rFonts w:ascii="Arial" w:hAnsi="Arial" w:cs="Arial"/>
          <w:noProof/>
          <w:color w:val="000000" w:themeColor="text1"/>
          <w:sz w:val="20"/>
          <w:szCs w:val="20"/>
        </w:rPr>
        <w:t>ng cơ</w:t>
      </w:r>
      <w:r w:rsidRPr="00FD4081">
        <w:rPr>
          <w:rFonts w:ascii="Arial" w:hAnsi="Arial" w:cs="Arial"/>
          <w:noProof/>
          <w:color w:val="000000" w:themeColor="text1"/>
          <w:sz w:val="20"/>
          <w:szCs w:val="20"/>
        </w:rPr>
        <w:t xml:space="preserve"> hội </w:t>
      </w:r>
      <w:r w:rsidR="00EB2E72" w:rsidRPr="00FD4081">
        <w:rPr>
          <w:rFonts w:ascii="Arial" w:hAnsi="Arial" w:cs="Arial"/>
          <w:noProof/>
          <w:color w:val="000000" w:themeColor="text1"/>
          <w:sz w:val="20"/>
          <w:szCs w:val="20"/>
        </w:rPr>
        <w:t>khi</w:t>
      </w:r>
      <w:r w:rsidR="00CC48D5" w:rsidRPr="00FD4081">
        <w:rPr>
          <w:rFonts w:ascii="Arial" w:hAnsi="Arial" w:cs="Arial"/>
          <w:noProof/>
          <w:color w:val="000000" w:themeColor="text1"/>
          <w:sz w:val="20"/>
          <w:szCs w:val="20"/>
        </w:rPr>
        <w:t xml:space="preserve"> áp dụng</w:t>
      </w:r>
      <w:r w:rsidR="00EB2E72" w:rsidRPr="00FD4081">
        <w:rPr>
          <w:rFonts w:ascii="Arial" w:hAnsi="Arial" w:cs="Arial"/>
          <w:noProof/>
          <w:color w:val="000000" w:themeColor="text1"/>
          <w:sz w:val="20"/>
          <w:szCs w:val="20"/>
        </w:rPr>
        <w:t xml:space="preserve"> </w:t>
      </w:r>
      <w:r w:rsidRPr="00FD4081">
        <w:rPr>
          <w:rFonts w:ascii="Arial" w:hAnsi="Arial" w:cs="Arial"/>
          <w:noProof/>
          <w:color w:val="000000" w:themeColor="text1"/>
          <w:sz w:val="20"/>
          <w:szCs w:val="20"/>
        </w:rPr>
        <w:t xml:space="preserve">PSD2, như: </w:t>
      </w:r>
      <w:r w:rsidRPr="00FD4081">
        <w:rPr>
          <w:rFonts w:ascii="Arial" w:hAnsi="Arial" w:cs="Arial"/>
          <w:i/>
          <w:noProof/>
          <w:color w:val="000000" w:themeColor="text1"/>
          <w:sz w:val="20"/>
          <w:szCs w:val="20"/>
        </w:rPr>
        <w:t>(i)</w:t>
      </w:r>
      <w:r w:rsidRPr="00FD4081">
        <w:rPr>
          <w:rFonts w:ascii="Arial" w:hAnsi="Arial" w:cs="Arial"/>
          <w:noProof/>
          <w:color w:val="000000" w:themeColor="text1"/>
          <w:sz w:val="20"/>
          <w:szCs w:val="20"/>
        </w:rPr>
        <w:t xml:space="preserve"> Cần </w:t>
      </w:r>
      <w:r w:rsidR="005C2218" w:rsidRPr="00FD4081">
        <w:rPr>
          <w:rFonts w:ascii="Arial" w:hAnsi="Arial" w:cs="Arial"/>
          <w:noProof/>
          <w:color w:val="000000" w:themeColor="text1"/>
          <w:sz w:val="20"/>
          <w:szCs w:val="20"/>
        </w:rPr>
        <w:t xml:space="preserve">sớm </w:t>
      </w:r>
      <w:r w:rsidRPr="00FD4081">
        <w:rPr>
          <w:rFonts w:ascii="Arial" w:hAnsi="Arial" w:cs="Arial"/>
          <w:noProof/>
          <w:color w:val="000000" w:themeColor="text1"/>
          <w:sz w:val="20"/>
          <w:szCs w:val="20"/>
        </w:rPr>
        <w:t xml:space="preserve">phân tích các lĩnh vực kinh doanh bị ảnh hưởng để xác định tác động, ưu tiên các hoạt động </w:t>
      </w:r>
      <w:r w:rsidR="005C2218" w:rsidRPr="00FD4081">
        <w:rPr>
          <w:rFonts w:ascii="Arial" w:hAnsi="Arial" w:cs="Arial"/>
          <w:noProof/>
          <w:color w:val="000000" w:themeColor="text1"/>
          <w:sz w:val="20"/>
          <w:szCs w:val="20"/>
        </w:rPr>
        <w:t xml:space="preserve">cần </w:t>
      </w:r>
      <w:r w:rsidRPr="00FD4081">
        <w:rPr>
          <w:rFonts w:ascii="Arial" w:hAnsi="Arial" w:cs="Arial"/>
          <w:noProof/>
          <w:color w:val="000000" w:themeColor="text1"/>
          <w:sz w:val="20"/>
          <w:szCs w:val="20"/>
        </w:rPr>
        <w:t xml:space="preserve">thay đổi cũng như xác định chiến lược kinh doanh </w:t>
      </w:r>
      <w:r w:rsidR="005C2218" w:rsidRPr="00FD4081">
        <w:rPr>
          <w:rFonts w:ascii="Arial" w:hAnsi="Arial" w:cs="Arial"/>
          <w:noProof/>
          <w:color w:val="000000" w:themeColor="text1"/>
          <w:sz w:val="20"/>
          <w:szCs w:val="20"/>
        </w:rPr>
        <w:t xml:space="preserve">chiến lược </w:t>
      </w:r>
      <w:r w:rsidRPr="00FD4081">
        <w:rPr>
          <w:rFonts w:ascii="Arial" w:hAnsi="Arial" w:cs="Arial"/>
          <w:noProof/>
          <w:color w:val="000000" w:themeColor="text1"/>
          <w:sz w:val="20"/>
          <w:szCs w:val="20"/>
        </w:rPr>
        <w:t xml:space="preserve">và công nghệ </w:t>
      </w:r>
      <w:r w:rsidR="005C2218" w:rsidRPr="00FD4081">
        <w:rPr>
          <w:rFonts w:ascii="Arial" w:hAnsi="Arial" w:cs="Arial"/>
          <w:noProof/>
          <w:color w:val="000000" w:themeColor="text1"/>
          <w:sz w:val="20"/>
          <w:szCs w:val="20"/>
        </w:rPr>
        <w:t xml:space="preserve">cần có </w:t>
      </w:r>
      <w:r w:rsidRPr="00FD4081">
        <w:rPr>
          <w:rFonts w:ascii="Arial" w:hAnsi="Arial" w:cs="Arial"/>
          <w:noProof/>
          <w:color w:val="000000" w:themeColor="text1"/>
          <w:sz w:val="20"/>
          <w:szCs w:val="20"/>
        </w:rPr>
        <w:t>trong tương lai</w:t>
      </w:r>
      <w:r w:rsidR="00DF3D53" w:rsidRPr="00FD4081">
        <w:rPr>
          <w:rFonts w:ascii="Arial" w:hAnsi="Arial" w:cs="Arial"/>
          <w:noProof/>
          <w:color w:val="000000" w:themeColor="text1"/>
          <w:sz w:val="20"/>
          <w:szCs w:val="20"/>
        </w:rPr>
        <w:t xml:space="preserve">; </w:t>
      </w:r>
      <w:r w:rsidR="00DF3D53" w:rsidRPr="00FD4081">
        <w:rPr>
          <w:rFonts w:ascii="Arial" w:hAnsi="Arial" w:cs="Arial"/>
          <w:i/>
          <w:noProof/>
          <w:color w:val="000000" w:themeColor="text1"/>
          <w:sz w:val="20"/>
          <w:szCs w:val="20"/>
        </w:rPr>
        <w:t>(ii)</w:t>
      </w:r>
      <w:r w:rsidR="00DF3D53" w:rsidRPr="00FD4081">
        <w:rPr>
          <w:rFonts w:ascii="Arial" w:hAnsi="Arial" w:cs="Arial"/>
          <w:noProof/>
          <w:color w:val="000000" w:themeColor="text1"/>
          <w:sz w:val="20"/>
          <w:szCs w:val="20"/>
        </w:rPr>
        <w:t xml:space="preserve"> </w:t>
      </w:r>
      <w:r w:rsidRPr="00FD4081">
        <w:rPr>
          <w:rFonts w:ascii="Arial" w:hAnsi="Arial" w:cs="Arial"/>
          <w:noProof/>
          <w:color w:val="000000" w:themeColor="text1"/>
          <w:sz w:val="20"/>
          <w:szCs w:val="20"/>
        </w:rPr>
        <w:t xml:space="preserve">Phân bổ nguồn lực </w:t>
      </w:r>
      <w:r w:rsidR="005C2218" w:rsidRPr="00FD4081">
        <w:rPr>
          <w:rFonts w:ascii="Arial" w:hAnsi="Arial" w:cs="Arial"/>
          <w:noProof/>
          <w:color w:val="000000" w:themeColor="text1"/>
          <w:sz w:val="20"/>
          <w:szCs w:val="20"/>
        </w:rPr>
        <w:t>một cách phù hợp</w:t>
      </w:r>
      <w:r w:rsidRPr="00FD4081">
        <w:rPr>
          <w:rFonts w:ascii="Arial" w:hAnsi="Arial" w:cs="Arial"/>
          <w:noProof/>
          <w:color w:val="000000" w:themeColor="text1"/>
          <w:sz w:val="20"/>
          <w:szCs w:val="20"/>
        </w:rPr>
        <w:t xml:space="preserve"> cho các </w:t>
      </w:r>
      <w:r w:rsidR="00DF3D53" w:rsidRPr="00FD4081">
        <w:rPr>
          <w:rFonts w:ascii="Arial" w:hAnsi="Arial" w:cs="Arial"/>
          <w:noProof/>
          <w:color w:val="000000" w:themeColor="text1"/>
          <w:sz w:val="20"/>
          <w:szCs w:val="20"/>
        </w:rPr>
        <w:t>dự án liên quan đến</w:t>
      </w:r>
      <w:r w:rsidR="009F0BA8" w:rsidRPr="00FD4081">
        <w:rPr>
          <w:rFonts w:ascii="Arial" w:hAnsi="Arial" w:cs="Arial"/>
          <w:noProof/>
          <w:color w:val="000000" w:themeColor="text1"/>
          <w:sz w:val="20"/>
          <w:szCs w:val="20"/>
        </w:rPr>
        <w:t xml:space="preserve"> việc</w:t>
      </w:r>
      <w:r w:rsidR="00DF3D53" w:rsidRPr="00FD4081">
        <w:rPr>
          <w:rFonts w:ascii="Arial" w:hAnsi="Arial" w:cs="Arial"/>
          <w:noProof/>
          <w:color w:val="000000" w:themeColor="text1"/>
          <w:sz w:val="20"/>
          <w:szCs w:val="20"/>
        </w:rPr>
        <w:t xml:space="preserve"> tuân thủ PSD2 như: </w:t>
      </w:r>
      <w:r w:rsidRPr="00FD4081">
        <w:rPr>
          <w:rFonts w:ascii="Arial" w:hAnsi="Arial" w:cs="Arial"/>
          <w:noProof/>
          <w:color w:val="000000" w:themeColor="text1"/>
          <w:sz w:val="20"/>
          <w:szCs w:val="20"/>
        </w:rPr>
        <w:t xml:space="preserve">kinh doanh, ngân hàng bán lẻ, </w:t>
      </w:r>
      <w:r w:rsidR="00DF3D53" w:rsidRPr="00FD4081">
        <w:rPr>
          <w:rFonts w:ascii="Arial" w:hAnsi="Arial" w:cs="Arial"/>
          <w:noProof/>
          <w:color w:val="000000" w:themeColor="text1"/>
          <w:sz w:val="20"/>
          <w:szCs w:val="20"/>
        </w:rPr>
        <w:t xml:space="preserve">ngân hàng </w:t>
      </w:r>
      <w:r w:rsidRPr="00FD4081">
        <w:rPr>
          <w:rFonts w:ascii="Arial" w:hAnsi="Arial" w:cs="Arial"/>
          <w:noProof/>
          <w:color w:val="000000" w:themeColor="text1"/>
          <w:sz w:val="20"/>
          <w:szCs w:val="20"/>
        </w:rPr>
        <w:t>thương mại</w:t>
      </w:r>
      <w:r w:rsidR="00DF3D53" w:rsidRPr="00FD4081">
        <w:rPr>
          <w:rFonts w:ascii="Arial" w:hAnsi="Arial" w:cs="Arial"/>
          <w:noProof/>
          <w:color w:val="000000" w:themeColor="text1"/>
          <w:sz w:val="20"/>
          <w:szCs w:val="20"/>
        </w:rPr>
        <w:t xml:space="preserve">, công nghệ, </w:t>
      </w:r>
      <w:r w:rsidRPr="00FD4081">
        <w:rPr>
          <w:rFonts w:ascii="Arial" w:hAnsi="Arial" w:cs="Arial"/>
          <w:noProof/>
          <w:color w:val="000000" w:themeColor="text1"/>
          <w:sz w:val="20"/>
          <w:szCs w:val="20"/>
        </w:rPr>
        <w:t xml:space="preserve">tuân thủ, rủi ro cũng như các nguồn lực từ các lĩnh vực không liên quan đến </w:t>
      </w:r>
      <w:r w:rsidR="00DF3D53" w:rsidRPr="00FD4081">
        <w:rPr>
          <w:rFonts w:ascii="Arial" w:hAnsi="Arial" w:cs="Arial"/>
          <w:noProof/>
          <w:color w:val="000000" w:themeColor="text1"/>
          <w:sz w:val="20"/>
          <w:szCs w:val="20"/>
        </w:rPr>
        <w:t xml:space="preserve">hoạt động </w:t>
      </w:r>
      <w:r w:rsidRPr="00FD4081">
        <w:rPr>
          <w:rFonts w:ascii="Arial" w:hAnsi="Arial" w:cs="Arial"/>
          <w:noProof/>
          <w:color w:val="000000" w:themeColor="text1"/>
          <w:sz w:val="20"/>
          <w:szCs w:val="20"/>
        </w:rPr>
        <w:t>ngân hàng (tài nguyên trực tuyế</w:t>
      </w:r>
      <w:r w:rsidR="00DF3D53" w:rsidRPr="00FD4081">
        <w:rPr>
          <w:rFonts w:ascii="Arial" w:hAnsi="Arial" w:cs="Arial"/>
          <w:noProof/>
          <w:color w:val="000000" w:themeColor="text1"/>
          <w:sz w:val="20"/>
          <w:szCs w:val="20"/>
        </w:rPr>
        <w:t xml:space="preserve">n); </w:t>
      </w:r>
      <w:r w:rsidR="00DF3D53" w:rsidRPr="00FD4081">
        <w:rPr>
          <w:rFonts w:ascii="Arial" w:hAnsi="Arial" w:cs="Arial"/>
          <w:i/>
          <w:noProof/>
          <w:color w:val="000000" w:themeColor="text1"/>
          <w:sz w:val="20"/>
          <w:szCs w:val="20"/>
        </w:rPr>
        <w:t>(iii)</w:t>
      </w:r>
      <w:r w:rsidR="00DF3D53" w:rsidRPr="00FD4081">
        <w:rPr>
          <w:rFonts w:ascii="Arial" w:hAnsi="Arial" w:cs="Arial"/>
          <w:noProof/>
          <w:color w:val="000000" w:themeColor="text1"/>
          <w:sz w:val="20"/>
          <w:szCs w:val="20"/>
        </w:rPr>
        <w:t xml:space="preserve"> </w:t>
      </w:r>
      <w:r w:rsidR="00530170" w:rsidRPr="00FD4081">
        <w:rPr>
          <w:rFonts w:ascii="Arial" w:hAnsi="Arial" w:cs="Arial"/>
          <w:noProof/>
          <w:color w:val="000000" w:themeColor="text1"/>
          <w:sz w:val="20"/>
          <w:szCs w:val="20"/>
        </w:rPr>
        <w:t>Khảo sát tính khả</w:t>
      </w:r>
      <w:r w:rsidR="005C2218" w:rsidRPr="00FD4081">
        <w:rPr>
          <w:rFonts w:ascii="Arial" w:hAnsi="Arial" w:cs="Arial"/>
          <w:noProof/>
          <w:color w:val="000000" w:themeColor="text1"/>
          <w:sz w:val="20"/>
          <w:szCs w:val="20"/>
        </w:rPr>
        <w:t xml:space="preserve"> thi của</w:t>
      </w:r>
      <w:r w:rsidR="00530170" w:rsidRPr="00FD4081">
        <w:rPr>
          <w:rFonts w:ascii="Arial" w:hAnsi="Arial" w:cs="Arial"/>
          <w:noProof/>
          <w:color w:val="000000" w:themeColor="text1"/>
          <w:sz w:val="20"/>
          <w:szCs w:val="20"/>
        </w:rPr>
        <w:t xml:space="preserve"> công nghệ để đáp ứng được chiến lược kinh doanh và </w:t>
      </w:r>
      <w:r w:rsidR="005C2218" w:rsidRPr="00FD4081">
        <w:rPr>
          <w:rFonts w:ascii="Arial" w:hAnsi="Arial" w:cs="Arial"/>
          <w:noProof/>
          <w:color w:val="000000" w:themeColor="text1"/>
          <w:sz w:val="20"/>
          <w:szCs w:val="20"/>
        </w:rPr>
        <w:t xml:space="preserve">sự phát triển của </w:t>
      </w:r>
      <w:r w:rsidR="00530170" w:rsidRPr="00FD4081">
        <w:rPr>
          <w:rFonts w:ascii="Arial" w:hAnsi="Arial" w:cs="Arial"/>
          <w:noProof/>
          <w:color w:val="000000" w:themeColor="text1"/>
          <w:sz w:val="20"/>
          <w:szCs w:val="20"/>
        </w:rPr>
        <w:t>công nghệ trong tương lai trên cơ sở hạ tầng hiệ</w:t>
      </w:r>
      <w:r w:rsidR="005C2218" w:rsidRPr="00FD4081">
        <w:rPr>
          <w:rFonts w:ascii="Arial" w:hAnsi="Arial" w:cs="Arial"/>
          <w:noProof/>
          <w:color w:val="000000" w:themeColor="text1"/>
          <w:sz w:val="20"/>
          <w:szCs w:val="20"/>
        </w:rPr>
        <w:t>n có, đồng thời</w:t>
      </w:r>
      <w:r w:rsidR="00530170" w:rsidRPr="00FD4081">
        <w:rPr>
          <w:rFonts w:ascii="Arial" w:hAnsi="Arial" w:cs="Arial"/>
          <w:noProof/>
          <w:color w:val="000000" w:themeColor="text1"/>
          <w:sz w:val="20"/>
          <w:szCs w:val="20"/>
        </w:rPr>
        <w:t xml:space="preserve"> xác định </w:t>
      </w:r>
      <w:r w:rsidR="005C2218" w:rsidRPr="00FD4081">
        <w:rPr>
          <w:rFonts w:ascii="Arial" w:hAnsi="Arial" w:cs="Arial"/>
          <w:noProof/>
          <w:color w:val="000000" w:themeColor="text1"/>
          <w:sz w:val="20"/>
          <w:szCs w:val="20"/>
        </w:rPr>
        <w:t xml:space="preserve">được </w:t>
      </w:r>
      <w:r w:rsidR="00530170" w:rsidRPr="00FD4081">
        <w:rPr>
          <w:rFonts w:ascii="Arial" w:hAnsi="Arial" w:cs="Arial"/>
          <w:noProof/>
          <w:color w:val="000000" w:themeColor="text1"/>
          <w:sz w:val="20"/>
          <w:szCs w:val="20"/>
        </w:rPr>
        <w:t xml:space="preserve">những khoảng trống </w:t>
      </w:r>
      <w:r w:rsidR="005C2218" w:rsidRPr="00FD4081">
        <w:rPr>
          <w:rFonts w:ascii="Arial" w:hAnsi="Arial" w:cs="Arial"/>
          <w:noProof/>
          <w:color w:val="000000" w:themeColor="text1"/>
          <w:sz w:val="20"/>
          <w:szCs w:val="20"/>
        </w:rPr>
        <w:t>cần khắc phục</w:t>
      </w:r>
      <w:r w:rsidR="00530170" w:rsidRPr="00FD4081">
        <w:rPr>
          <w:rFonts w:ascii="Arial" w:hAnsi="Arial" w:cs="Arial"/>
          <w:noProof/>
          <w:color w:val="000000" w:themeColor="text1"/>
          <w:sz w:val="20"/>
          <w:szCs w:val="20"/>
        </w:rPr>
        <w:t xml:space="preserve">; </w:t>
      </w:r>
      <w:r w:rsidR="00530170" w:rsidRPr="00FD4081">
        <w:rPr>
          <w:rFonts w:ascii="Arial" w:hAnsi="Arial" w:cs="Arial"/>
          <w:i/>
          <w:noProof/>
          <w:color w:val="000000" w:themeColor="text1"/>
          <w:sz w:val="20"/>
          <w:szCs w:val="20"/>
        </w:rPr>
        <w:t>(iv)</w:t>
      </w:r>
      <w:r w:rsidR="00530170" w:rsidRPr="00FD4081">
        <w:rPr>
          <w:rFonts w:ascii="Arial" w:hAnsi="Arial" w:cs="Arial"/>
          <w:noProof/>
          <w:color w:val="000000" w:themeColor="text1"/>
          <w:sz w:val="20"/>
          <w:szCs w:val="20"/>
        </w:rPr>
        <w:t xml:space="preserve"> </w:t>
      </w:r>
      <w:r w:rsidRPr="00FD4081">
        <w:rPr>
          <w:rFonts w:ascii="Arial" w:hAnsi="Arial" w:cs="Arial"/>
          <w:noProof/>
          <w:color w:val="000000" w:themeColor="text1"/>
          <w:sz w:val="20"/>
          <w:szCs w:val="20"/>
        </w:rPr>
        <w:t xml:space="preserve">Thực hiện </w:t>
      </w:r>
      <w:r w:rsidR="00DF3D53" w:rsidRPr="00FD4081">
        <w:rPr>
          <w:rFonts w:ascii="Arial" w:hAnsi="Arial" w:cs="Arial"/>
          <w:noProof/>
          <w:color w:val="000000" w:themeColor="text1"/>
          <w:sz w:val="20"/>
          <w:szCs w:val="20"/>
        </w:rPr>
        <w:t xml:space="preserve">phân tích thị trường về các lĩnh vực </w:t>
      </w:r>
      <w:r w:rsidR="00530170" w:rsidRPr="00FD4081">
        <w:rPr>
          <w:rFonts w:ascii="Arial" w:hAnsi="Arial" w:cs="Arial"/>
          <w:noProof/>
          <w:color w:val="000000" w:themeColor="text1"/>
          <w:sz w:val="20"/>
          <w:szCs w:val="20"/>
        </w:rPr>
        <w:t xml:space="preserve">và đối tác </w:t>
      </w:r>
      <w:r w:rsidR="00DF3D53" w:rsidRPr="00FD4081">
        <w:rPr>
          <w:rFonts w:ascii="Arial" w:hAnsi="Arial" w:cs="Arial"/>
          <w:noProof/>
          <w:color w:val="000000" w:themeColor="text1"/>
          <w:sz w:val="20"/>
          <w:szCs w:val="20"/>
        </w:rPr>
        <w:t xml:space="preserve">hợp tác tiềm năng </w:t>
      </w:r>
      <w:r w:rsidR="00530170" w:rsidRPr="00FD4081">
        <w:rPr>
          <w:rFonts w:ascii="Arial" w:hAnsi="Arial" w:cs="Arial"/>
          <w:noProof/>
          <w:color w:val="000000" w:themeColor="text1"/>
          <w:sz w:val="20"/>
          <w:szCs w:val="20"/>
        </w:rPr>
        <w:t xml:space="preserve">và các cơ hội kinh doanh trên cơ sở những sản phẩm và dịch vụ kinh doanh và công nghệ trọng yếu; </w:t>
      </w:r>
      <w:r w:rsidR="00530170" w:rsidRPr="00FD4081">
        <w:rPr>
          <w:rFonts w:ascii="Arial" w:hAnsi="Arial" w:cs="Arial"/>
          <w:i/>
          <w:noProof/>
          <w:color w:val="000000" w:themeColor="text1"/>
          <w:sz w:val="20"/>
          <w:szCs w:val="20"/>
        </w:rPr>
        <w:t>(v)</w:t>
      </w:r>
      <w:r w:rsidR="00530170" w:rsidRPr="00FD4081">
        <w:rPr>
          <w:rFonts w:ascii="Arial" w:hAnsi="Arial" w:cs="Arial"/>
          <w:noProof/>
          <w:color w:val="000000" w:themeColor="text1"/>
          <w:sz w:val="20"/>
          <w:szCs w:val="20"/>
        </w:rPr>
        <w:t xml:space="preserve"> </w:t>
      </w:r>
      <w:r w:rsidRPr="00FD4081">
        <w:rPr>
          <w:rFonts w:ascii="Arial" w:hAnsi="Arial" w:cs="Arial"/>
          <w:noProof/>
          <w:color w:val="000000" w:themeColor="text1"/>
          <w:sz w:val="20"/>
          <w:szCs w:val="20"/>
        </w:rPr>
        <w:t xml:space="preserve">Xác định các lĩnh vực </w:t>
      </w:r>
      <w:r w:rsidR="00EB2E72" w:rsidRPr="00FD4081">
        <w:rPr>
          <w:rFonts w:ascii="Arial" w:hAnsi="Arial" w:cs="Arial"/>
          <w:noProof/>
          <w:color w:val="000000" w:themeColor="text1"/>
          <w:sz w:val="20"/>
          <w:szCs w:val="20"/>
        </w:rPr>
        <w:t xml:space="preserve">cần </w:t>
      </w:r>
      <w:r w:rsidRPr="00FD4081">
        <w:rPr>
          <w:rFonts w:ascii="Arial" w:hAnsi="Arial" w:cs="Arial"/>
          <w:noProof/>
          <w:color w:val="000000" w:themeColor="text1"/>
          <w:sz w:val="20"/>
          <w:szCs w:val="20"/>
        </w:rPr>
        <w:t xml:space="preserve">cải tiến và </w:t>
      </w:r>
      <w:r w:rsidR="00EB2E72" w:rsidRPr="00FD4081">
        <w:rPr>
          <w:rFonts w:ascii="Arial" w:hAnsi="Arial" w:cs="Arial"/>
          <w:noProof/>
          <w:color w:val="000000" w:themeColor="text1"/>
          <w:sz w:val="20"/>
          <w:szCs w:val="20"/>
        </w:rPr>
        <w:t xml:space="preserve">những </w:t>
      </w:r>
      <w:r w:rsidRPr="00FD4081">
        <w:rPr>
          <w:rFonts w:ascii="Arial" w:hAnsi="Arial" w:cs="Arial"/>
          <w:noProof/>
          <w:color w:val="000000" w:themeColor="text1"/>
          <w:sz w:val="20"/>
          <w:szCs w:val="20"/>
        </w:rPr>
        <w:t>quy trình có thể dễ dàng</w:t>
      </w:r>
      <w:r w:rsidR="00EB2E72" w:rsidRPr="00FD4081">
        <w:rPr>
          <w:rFonts w:ascii="Arial" w:hAnsi="Arial" w:cs="Arial"/>
          <w:noProof/>
          <w:color w:val="000000" w:themeColor="text1"/>
          <w:sz w:val="20"/>
          <w:szCs w:val="20"/>
        </w:rPr>
        <w:t xml:space="preserve"> </w:t>
      </w:r>
      <w:r w:rsidRPr="00FD4081">
        <w:rPr>
          <w:rFonts w:ascii="Arial" w:hAnsi="Arial" w:cs="Arial"/>
          <w:noProof/>
          <w:color w:val="000000" w:themeColor="text1"/>
          <w:sz w:val="20"/>
          <w:szCs w:val="20"/>
        </w:rPr>
        <w:t>được thay thế bằn</w:t>
      </w:r>
      <w:r w:rsidR="00EB2E72" w:rsidRPr="00FD4081">
        <w:rPr>
          <w:rFonts w:ascii="Arial" w:hAnsi="Arial" w:cs="Arial"/>
          <w:noProof/>
          <w:color w:val="000000" w:themeColor="text1"/>
          <w:sz w:val="20"/>
          <w:szCs w:val="20"/>
        </w:rPr>
        <w:t xml:space="preserve">g </w:t>
      </w:r>
      <w:r w:rsidR="00EB2E72" w:rsidRPr="00FD4081">
        <w:rPr>
          <w:rFonts w:ascii="Arial" w:hAnsi="Arial" w:cs="Arial"/>
          <w:noProof/>
          <w:color w:val="000000" w:themeColor="text1"/>
          <w:sz w:val="20"/>
          <w:szCs w:val="20"/>
        </w:rPr>
        <w:lastRenderedPageBreak/>
        <w:t xml:space="preserve">robot; </w:t>
      </w:r>
      <w:r w:rsidR="00EB2E72" w:rsidRPr="00FD4081">
        <w:rPr>
          <w:rFonts w:ascii="Arial" w:hAnsi="Arial" w:cs="Arial"/>
          <w:i/>
          <w:noProof/>
          <w:color w:val="000000" w:themeColor="text1"/>
          <w:sz w:val="20"/>
          <w:szCs w:val="20"/>
        </w:rPr>
        <w:t>(vi)</w:t>
      </w:r>
      <w:r w:rsidR="00EB2E72" w:rsidRPr="00FD4081">
        <w:rPr>
          <w:rFonts w:ascii="Arial" w:hAnsi="Arial" w:cs="Arial"/>
          <w:noProof/>
          <w:color w:val="000000" w:themeColor="text1"/>
          <w:sz w:val="20"/>
          <w:szCs w:val="20"/>
        </w:rPr>
        <w:t xml:space="preserve"> Đảm bảo rằng các bộ phận có liên quan như </w:t>
      </w:r>
      <w:r w:rsidR="00062DCB" w:rsidRPr="00FD4081">
        <w:rPr>
          <w:rFonts w:ascii="Arial" w:hAnsi="Arial" w:cs="Arial"/>
          <w:noProof/>
          <w:color w:val="000000" w:themeColor="text1"/>
          <w:sz w:val="20"/>
          <w:szCs w:val="20"/>
        </w:rPr>
        <w:t xml:space="preserve">phân tích </w:t>
      </w:r>
      <w:r w:rsidR="00EB2E72" w:rsidRPr="00FD4081">
        <w:rPr>
          <w:rFonts w:ascii="Arial" w:hAnsi="Arial" w:cs="Arial"/>
          <w:noProof/>
          <w:color w:val="000000" w:themeColor="text1"/>
          <w:sz w:val="20"/>
          <w:szCs w:val="20"/>
        </w:rPr>
        <w:t xml:space="preserve">rủi ro, pháp lý, tuân thủ </w:t>
      </w:r>
      <w:r w:rsidR="005C2218" w:rsidRPr="00FD4081">
        <w:rPr>
          <w:rFonts w:ascii="Arial" w:hAnsi="Arial" w:cs="Arial"/>
          <w:noProof/>
          <w:color w:val="000000" w:themeColor="text1"/>
          <w:sz w:val="20"/>
          <w:szCs w:val="20"/>
        </w:rPr>
        <w:t xml:space="preserve">được </w:t>
      </w:r>
      <w:r w:rsidR="00EB2E72" w:rsidRPr="00FD4081">
        <w:rPr>
          <w:rFonts w:ascii="Arial" w:hAnsi="Arial" w:cs="Arial"/>
          <w:noProof/>
          <w:color w:val="000000" w:themeColor="text1"/>
          <w:sz w:val="20"/>
          <w:szCs w:val="20"/>
        </w:rPr>
        <w:t xml:space="preserve">tham gia ngay vào giai đoạn ban đầu của quá trình thay đổi; </w:t>
      </w:r>
      <w:r w:rsidR="00EB2E72" w:rsidRPr="00FD4081">
        <w:rPr>
          <w:rFonts w:ascii="Arial" w:hAnsi="Arial" w:cs="Arial"/>
          <w:i/>
          <w:noProof/>
          <w:color w:val="000000" w:themeColor="text1"/>
          <w:sz w:val="20"/>
          <w:szCs w:val="20"/>
        </w:rPr>
        <w:t>(vii)</w:t>
      </w:r>
      <w:r w:rsidR="00EB2E72" w:rsidRPr="00FD4081">
        <w:rPr>
          <w:rFonts w:ascii="Arial" w:hAnsi="Arial" w:cs="Arial"/>
          <w:noProof/>
          <w:color w:val="000000" w:themeColor="text1"/>
          <w:sz w:val="20"/>
          <w:szCs w:val="20"/>
        </w:rPr>
        <w:t xml:space="preserve"> </w:t>
      </w:r>
      <w:r w:rsidR="005C2218" w:rsidRPr="00FD4081">
        <w:rPr>
          <w:rFonts w:ascii="Arial" w:hAnsi="Arial" w:cs="Arial"/>
          <w:noProof/>
          <w:color w:val="000000" w:themeColor="text1"/>
          <w:sz w:val="20"/>
          <w:szCs w:val="20"/>
        </w:rPr>
        <w:t>Đối chiếu</w:t>
      </w:r>
      <w:r w:rsidR="00EB2E72" w:rsidRPr="00FD4081">
        <w:rPr>
          <w:rFonts w:ascii="Arial" w:hAnsi="Arial" w:cs="Arial"/>
          <w:noProof/>
          <w:color w:val="000000" w:themeColor="text1"/>
          <w:sz w:val="20"/>
          <w:szCs w:val="20"/>
        </w:rPr>
        <w:t xml:space="preserve"> </w:t>
      </w:r>
      <w:r w:rsidRPr="00FD4081">
        <w:rPr>
          <w:rFonts w:ascii="Arial" w:hAnsi="Arial" w:cs="Arial"/>
          <w:noProof/>
          <w:color w:val="000000" w:themeColor="text1"/>
          <w:sz w:val="20"/>
          <w:szCs w:val="20"/>
        </w:rPr>
        <w:t>cơ chế bảo mật và các quy trình hỗ trợ</w:t>
      </w:r>
      <w:r w:rsidR="00EB2E72" w:rsidRPr="00FD4081">
        <w:rPr>
          <w:rFonts w:ascii="Arial" w:hAnsi="Arial" w:cs="Arial"/>
          <w:noProof/>
          <w:color w:val="000000" w:themeColor="text1"/>
          <w:sz w:val="20"/>
          <w:szCs w:val="20"/>
        </w:rPr>
        <w:t xml:space="preserve"> </w:t>
      </w:r>
      <w:r w:rsidR="005C2218" w:rsidRPr="00FD4081">
        <w:rPr>
          <w:rFonts w:ascii="Arial" w:hAnsi="Arial" w:cs="Arial"/>
          <w:noProof/>
          <w:color w:val="000000" w:themeColor="text1"/>
          <w:sz w:val="20"/>
          <w:szCs w:val="20"/>
        </w:rPr>
        <w:t xml:space="preserve">hiện có </w:t>
      </w:r>
      <w:r w:rsidR="00EB2E72" w:rsidRPr="00FD4081">
        <w:rPr>
          <w:rFonts w:ascii="Arial" w:hAnsi="Arial" w:cs="Arial"/>
          <w:noProof/>
          <w:color w:val="000000" w:themeColor="text1"/>
          <w:sz w:val="20"/>
          <w:szCs w:val="20"/>
        </w:rPr>
        <w:t xml:space="preserve">so với tiêu chuẩn bảo mật do EBA ban hành để đảm bảo rằng </w:t>
      </w:r>
      <w:r w:rsidR="005C2218" w:rsidRPr="00FD4081">
        <w:rPr>
          <w:rFonts w:ascii="Arial" w:hAnsi="Arial" w:cs="Arial"/>
          <w:noProof/>
          <w:color w:val="000000" w:themeColor="text1"/>
          <w:sz w:val="20"/>
          <w:szCs w:val="20"/>
        </w:rPr>
        <w:t xml:space="preserve">việc </w:t>
      </w:r>
      <w:r w:rsidR="00EB2E72" w:rsidRPr="00FD4081">
        <w:rPr>
          <w:rFonts w:ascii="Arial" w:hAnsi="Arial" w:cs="Arial"/>
          <w:noProof/>
          <w:color w:val="000000" w:themeColor="text1"/>
          <w:sz w:val="20"/>
          <w:szCs w:val="20"/>
        </w:rPr>
        <w:t xml:space="preserve">xác thực hai yếu tố cho giao dịch không xuất trình thẻ được thực hiện đúng quy định; </w:t>
      </w:r>
      <w:r w:rsidR="00EB2E72" w:rsidRPr="00FD4081">
        <w:rPr>
          <w:rFonts w:ascii="Arial" w:hAnsi="Arial" w:cs="Arial"/>
          <w:i/>
          <w:noProof/>
          <w:color w:val="000000" w:themeColor="text1"/>
          <w:sz w:val="20"/>
          <w:szCs w:val="20"/>
        </w:rPr>
        <w:t>(viii)</w:t>
      </w:r>
      <w:r w:rsidRPr="00FD4081">
        <w:rPr>
          <w:rFonts w:ascii="Arial" w:hAnsi="Arial" w:cs="Arial"/>
          <w:noProof/>
          <w:color w:val="000000" w:themeColor="text1"/>
          <w:sz w:val="20"/>
          <w:szCs w:val="20"/>
        </w:rPr>
        <w:t xml:space="preserve"> Xem xét và cập nhật các khung kiểm soát có liên quan </w:t>
      </w:r>
      <w:r w:rsidR="005C2218" w:rsidRPr="00FD4081">
        <w:rPr>
          <w:rFonts w:ascii="Arial" w:hAnsi="Arial" w:cs="Arial"/>
          <w:noProof/>
          <w:color w:val="000000" w:themeColor="text1"/>
          <w:sz w:val="20"/>
          <w:szCs w:val="20"/>
        </w:rPr>
        <w:t>để</w:t>
      </w:r>
      <w:r w:rsidR="00EB2E72" w:rsidRPr="00FD4081">
        <w:rPr>
          <w:rFonts w:ascii="Arial" w:hAnsi="Arial" w:cs="Arial"/>
          <w:noProof/>
          <w:color w:val="000000" w:themeColor="text1"/>
          <w:sz w:val="20"/>
          <w:szCs w:val="20"/>
        </w:rPr>
        <w:t xml:space="preserve"> đảm</w:t>
      </w:r>
      <w:r w:rsidR="00EB2E72" w:rsidRPr="00FD4081">
        <w:rPr>
          <w:rFonts w:ascii="Arial" w:hAnsi="Arial" w:cs="Arial"/>
          <w:noProof/>
          <w:sz w:val="20"/>
          <w:szCs w:val="20"/>
        </w:rPr>
        <w:t xml:space="preserve"> bảo phù hợp với các quy định mới; </w:t>
      </w:r>
      <w:r w:rsidR="00EB2E72" w:rsidRPr="00FD4081">
        <w:rPr>
          <w:rFonts w:ascii="Arial" w:hAnsi="Arial" w:cs="Arial"/>
          <w:i/>
          <w:noProof/>
          <w:sz w:val="20"/>
          <w:szCs w:val="20"/>
        </w:rPr>
        <w:t>(ix)</w:t>
      </w:r>
      <w:r w:rsidR="00EB2E72" w:rsidRPr="00FD4081">
        <w:rPr>
          <w:rFonts w:ascii="Arial" w:hAnsi="Arial" w:cs="Arial"/>
          <w:noProof/>
          <w:sz w:val="20"/>
          <w:szCs w:val="20"/>
        </w:rPr>
        <w:t xml:space="preserve"> </w:t>
      </w:r>
      <w:r w:rsidR="005C2218" w:rsidRPr="00FD4081">
        <w:rPr>
          <w:rFonts w:ascii="Arial" w:hAnsi="Arial" w:cs="Arial"/>
          <w:noProof/>
          <w:sz w:val="20"/>
          <w:szCs w:val="20"/>
        </w:rPr>
        <w:t>P</w:t>
      </w:r>
      <w:r w:rsidRPr="00FD4081">
        <w:rPr>
          <w:rFonts w:ascii="Arial" w:hAnsi="Arial" w:cs="Arial"/>
          <w:noProof/>
          <w:sz w:val="20"/>
          <w:szCs w:val="20"/>
        </w:rPr>
        <w:t xml:space="preserve">hát triển </w:t>
      </w:r>
      <w:r w:rsidR="00EB2E72" w:rsidRPr="00FD4081">
        <w:rPr>
          <w:rFonts w:ascii="Arial" w:hAnsi="Arial" w:cs="Arial"/>
          <w:noProof/>
          <w:sz w:val="20"/>
          <w:szCs w:val="20"/>
        </w:rPr>
        <w:t xml:space="preserve">hệ thống thông tin quản lý </w:t>
      </w:r>
      <w:r w:rsidRPr="00FD4081">
        <w:rPr>
          <w:rFonts w:ascii="Arial" w:hAnsi="Arial" w:cs="Arial"/>
          <w:noProof/>
          <w:sz w:val="20"/>
          <w:szCs w:val="20"/>
        </w:rPr>
        <w:t xml:space="preserve">tuân thủ </w:t>
      </w:r>
      <w:r w:rsidR="00EB2E72" w:rsidRPr="00FD4081">
        <w:rPr>
          <w:rFonts w:ascii="Arial" w:hAnsi="Arial" w:cs="Arial"/>
          <w:noProof/>
          <w:sz w:val="20"/>
          <w:szCs w:val="20"/>
        </w:rPr>
        <w:t xml:space="preserve">quy định của PSD2 và </w:t>
      </w:r>
      <w:r w:rsidR="00EB2E72" w:rsidRPr="00FD4081">
        <w:rPr>
          <w:rFonts w:ascii="Arial" w:hAnsi="Arial" w:cs="Arial"/>
          <w:i/>
          <w:noProof/>
          <w:sz w:val="20"/>
          <w:szCs w:val="20"/>
        </w:rPr>
        <w:t>(x)</w:t>
      </w:r>
      <w:r w:rsidR="00EB2E72" w:rsidRPr="00FD4081">
        <w:rPr>
          <w:rFonts w:ascii="Arial" w:hAnsi="Arial" w:cs="Arial"/>
          <w:noProof/>
          <w:sz w:val="20"/>
          <w:szCs w:val="20"/>
        </w:rPr>
        <w:t xml:space="preserve"> </w:t>
      </w:r>
      <w:r w:rsidR="005C2218" w:rsidRPr="00FD4081">
        <w:rPr>
          <w:rFonts w:ascii="Arial" w:hAnsi="Arial" w:cs="Arial"/>
          <w:noProof/>
          <w:sz w:val="20"/>
          <w:szCs w:val="20"/>
        </w:rPr>
        <w:t>Triển khai</w:t>
      </w:r>
      <w:r w:rsidRPr="00FD4081">
        <w:rPr>
          <w:rFonts w:ascii="Arial" w:hAnsi="Arial" w:cs="Arial"/>
          <w:noProof/>
          <w:sz w:val="20"/>
          <w:szCs w:val="20"/>
        </w:rPr>
        <w:t xml:space="preserve"> quy trình quản trị tập trung để đảm bảo</w:t>
      </w:r>
      <w:r w:rsidR="0088758F" w:rsidRPr="00FD4081">
        <w:rPr>
          <w:rFonts w:ascii="Arial" w:hAnsi="Arial" w:cs="Arial"/>
          <w:noProof/>
          <w:sz w:val="20"/>
          <w:szCs w:val="20"/>
        </w:rPr>
        <w:t xml:space="preserve"> sự</w:t>
      </w:r>
      <w:r w:rsidRPr="00FD4081">
        <w:rPr>
          <w:rFonts w:ascii="Arial" w:hAnsi="Arial" w:cs="Arial"/>
          <w:noProof/>
          <w:sz w:val="20"/>
          <w:szCs w:val="20"/>
        </w:rPr>
        <w:t xml:space="preserve"> nhất quán </w:t>
      </w:r>
      <w:r w:rsidR="0088758F" w:rsidRPr="00FD4081">
        <w:rPr>
          <w:rFonts w:ascii="Arial" w:hAnsi="Arial" w:cs="Arial"/>
          <w:noProof/>
          <w:sz w:val="20"/>
          <w:szCs w:val="20"/>
        </w:rPr>
        <w:t>giữa các bộ phận chịu ảnh hưởng của quy định mới.</w:t>
      </w:r>
      <w:r w:rsidR="004B5B53" w:rsidRPr="00FD4081">
        <w:rPr>
          <w:rFonts w:ascii="Arial" w:hAnsi="Arial" w:cs="Arial"/>
          <w:noProof/>
          <w:sz w:val="20"/>
          <w:szCs w:val="20"/>
        </w:rPr>
        <w:t>/.</w:t>
      </w:r>
    </w:p>
    <w:p w:rsidR="0088758F" w:rsidRPr="00FD4081" w:rsidRDefault="003A2C0A" w:rsidP="0039120D">
      <w:pPr>
        <w:spacing w:after="120" w:line="240" w:lineRule="auto"/>
        <w:jc w:val="both"/>
        <w:rPr>
          <w:rFonts w:ascii="Arial" w:hAnsi="Arial" w:cs="Arial"/>
          <w:b/>
          <w:noProof/>
          <w:sz w:val="20"/>
          <w:szCs w:val="20"/>
        </w:rPr>
      </w:pPr>
      <w:r w:rsidRPr="00FD4081">
        <w:rPr>
          <w:rFonts w:ascii="Arial" w:hAnsi="Arial" w:cs="Arial"/>
          <w:b/>
          <w:noProof/>
          <w:sz w:val="20"/>
          <w:szCs w:val="20"/>
        </w:rPr>
        <w:t>TT1</w:t>
      </w:r>
    </w:p>
    <w:p w:rsidR="00303771" w:rsidRPr="00FD4081" w:rsidRDefault="008937F6" w:rsidP="0039120D">
      <w:pPr>
        <w:spacing w:after="120" w:line="240" w:lineRule="auto"/>
        <w:jc w:val="both"/>
        <w:rPr>
          <w:rFonts w:ascii="Arial" w:hAnsi="Arial" w:cs="Arial"/>
          <w:b/>
          <w:noProof/>
          <w:sz w:val="20"/>
          <w:szCs w:val="20"/>
        </w:rPr>
      </w:pPr>
      <w:r w:rsidRPr="00FD4081">
        <w:rPr>
          <w:rFonts w:ascii="Arial" w:hAnsi="Arial" w:cs="Arial"/>
          <w:b/>
          <w:noProof/>
          <w:sz w:val="20"/>
          <w:szCs w:val="20"/>
        </w:rPr>
        <w:t>Nguồ</w:t>
      </w:r>
      <w:r w:rsidR="005C2DFF" w:rsidRPr="00FD4081">
        <w:rPr>
          <w:rFonts w:ascii="Arial" w:hAnsi="Arial" w:cs="Arial"/>
          <w:b/>
          <w:noProof/>
          <w:sz w:val="20"/>
          <w:szCs w:val="20"/>
        </w:rPr>
        <w:t xml:space="preserve">n: </w:t>
      </w:r>
    </w:p>
    <w:p w:rsidR="008937F6" w:rsidRPr="00FD4081" w:rsidRDefault="009B2C68" w:rsidP="0039120D">
      <w:pPr>
        <w:spacing w:after="120" w:line="240" w:lineRule="auto"/>
        <w:jc w:val="both"/>
        <w:rPr>
          <w:rFonts w:ascii="Arial" w:hAnsi="Arial" w:cs="Arial"/>
          <w:b/>
          <w:noProof/>
          <w:sz w:val="20"/>
          <w:szCs w:val="20"/>
        </w:rPr>
      </w:pPr>
      <w:hyperlink r:id="rId10" w:history="1">
        <w:r w:rsidR="008937F6" w:rsidRPr="00FD4081">
          <w:rPr>
            <w:rStyle w:val="Hyperlink"/>
            <w:rFonts w:ascii="Arial" w:hAnsi="Arial" w:cs="Arial"/>
            <w:noProof/>
            <w:sz w:val="20"/>
            <w:szCs w:val="20"/>
          </w:rPr>
          <w:t>https://www.ey.com/Publication/vwLUAssets/EY-payment-services-directive-2/$FILE/EY-payment-services-directive-2.pdf</w:t>
        </w:r>
      </w:hyperlink>
      <w:r w:rsidR="008937F6" w:rsidRPr="00FD4081">
        <w:rPr>
          <w:rFonts w:ascii="Arial" w:hAnsi="Arial" w:cs="Arial"/>
          <w:noProof/>
          <w:sz w:val="20"/>
          <w:szCs w:val="20"/>
        </w:rPr>
        <w:t>.</w:t>
      </w:r>
    </w:p>
    <w:p w:rsidR="008937F6" w:rsidRPr="008937F6" w:rsidRDefault="008937F6" w:rsidP="00FD4081">
      <w:pPr>
        <w:spacing w:after="120" w:line="240" w:lineRule="auto"/>
        <w:jc w:val="both"/>
        <w:rPr>
          <w:rFonts w:ascii="Times New Roman" w:hAnsi="Times New Roman" w:cs="Times New Roman"/>
          <w:b/>
          <w:noProof/>
          <w:sz w:val="24"/>
          <w:szCs w:val="24"/>
        </w:rPr>
      </w:pPr>
    </w:p>
    <w:sectPr w:rsidR="008937F6" w:rsidRPr="008937F6" w:rsidSect="00354F68">
      <w:headerReference w:type="default" r:id="rId11"/>
      <w:footerReference w:type="default" r:id="rId12"/>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AB2" w:rsidRDefault="00E53AB2" w:rsidP="0007545D">
      <w:pPr>
        <w:spacing w:after="0" w:line="240" w:lineRule="auto"/>
      </w:pPr>
      <w:r>
        <w:separator/>
      </w:r>
    </w:p>
  </w:endnote>
  <w:endnote w:type="continuationSeparator" w:id="0">
    <w:p w:rsidR="00E53AB2" w:rsidRDefault="00E53AB2" w:rsidP="0007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45D" w:rsidRDefault="0007545D">
    <w:pPr>
      <w:pStyle w:val="Footer"/>
      <w:jc w:val="center"/>
    </w:pPr>
  </w:p>
  <w:p w:rsidR="0007545D" w:rsidRDefault="00075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AB2" w:rsidRDefault="00E53AB2" w:rsidP="0007545D">
      <w:pPr>
        <w:spacing w:after="0" w:line="240" w:lineRule="auto"/>
      </w:pPr>
      <w:r>
        <w:separator/>
      </w:r>
    </w:p>
  </w:footnote>
  <w:footnote w:type="continuationSeparator" w:id="0">
    <w:p w:rsidR="00E53AB2" w:rsidRDefault="00E53AB2" w:rsidP="00075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45D" w:rsidRDefault="0007545D">
    <w:pPr>
      <w:pStyle w:val="Header"/>
      <w:jc w:val="center"/>
    </w:pPr>
  </w:p>
  <w:p w:rsidR="0007545D" w:rsidRDefault="00075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28D"/>
    <w:multiLevelType w:val="hybridMultilevel"/>
    <w:tmpl w:val="FD80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67AC9"/>
    <w:multiLevelType w:val="hybridMultilevel"/>
    <w:tmpl w:val="644E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85989"/>
    <w:multiLevelType w:val="hybridMultilevel"/>
    <w:tmpl w:val="F7B68286"/>
    <w:lvl w:ilvl="0" w:tplc="361C2CB2">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25B686D"/>
    <w:multiLevelType w:val="hybridMultilevel"/>
    <w:tmpl w:val="BF36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38D1"/>
    <w:rsid w:val="00014A11"/>
    <w:rsid w:val="00031003"/>
    <w:rsid w:val="00062DCB"/>
    <w:rsid w:val="0007545D"/>
    <w:rsid w:val="00080A06"/>
    <w:rsid w:val="000A4535"/>
    <w:rsid w:val="00141015"/>
    <w:rsid w:val="001645FD"/>
    <w:rsid w:val="00167C92"/>
    <w:rsid w:val="00184A31"/>
    <w:rsid w:val="00193BD3"/>
    <w:rsid w:val="001A7460"/>
    <w:rsid w:val="001B64B6"/>
    <w:rsid w:val="001C5D95"/>
    <w:rsid w:val="001D2AC3"/>
    <w:rsid w:val="001E5F56"/>
    <w:rsid w:val="001E69D8"/>
    <w:rsid w:val="002016C2"/>
    <w:rsid w:val="00214CCC"/>
    <w:rsid w:val="00255D37"/>
    <w:rsid w:val="00267A54"/>
    <w:rsid w:val="002738DF"/>
    <w:rsid w:val="002B739C"/>
    <w:rsid w:val="002C654C"/>
    <w:rsid w:val="002F09C2"/>
    <w:rsid w:val="002F38CD"/>
    <w:rsid w:val="002F6E01"/>
    <w:rsid w:val="00303771"/>
    <w:rsid w:val="00304E58"/>
    <w:rsid w:val="00307C6C"/>
    <w:rsid w:val="00316189"/>
    <w:rsid w:val="00317E84"/>
    <w:rsid w:val="0034798E"/>
    <w:rsid w:val="00354F68"/>
    <w:rsid w:val="00366706"/>
    <w:rsid w:val="00376999"/>
    <w:rsid w:val="00380164"/>
    <w:rsid w:val="00387B64"/>
    <w:rsid w:val="0039120D"/>
    <w:rsid w:val="003A2C0A"/>
    <w:rsid w:val="003D0860"/>
    <w:rsid w:val="004958D7"/>
    <w:rsid w:val="004B5B53"/>
    <w:rsid w:val="004B724E"/>
    <w:rsid w:val="004C7A87"/>
    <w:rsid w:val="004D2322"/>
    <w:rsid w:val="00504E1E"/>
    <w:rsid w:val="005055C2"/>
    <w:rsid w:val="00513D29"/>
    <w:rsid w:val="00530170"/>
    <w:rsid w:val="00537746"/>
    <w:rsid w:val="00571BD7"/>
    <w:rsid w:val="005728E8"/>
    <w:rsid w:val="00596BFD"/>
    <w:rsid w:val="005C2218"/>
    <w:rsid w:val="005C2DFF"/>
    <w:rsid w:val="005F3A0F"/>
    <w:rsid w:val="00652C6C"/>
    <w:rsid w:val="0065742B"/>
    <w:rsid w:val="00690E6D"/>
    <w:rsid w:val="00694FFB"/>
    <w:rsid w:val="006A1796"/>
    <w:rsid w:val="006F5032"/>
    <w:rsid w:val="00756E3A"/>
    <w:rsid w:val="007719BB"/>
    <w:rsid w:val="00774F07"/>
    <w:rsid w:val="007E342E"/>
    <w:rsid w:val="007E570A"/>
    <w:rsid w:val="007E6EA3"/>
    <w:rsid w:val="00803287"/>
    <w:rsid w:val="00817433"/>
    <w:rsid w:val="00834CEF"/>
    <w:rsid w:val="00850F5E"/>
    <w:rsid w:val="0086250D"/>
    <w:rsid w:val="00873EED"/>
    <w:rsid w:val="00883331"/>
    <w:rsid w:val="0088758F"/>
    <w:rsid w:val="008937F6"/>
    <w:rsid w:val="008A7B1E"/>
    <w:rsid w:val="008B5970"/>
    <w:rsid w:val="008C0F56"/>
    <w:rsid w:val="008E5DDD"/>
    <w:rsid w:val="00927492"/>
    <w:rsid w:val="00932E74"/>
    <w:rsid w:val="00950B72"/>
    <w:rsid w:val="009824B3"/>
    <w:rsid w:val="009904BF"/>
    <w:rsid w:val="009B194B"/>
    <w:rsid w:val="009B2C68"/>
    <w:rsid w:val="009F0BA8"/>
    <w:rsid w:val="00A5718B"/>
    <w:rsid w:val="00AC0763"/>
    <w:rsid w:val="00AF7E1A"/>
    <w:rsid w:val="00B75D56"/>
    <w:rsid w:val="00BA5809"/>
    <w:rsid w:val="00BA59EB"/>
    <w:rsid w:val="00BC1921"/>
    <w:rsid w:val="00BC59FE"/>
    <w:rsid w:val="00BF49A6"/>
    <w:rsid w:val="00C07ACA"/>
    <w:rsid w:val="00C34F81"/>
    <w:rsid w:val="00C66172"/>
    <w:rsid w:val="00C82F47"/>
    <w:rsid w:val="00C90C40"/>
    <w:rsid w:val="00CC2441"/>
    <w:rsid w:val="00CC48D5"/>
    <w:rsid w:val="00D46D57"/>
    <w:rsid w:val="00D54EB2"/>
    <w:rsid w:val="00D918DA"/>
    <w:rsid w:val="00DB2781"/>
    <w:rsid w:val="00DC3AFF"/>
    <w:rsid w:val="00DD128E"/>
    <w:rsid w:val="00DD4C98"/>
    <w:rsid w:val="00DF3D53"/>
    <w:rsid w:val="00E10F27"/>
    <w:rsid w:val="00E25629"/>
    <w:rsid w:val="00E43AE7"/>
    <w:rsid w:val="00E44756"/>
    <w:rsid w:val="00E53AB2"/>
    <w:rsid w:val="00E605F3"/>
    <w:rsid w:val="00EB2E72"/>
    <w:rsid w:val="00EE09B3"/>
    <w:rsid w:val="00EE3609"/>
    <w:rsid w:val="00EE51A5"/>
    <w:rsid w:val="00F039BA"/>
    <w:rsid w:val="00F07882"/>
    <w:rsid w:val="00F138D1"/>
    <w:rsid w:val="00F317B1"/>
    <w:rsid w:val="00F35176"/>
    <w:rsid w:val="00F36DD6"/>
    <w:rsid w:val="00FB4797"/>
    <w:rsid w:val="00FD4081"/>
    <w:rsid w:val="00FE71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9B1CD-8B39-4B4B-B9D8-0535BAEE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7B1"/>
    <w:pPr>
      <w:ind w:left="720"/>
      <w:contextualSpacing/>
    </w:pPr>
  </w:style>
  <w:style w:type="table" w:styleId="TableGrid">
    <w:name w:val="Table Grid"/>
    <w:basedOn w:val="TableNormal"/>
    <w:uiPriority w:val="59"/>
    <w:rsid w:val="00380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937F6"/>
    <w:rPr>
      <w:color w:val="0000FF"/>
      <w:u w:val="single"/>
    </w:rPr>
  </w:style>
  <w:style w:type="paragraph" w:styleId="Header">
    <w:name w:val="header"/>
    <w:basedOn w:val="Normal"/>
    <w:link w:val="HeaderChar"/>
    <w:uiPriority w:val="99"/>
    <w:unhideWhenUsed/>
    <w:rsid w:val="00075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5D"/>
  </w:style>
  <w:style w:type="paragraph" w:styleId="Footer">
    <w:name w:val="footer"/>
    <w:basedOn w:val="Normal"/>
    <w:link w:val="FooterChar"/>
    <w:uiPriority w:val="99"/>
    <w:unhideWhenUsed/>
    <w:rsid w:val="00075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5D"/>
  </w:style>
  <w:style w:type="paragraph" w:styleId="BalloonText">
    <w:name w:val="Balloon Text"/>
    <w:basedOn w:val="Normal"/>
    <w:link w:val="BalloonTextChar"/>
    <w:uiPriority w:val="99"/>
    <w:semiHidden/>
    <w:unhideWhenUsed/>
    <w:rsid w:val="009F0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y.com/Publication/vwLUAssets/EY-payment-services-directive-2/$FILE/EY-payment-services-directive-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ED92-2128-48FF-8B2E-9FB5336B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Van Anh (VTTh)</cp:lastModifiedBy>
  <cp:revision>9</cp:revision>
  <cp:lastPrinted>2019-05-30T10:14:00Z</cp:lastPrinted>
  <dcterms:created xsi:type="dcterms:W3CDTF">2019-06-04T02:51:00Z</dcterms:created>
  <dcterms:modified xsi:type="dcterms:W3CDTF">2019-06-04T04:22:00Z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SBV397577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anh.tranvan3</vt:lpwstr>
  </property>
  <property fmtid="{D5CDD505-2E9C-101B-9397-08002B2CF9AE}" pid="6" name="DISdID">
    <vt:lpwstr>399169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http://webcenter-app01:16200/cs/idcplg?IdcService=DESKTOP_DOC_INFO&amp;dDocName=SBV397577&amp;dID=399169&amp;ClientControlled=DocMan,taskpane&amp;coreContentOnly=1</vt:lpwstr>
  </property>
</Properties>
</file>