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2B16" w14:textId="0BA627BB" w:rsidR="007449FD" w:rsidRPr="00402B13" w:rsidRDefault="007F693D" w:rsidP="00402B13">
      <w:pPr>
        <w:spacing w:before="120" w:after="0" w:line="240" w:lineRule="auto"/>
        <w:jc w:val="both"/>
        <w:rPr>
          <w:rFonts w:ascii="Arial" w:hAnsi="Arial" w:cs="Arial"/>
          <w:sz w:val="20"/>
          <w:szCs w:val="20"/>
        </w:rPr>
      </w:pPr>
      <w:bookmarkStart w:id="0" w:name="_GoBack"/>
      <w:bookmarkEnd w:id="0"/>
      <w:r w:rsidRPr="00402B13">
        <w:rPr>
          <w:rFonts w:ascii="Arial" w:hAnsi="Arial" w:cs="Arial"/>
          <w:sz w:val="20"/>
          <w:szCs w:val="20"/>
        </w:rPr>
        <w:t xml:space="preserve">Trong bối cảnh đó, thanh toán điện tử </w:t>
      </w:r>
      <w:r w:rsidR="00CC1256" w:rsidRPr="00402B13">
        <w:rPr>
          <w:rFonts w:ascii="Arial" w:hAnsi="Arial" w:cs="Arial"/>
          <w:sz w:val="20"/>
          <w:szCs w:val="20"/>
        </w:rPr>
        <w:t xml:space="preserve">tại </w:t>
      </w:r>
      <w:r w:rsidRPr="00402B13">
        <w:rPr>
          <w:rFonts w:ascii="Arial" w:hAnsi="Arial" w:cs="Arial"/>
          <w:sz w:val="20"/>
          <w:szCs w:val="20"/>
        </w:rPr>
        <w:t xml:space="preserve">Việt Nam cũng có </w:t>
      </w:r>
      <w:r w:rsidR="00A72CA6" w:rsidRPr="00402B13">
        <w:rPr>
          <w:rFonts w:ascii="Arial" w:hAnsi="Arial" w:cs="Arial"/>
          <w:sz w:val="20"/>
          <w:szCs w:val="20"/>
        </w:rPr>
        <w:t xml:space="preserve">những </w:t>
      </w:r>
      <w:r w:rsidRPr="00402B13">
        <w:rPr>
          <w:rFonts w:ascii="Arial" w:hAnsi="Arial" w:cs="Arial"/>
          <w:sz w:val="20"/>
          <w:szCs w:val="20"/>
        </w:rPr>
        <w:t>bước phát triển vượt bậc khi thanh toán</w:t>
      </w:r>
      <w:r w:rsidR="00CC1256" w:rsidRPr="00402B13">
        <w:rPr>
          <w:rFonts w:ascii="Arial" w:hAnsi="Arial" w:cs="Arial"/>
          <w:sz w:val="20"/>
          <w:szCs w:val="20"/>
        </w:rPr>
        <w:t xml:space="preserve"> qua các kênh</w:t>
      </w:r>
      <w:r w:rsidRPr="00402B13">
        <w:rPr>
          <w:rFonts w:ascii="Arial" w:hAnsi="Arial" w:cs="Arial"/>
          <w:sz w:val="20"/>
          <w:szCs w:val="20"/>
        </w:rPr>
        <w:t xml:space="preserve"> </w:t>
      </w:r>
      <w:r w:rsidR="00CC1256" w:rsidRPr="00402B13">
        <w:rPr>
          <w:rFonts w:ascii="Arial" w:hAnsi="Arial" w:cs="Arial"/>
          <w:sz w:val="20"/>
          <w:szCs w:val="20"/>
        </w:rPr>
        <w:t>I</w:t>
      </w:r>
      <w:r w:rsidRPr="00402B13">
        <w:rPr>
          <w:rFonts w:ascii="Arial" w:hAnsi="Arial" w:cs="Arial"/>
          <w:sz w:val="20"/>
          <w:szCs w:val="20"/>
        </w:rPr>
        <w:t>nternet</w:t>
      </w:r>
      <w:r w:rsidR="00CC1256" w:rsidRPr="00402B13">
        <w:rPr>
          <w:rFonts w:ascii="Arial" w:hAnsi="Arial" w:cs="Arial"/>
          <w:sz w:val="20"/>
          <w:szCs w:val="20"/>
        </w:rPr>
        <w:t xml:space="preserve"> và điện thoại</w:t>
      </w:r>
      <w:r w:rsidRPr="00402B13">
        <w:rPr>
          <w:rFonts w:ascii="Arial" w:hAnsi="Arial" w:cs="Arial"/>
          <w:sz w:val="20"/>
          <w:szCs w:val="20"/>
        </w:rPr>
        <w:t xml:space="preserve"> di động đạt tốc độ tăng trưởng ấn tượng</w:t>
      </w:r>
      <w:r w:rsidR="00CC1256" w:rsidRPr="00402B13">
        <w:rPr>
          <w:rFonts w:ascii="Arial" w:hAnsi="Arial" w:cs="Arial"/>
          <w:sz w:val="20"/>
          <w:szCs w:val="20"/>
        </w:rPr>
        <w:t xml:space="preserve"> cả</w:t>
      </w:r>
      <w:r w:rsidRPr="00402B13">
        <w:rPr>
          <w:rFonts w:ascii="Arial" w:hAnsi="Arial" w:cs="Arial"/>
          <w:sz w:val="20"/>
          <w:szCs w:val="20"/>
        </w:rPr>
        <w:t xml:space="preserve"> về </w:t>
      </w:r>
      <w:r w:rsidR="00CC1256" w:rsidRPr="00402B13">
        <w:rPr>
          <w:rFonts w:ascii="Arial" w:hAnsi="Arial" w:cs="Arial"/>
          <w:sz w:val="20"/>
          <w:szCs w:val="20"/>
        </w:rPr>
        <w:t xml:space="preserve">số lượng giao dịch và </w:t>
      </w:r>
      <w:r w:rsidRPr="00402B13">
        <w:rPr>
          <w:rFonts w:ascii="Arial" w:hAnsi="Arial" w:cs="Arial"/>
          <w:sz w:val="20"/>
          <w:szCs w:val="20"/>
        </w:rPr>
        <w:t>giá trị giao dịch, với tốc độ tăng trưởng của năm 2018 tăng tương ứng 19,5% và 169,5% so với năm 2017. Trong Quý I năm 2019, những con số tăng trưởng của thanh toán điện tử</w:t>
      </w:r>
      <w:r w:rsidR="00CC1256" w:rsidRPr="00402B13">
        <w:rPr>
          <w:rFonts w:ascii="Arial" w:hAnsi="Arial" w:cs="Arial"/>
          <w:sz w:val="20"/>
          <w:szCs w:val="20"/>
        </w:rPr>
        <w:t xml:space="preserve"> thậm chí</w:t>
      </w:r>
      <w:r w:rsidRPr="00402B13">
        <w:rPr>
          <w:rFonts w:ascii="Arial" w:hAnsi="Arial" w:cs="Arial"/>
          <w:sz w:val="20"/>
          <w:szCs w:val="20"/>
        </w:rPr>
        <w:t xml:space="preserve"> còn </w:t>
      </w:r>
      <w:r w:rsidR="00C654EC" w:rsidRPr="00402B13">
        <w:rPr>
          <w:rFonts w:ascii="Arial" w:hAnsi="Arial" w:cs="Arial"/>
          <w:sz w:val="20"/>
          <w:szCs w:val="20"/>
        </w:rPr>
        <w:t>khởi sắc</w:t>
      </w:r>
      <w:r w:rsidRPr="00402B13">
        <w:rPr>
          <w:rFonts w:ascii="Arial" w:hAnsi="Arial" w:cs="Arial"/>
          <w:sz w:val="20"/>
          <w:szCs w:val="20"/>
        </w:rPr>
        <w:t xml:space="preserve"> hơn với số lượng và giá trị giao dịch tài chính qua kênh Internet tăng 68,8% và 13,4% so với cùng kỳ năm 2018; số lượng và giá trị giao dịch tài chính qua kênh điện thoại di động tăng 97,7% và 232,3% so với cùng kỳ năm 2018. </w:t>
      </w:r>
      <w:r w:rsidR="00AD4EFD" w:rsidRPr="00402B13">
        <w:rPr>
          <w:rFonts w:ascii="Arial" w:hAnsi="Arial" w:cs="Arial"/>
          <w:sz w:val="20"/>
          <w:szCs w:val="20"/>
        </w:rPr>
        <w:t xml:space="preserve">Theo Khảo sát </w:t>
      </w:r>
      <w:r w:rsidR="00CC1256" w:rsidRPr="00402B13">
        <w:rPr>
          <w:rFonts w:ascii="Arial" w:hAnsi="Arial" w:cs="Arial"/>
          <w:sz w:val="20"/>
          <w:szCs w:val="20"/>
        </w:rPr>
        <w:t>T</w:t>
      </w:r>
      <w:r w:rsidR="00AD4EFD" w:rsidRPr="00402B13">
        <w:rPr>
          <w:rFonts w:ascii="Arial" w:hAnsi="Arial" w:cs="Arial"/>
          <w:sz w:val="20"/>
          <w:szCs w:val="20"/>
        </w:rPr>
        <w:t xml:space="preserve">iêu dùng </w:t>
      </w:r>
      <w:r w:rsidR="00CC1256" w:rsidRPr="00402B13">
        <w:rPr>
          <w:rFonts w:ascii="Arial" w:hAnsi="Arial" w:cs="Arial"/>
          <w:sz w:val="20"/>
          <w:szCs w:val="20"/>
        </w:rPr>
        <w:t>T</w:t>
      </w:r>
      <w:r w:rsidR="00AD4EFD" w:rsidRPr="00402B13">
        <w:rPr>
          <w:rFonts w:ascii="Arial" w:hAnsi="Arial" w:cs="Arial"/>
          <w:sz w:val="20"/>
          <w:szCs w:val="20"/>
        </w:rPr>
        <w:t xml:space="preserve">oàn cầu </w:t>
      </w:r>
      <w:r w:rsidR="00CC1256" w:rsidRPr="00402B13">
        <w:rPr>
          <w:rFonts w:ascii="Arial" w:hAnsi="Arial" w:cs="Arial"/>
          <w:sz w:val="20"/>
          <w:szCs w:val="20"/>
        </w:rPr>
        <w:t xml:space="preserve">(GCS) </w:t>
      </w:r>
      <w:r w:rsidR="00AD4EFD" w:rsidRPr="00402B13">
        <w:rPr>
          <w:rFonts w:ascii="Arial" w:hAnsi="Arial" w:cs="Arial"/>
          <w:sz w:val="20"/>
          <w:szCs w:val="20"/>
        </w:rPr>
        <w:t xml:space="preserve">của PwC đối với 27 nước/vùng lãnh thổ, Việt Nam là </w:t>
      </w:r>
      <w:r w:rsidR="00AD4EFD" w:rsidRPr="00402B13">
        <w:rPr>
          <w:rFonts w:ascii="Arial" w:hAnsi="Arial" w:cs="Arial"/>
          <w:i/>
          <w:sz w:val="20"/>
          <w:szCs w:val="20"/>
        </w:rPr>
        <w:t>thị trường tăng trưởng nhanh nhất về thanh toán di động trong năm 20</w:t>
      </w:r>
      <w:r w:rsidR="00C654EC" w:rsidRPr="00402B13">
        <w:rPr>
          <w:rFonts w:ascii="Arial" w:hAnsi="Arial" w:cs="Arial"/>
          <w:i/>
          <w:sz w:val="20"/>
          <w:szCs w:val="20"/>
        </w:rPr>
        <w:t>18</w:t>
      </w:r>
      <w:r w:rsidR="00C654EC" w:rsidRPr="00402B13">
        <w:rPr>
          <w:rFonts w:ascii="Arial" w:hAnsi="Arial" w:cs="Arial"/>
          <w:sz w:val="20"/>
          <w:szCs w:val="20"/>
        </w:rPr>
        <w:t xml:space="preserve"> khi</w:t>
      </w:r>
      <w:r w:rsidR="00AD4EFD" w:rsidRPr="00402B13">
        <w:rPr>
          <w:rFonts w:ascii="Arial" w:hAnsi="Arial" w:cs="Arial"/>
          <w:sz w:val="20"/>
          <w:szCs w:val="20"/>
        </w:rPr>
        <w:t xml:space="preserve"> tỷ lệ người tiêu dùng thanh toán bằng</w:t>
      </w:r>
      <w:r w:rsidR="00CC1256" w:rsidRPr="00402B13">
        <w:rPr>
          <w:rFonts w:ascii="Arial" w:hAnsi="Arial" w:cs="Arial"/>
          <w:sz w:val="20"/>
          <w:szCs w:val="20"/>
        </w:rPr>
        <w:t xml:space="preserve"> điện thoại</w:t>
      </w:r>
      <w:r w:rsidR="00AD4EFD" w:rsidRPr="00402B13">
        <w:rPr>
          <w:rFonts w:ascii="Arial" w:hAnsi="Arial" w:cs="Arial"/>
          <w:sz w:val="20"/>
          <w:szCs w:val="20"/>
        </w:rPr>
        <w:t xml:space="preserve"> di động ở Việt Nam đã tăng lên </w:t>
      </w:r>
      <w:r w:rsidR="00AD4EFD" w:rsidRPr="00402B13">
        <w:rPr>
          <w:rFonts w:ascii="Arial" w:hAnsi="Arial" w:cs="Arial"/>
          <w:b/>
          <w:sz w:val="20"/>
          <w:szCs w:val="20"/>
        </w:rPr>
        <w:t>61%</w:t>
      </w:r>
      <w:r w:rsidR="00AD4EFD" w:rsidRPr="00402B13">
        <w:rPr>
          <w:rFonts w:ascii="Arial" w:hAnsi="Arial" w:cs="Arial"/>
          <w:sz w:val="20"/>
          <w:szCs w:val="20"/>
        </w:rPr>
        <w:t xml:space="preserve"> từ mức 37% củ</w:t>
      </w:r>
      <w:r w:rsidR="00C654EC" w:rsidRPr="00402B13">
        <w:rPr>
          <w:rFonts w:ascii="Arial" w:hAnsi="Arial" w:cs="Arial"/>
          <w:sz w:val="20"/>
          <w:szCs w:val="20"/>
        </w:rPr>
        <w:t>a năm 2017</w:t>
      </w:r>
      <w:r w:rsidR="00AD4EFD" w:rsidRPr="00402B13">
        <w:rPr>
          <w:rFonts w:ascii="Arial" w:hAnsi="Arial" w:cs="Arial"/>
          <w:sz w:val="20"/>
          <w:szCs w:val="20"/>
        </w:rPr>
        <w:t>. Mức tăng 24% của Việt Nam là ấn tượng nhất trong số 6 quốc gia Đông Nam Á tham gia khảo sát, trong đó, Thái Lan tăng 19% lên 67%, Malaysia tăng 17% lên 40% và Philippines tăng 14% lên 45%</w:t>
      </w:r>
      <w:r w:rsidR="00E26C9C" w:rsidRPr="00402B13">
        <w:rPr>
          <w:rFonts w:ascii="Arial" w:hAnsi="Arial" w:cs="Arial"/>
          <w:sz w:val="20"/>
          <w:szCs w:val="20"/>
        </w:rPr>
        <w:t>, Singapore tăng 12% lên 46% còn Indone</w:t>
      </w:r>
      <w:r w:rsidR="00CC1256" w:rsidRPr="00402B13">
        <w:rPr>
          <w:rFonts w:ascii="Arial" w:hAnsi="Arial" w:cs="Arial"/>
          <w:sz w:val="20"/>
          <w:szCs w:val="20"/>
        </w:rPr>
        <w:t>s</w:t>
      </w:r>
      <w:r w:rsidR="00E26C9C" w:rsidRPr="00402B13">
        <w:rPr>
          <w:rFonts w:ascii="Arial" w:hAnsi="Arial" w:cs="Arial"/>
          <w:sz w:val="20"/>
          <w:szCs w:val="20"/>
        </w:rPr>
        <w:t>ia đạt mức tăng ít nhất trong khu vực với chỉ 9% lên mức 47%</w:t>
      </w:r>
      <w:r w:rsidR="00AD4EFD" w:rsidRPr="00402B13">
        <w:rPr>
          <w:rFonts w:ascii="Arial" w:hAnsi="Arial" w:cs="Arial"/>
          <w:sz w:val="20"/>
          <w:szCs w:val="20"/>
        </w:rPr>
        <w:t xml:space="preserve">. </w:t>
      </w:r>
      <w:r w:rsidR="00E26C9C" w:rsidRPr="00402B13">
        <w:rPr>
          <w:rFonts w:ascii="Arial" w:hAnsi="Arial" w:cs="Arial"/>
          <w:sz w:val="20"/>
          <w:szCs w:val="20"/>
        </w:rPr>
        <w:t xml:space="preserve">Hoạt động thanh toán điện tử của Việt Nam cũng đã được Tạp chí Nikkei Asia ghi nhận </w:t>
      </w:r>
      <w:r w:rsidR="00E26C9C" w:rsidRPr="00402B13">
        <w:rPr>
          <w:rFonts w:ascii="Arial" w:hAnsi="Arial" w:cs="Arial"/>
          <w:i/>
          <w:sz w:val="20"/>
          <w:szCs w:val="20"/>
        </w:rPr>
        <w:t xml:space="preserve">vượt qua Singapore và Malaysia trong cuộc đua </w:t>
      </w:r>
      <w:r w:rsidR="00CC1256" w:rsidRPr="00402B13">
        <w:rPr>
          <w:rFonts w:ascii="Arial" w:hAnsi="Arial" w:cs="Arial"/>
          <w:i/>
          <w:sz w:val="20"/>
          <w:szCs w:val="20"/>
        </w:rPr>
        <w:t>“</w:t>
      </w:r>
      <w:r w:rsidR="00E26C9C" w:rsidRPr="00402B13">
        <w:rPr>
          <w:rFonts w:ascii="Arial" w:hAnsi="Arial" w:cs="Arial"/>
          <w:i/>
          <w:sz w:val="20"/>
          <w:szCs w:val="20"/>
        </w:rPr>
        <w:t>không tiền mặt”.</w:t>
      </w:r>
      <w:r w:rsidR="00E26C9C" w:rsidRPr="00402B13">
        <w:rPr>
          <w:rFonts w:ascii="Arial" w:hAnsi="Arial" w:cs="Arial"/>
          <w:sz w:val="20"/>
          <w:szCs w:val="20"/>
        </w:rPr>
        <w:t xml:space="preserve"> </w:t>
      </w:r>
      <w:r w:rsidR="00C654EC" w:rsidRPr="00402B13">
        <w:rPr>
          <w:rFonts w:ascii="Arial" w:hAnsi="Arial" w:cs="Arial"/>
          <w:sz w:val="20"/>
          <w:szCs w:val="20"/>
        </w:rPr>
        <w:t xml:space="preserve">Bên cạnh các yếu tố quan trọng đóng góp cho sự </w:t>
      </w:r>
      <w:r w:rsidR="00A3292D" w:rsidRPr="00402B13">
        <w:rPr>
          <w:rFonts w:ascii="Arial" w:hAnsi="Arial" w:cs="Arial"/>
          <w:sz w:val="20"/>
          <w:szCs w:val="20"/>
        </w:rPr>
        <w:t>phát triển</w:t>
      </w:r>
      <w:r w:rsidR="00C654EC" w:rsidRPr="00402B13">
        <w:rPr>
          <w:rFonts w:ascii="Arial" w:hAnsi="Arial" w:cs="Arial"/>
          <w:sz w:val="20"/>
          <w:szCs w:val="20"/>
        </w:rPr>
        <w:t xml:space="preserve"> ấn tượng này như tăng trưởng kinh tế, sự đáp ứng của cơ sở hạ tầng thanh toán, sự thuận tiện của thanh toán điện tử hay chi phí thanh toán điện tử rẻ hơn… thì không thể không nhắc đến sự </w:t>
      </w:r>
      <w:r w:rsidR="00AD4EFD" w:rsidRPr="00402B13">
        <w:rPr>
          <w:rFonts w:ascii="Arial" w:hAnsi="Arial" w:cs="Arial"/>
          <w:sz w:val="20"/>
          <w:szCs w:val="20"/>
        </w:rPr>
        <w:t xml:space="preserve">đúng đắn, tính hiệu quả của những cơ chế chính sách, giải pháp mà </w:t>
      </w:r>
      <w:r w:rsidR="00C654EC" w:rsidRPr="00402B13">
        <w:rPr>
          <w:rFonts w:ascii="Arial" w:hAnsi="Arial" w:cs="Arial"/>
          <w:sz w:val="20"/>
          <w:szCs w:val="20"/>
        </w:rPr>
        <w:t>Chính phủ và Ngân hàng Nhà nước Việt Nam</w:t>
      </w:r>
      <w:r w:rsidR="00AD4EFD" w:rsidRPr="00402B13">
        <w:rPr>
          <w:rFonts w:ascii="Arial" w:hAnsi="Arial" w:cs="Arial"/>
          <w:sz w:val="20"/>
          <w:szCs w:val="20"/>
        </w:rPr>
        <w:t xml:space="preserve"> đã thực hiện </w:t>
      </w:r>
      <w:r w:rsidR="00C654EC" w:rsidRPr="00402B13">
        <w:rPr>
          <w:rFonts w:ascii="Arial" w:hAnsi="Arial" w:cs="Arial"/>
          <w:sz w:val="20"/>
          <w:szCs w:val="20"/>
        </w:rPr>
        <w:t xml:space="preserve">trong </w:t>
      </w:r>
      <w:r w:rsidR="00AD4EFD" w:rsidRPr="00402B13">
        <w:rPr>
          <w:rFonts w:ascii="Arial" w:hAnsi="Arial" w:cs="Arial"/>
          <w:sz w:val="20"/>
          <w:szCs w:val="20"/>
        </w:rPr>
        <w:t>thời gian qua</w:t>
      </w:r>
      <w:r w:rsidR="007449FD" w:rsidRPr="00402B13">
        <w:rPr>
          <w:rFonts w:ascii="Arial" w:hAnsi="Arial" w:cs="Arial"/>
          <w:sz w:val="20"/>
          <w:szCs w:val="20"/>
        </w:rPr>
        <w:t xml:space="preserve"> để thúc đẩy thanh toán không dùng tiền mặt</w:t>
      </w:r>
      <w:r w:rsidR="00AD4EFD" w:rsidRPr="00402B13">
        <w:rPr>
          <w:rFonts w:ascii="Arial" w:hAnsi="Arial" w:cs="Arial"/>
          <w:sz w:val="20"/>
          <w:szCs w:val="20"/>
        </w:rPr>
        <w:t xml:space="preserve">. </w:t>
      </w:r>
    </w:p>
    <w:p w14:paraId="6B42DC4D" w14:textId="27A773B2" w:rsidR="005701ED" w:rsidRPr="00402B13" w:rsidRDefault="002925F6" w:rsidP="00402B13">
      <w:pPr>
        <w:spacing w:before="120" w:after="0" w:line="240" w:lineRule="auto"/>
        <w:jc w:val="both"/>
        <w:rPr>
          <w:rFonts w:ascii="Arial" w:hAnsi="Arial" w:cs="Arial"/>
          <w:sz w:val="20"/>
          <w:szCs w:val="20"/>
        </w:rPr>
      </w:pPr>
      <w:r w:rsidRPr="00402B13">
        <w:rPr>
          <w:rFonts w:ascii="Arial" w:hAnsi="Arial" w:cs="Arial"/>
          <w:sz w:val="20"/>
          <w:szCs w:val="20"/>
        </w:rPr>
        <w:t>Khi nền kinh tế phát triển,</w:t>
      </w:r>
      <w:r w:rsidR="00CC1256" w:rsidRPr="00402B13">
        <w:rPr>
          <w:rFonts w:ascii="Arial" w:hAnsi="Arial" w:cs="Arial"/>
          <w:sz w:val="20"/>
          <w:szCs w:val="20"/>
        </w:rPr>
        <w:t xml:space="preserve"> nhu cầu và</w:t>
      </w:r>
      <w:r w:rsidRPr="00402B13">
        <w:rPr>
          <w:rFonts w:ascii="Arial" w:hAnsi="Arial" w:cs="Arial"/>
          <w:sz w:val="20"/>
          <w:szCs w:val="20"/>
        </w:rPr>
        <w:t xml:space="preserve"> </w:t>
      </w:r>
      <w:r w:rsidR="005701ED" w:rsidRPr="00402B13">
        <w:rPr>
          <w:rFonts w:ascii="Arial" w:hAnsi="Arial" w:cs="Arial"/>
          <w:sz w:val="20"/>
          <w:szCs w:val="20"/>
        </w:rPr>
        <w:t>thói quen của người</w:t>
      </w:r>
      <w:r w:rsidRPr="00402B13">
        <w:rPr>
          <w:rFonts w:ascii="Arial" w:hAnsi="Arial" w:cs="Arial"/>
          <w:sz w:val="20"/>
          <w:szCs w:val="20"/>
        </w:rPr>
        <w:t xml:space="preserve"> tiêu dùng </w:t>
      </w:r>
      <w:r w:rsidR="004C5AD3" w:rsidRPr="00402B13">
        <w:rPr>
          <w:rFonts w:ascii="Arial" w:hAnsi="Arial" w:cs="Arial"/>
          <w:sz w:val="20"/>
          <w:szCs w:val="20"/>
        </w:rPr>
        <w:t xml:space="preserve">sẽ </w:t>
      </w:r>
      <w:r w:rsidRPr="00402B13">
        <w:rPr>
          <w:rFonts w:ascii="Arial" w:hAnsi="Arial" w:cs="Arial"/>
          <w:sz w:val="20"/>
          <w:szCs w:val="20"/>
        </w:rPr>
        <w:t xml:space="preserve">thay đổi. </w:t>
      </w:r>
      <w:r w:rsidR="004C5AD3" w:rsidRPr="00402B13">
        <w:rPr>
          <w:rFonts w:ascii="Arial" w:hAnsi="Arial" w:cs="Arial"/>
          <w:sz w:val="20"/>
          <w:szCs w:val="20"/>
        </w:rPr>
        <w:t>Tỷ lệ</w:t>
      </w:r>
      <w:r w:rsidR="005701ED" w:rsidRPr="00402B13">
        <w:rPr>
          <w:rFonts w:ascii="Arial" w:hAnsi="Arial" w:cs="Arial"/>
          <w:sz w:val="20"/>
          <w:szCs w:val="20"/>
        </w:rPr>
        <w:t xml:space="preserve"> người </w:t>
      </w:r>
      <w:r w:rsidR="004C5AD3" w:rsidRPr="00402B13">
        <w:rPr>
          <w:rFonts w:ascii="Arial" w:hAnsi="Arial" w:cs="Arial"/>
          <w:sz w:val="20"/>
          <w:szCs w:val="20"/>
        </w:rPr>
        <w:t xml:space="preserve">có </w:t>
      </w:r>
      <w:r w:rsidR="005701ED" w:rsidRPr="00402B13">
        <w:rPr>
          <w:rFonts w:ascii="Arial" w:hAnsi="Arial" w:cs="Arial"/>
          <w:sz w:val="20"/>
          <w:szCs w:val="20"/>
        </w:rPr>
        <w:t>thu nhập trung bình</w:t>
      </w:r>
      <w:r w:rsidRPr="00402B13">
        <w:rPr>
          <w:rFonts w:ascii="Arial" w:hAnsi="Arial" w:cs="Arial"/>
          <w:sz w:val="20"/>
          <w:szCs w:val="20"/>
        </w:rPr>
        <w:t xml:space="preserve"> </w:t>
      </w:r>
      <w:r w:rsidR="004C5AD3" w:rsidRPr="00402B13">
        <w:rPr>
          <w:rFonts w:ascii="Arial" w:hAnsi="Arial" w:cs="Arial"/>
          <w:sz w:val="20"/>
          <w:szCs w:val="20"/>
        </w:rPr>
        <w:t xml:space="preserve">tăng lên </w:t>
      </w:r>
      <w:r w:rsidRPr="00402B13">
        <w:rPr>
          <w:rFonts w:ascii="Arial" w:hAnsi="Arial" w:cs="Arial"/>
          <w:sz w:val="20"/>
          <w:szCs w:val="20"/>
        </w:rPr>
        <w:t xml:space="preserve">và </w:t>
      </w:r>
      <w:r w:rsidR="005701ED" w:rsidRPr="00402B13">
        <w:rPr>
          <w:rFonts w:ascii="Arial" w:hAnsi="Arial" w:cs="Arial"/>
          <w:sz w:val="20"/>
          <w:szCs w:val="20"/>
        </w:rPr>
        <w:t xml:space="preserve">tỷ lệ tiếp cận điện thoại di động </w:t>
      </w:r>
      <w:r w:rsidR="003A389D" w:rsidRPr="00402B13">
        <w:rPr>
          <w:rFonts w:ascii="Arial" w:hAnsi="Arial" w:cs="Arial"/>
          <w:sz w:val="20"/>
          <w:szCs w:val="20"/>
        </w:rPr>
        <w:t>cũng như</w:t>
      </w:r>
      <w:r w:rsidR="005701ED" w:rsidRPr="00402B13">
        <w:rPr>
          <w:rFonts w:ascii="Arial" w:hAnsi="Arial" w:cs="Arial"/>
          <w:sz w:val="20"/>
          <w:szCs w:val="20"/>
        </w:rPr>
        <w:t xml:space="preserve"> Internet </w:t>
      </w:r>
      <w:r w:rsidR="00CC1256" w:rsidRPr="00402B13">
        <w:rPr>
          <w:rFonts w:ascii="Arial" w:hAnsi="Arial" w:cs="Arial"/>
          <w:sz w:val="20"/>
          <w:szCs w:val="20"/>
        </w:rPr>
        <w:t xml:space="preserve">ở mức </w:t>
      </w:r>
      <w:r w:rsidR="005701ED" w:rsidRPr="00402B13">
        <w:rPr>
          <w:rFonts w:ascii="Arial" w:hAnsi="Arial" w:cs="Arial"/>
          <w:sz w:val="20"/>
          <w:szCs w:val="20"/>
        </w:rPr>
        <w:t>cao là</w:t>
      </w:r>
      <w:r w:rsidR="00CC1256" w:rsidRPr="00402B13">
        <w:rPr>
          <w:rFonts w:ascii="Arial" w:hAnsi="Arial" w:cs="Arial"/>
          <w:sz w:val="20"/>
          <w:szCs w:val="20"/>
        </w:rPr>
        <w:t xml:space="preserve"> những</w:t>
      </w:r>
      <w:r w:rsidR="005701ED" w:rsidRPr="00402B13">
        <w:rPr>
          <w:rFonts w:ascii="Arial" w:hAnsi="Arial" w:cs="Arial"/>
          <w:sz w:val="20"/>
          <w:szCs w:val="20"/>
        </w:rPr>
        <w:t xml:space="preserve"> điều kiện thuận lợi </w:t>
      </w:r>
      <w:r w:rsidR="004C5AD3" w:rsidRPr="00402B13">
        <w:rPr>
          <w:rFonts w:ascii="Arial" w:hAnsi="Arial" w:cs="Arial"/>
          <w:sz w:val="20"/>
          <w:szCs w:val="20"/>
        </w:rPr>
        <w:t xml:space="preserve">để </w:t>
      </w:r>
      <w:r w:rsidR="005701ED" w:rsidRPr="00402B13">
        <w:rPr>
          <w:rFonts w:ascii="Arial" w:hAnsi="Arial" w:cs="Arial"/>
          <w:sz w:val="20"/>
          <w:szCs w:val="20"/>
        </w:rPr>
        <w:t xml:space="preserve">hướng tới </w:t>
      </w:r>
      <w:r w:rsidR="00CC1256" w:rsidRPr="00402B13">
        <w:rPr>
          <w:rFonts w:ascii="Arial" w:hAnsi="Arial" w:cs="Arial"/>
          <w:sz w:val="20"/>
          <w:szCs w:val="20"/>
        </w:rPr>
        <w:t xml:space="preserve">phát triển </w:t>
      </w:r>
      <w:r w:rsidR="005701ED" w:rsidRPr="00402B13">
        <w:rPr>
          <w:rFonts w:ascii="Arial" w:hAnsi="Arial" w:cs="Arial"/>
          <w:sz w:val="20"/>
          <w:szCs w:val="20"/>
        </w:rPr>
        <w:t>nền kinh tế số (digital economy)</w:t>
      </w:r>
      <w:r w:rsidR="004C5AD3" w:rsidRPr="00402B13">
        <w:rPr>
          <w:rFonts w:ascii="Arial" w:hAnsi="Arial" w:cs="Arial"/>
          <w:sz w:val="20"/>
          <w:szCs w:val="20"/>
        </w:rPr>
        <w:t>,</w:t>
      </w:r>
      <w:r w:rsidR="003A389D" w:rsidRPr="00402B13">
        <w:rPr>
          <w:rFonts w:ascii="Arial" w:hAnsi="Arial" w:cs="Arial"/>
          <w:sz w:val="20"/>
          <w:szCs w:val="20"/>
        </w:rPr>
        <w:t xml:space="preserve"> </w:t>
      </w:r>
      <w:r w:rsidR="004C5AD3" w:rsidRPr="00402B13">
        <w:rPr>
          <w:rFonts w:ascii="Arial" w:hAnsi="Arial" w:cs="Arial"/>
          <w:sz w:val="20"/>
          <w:szCs w:val="20"/>
        </w:rPr>
        <w:t>điều</w:t>
      </w:r>
      <w:r w:rsidR="005701ED" w:rsidRPr="00402B13">
        <w:rPr>
          <w:rFonts w:ascii="Arial" w:hAnsi="Arial" w:cs="Arial"/>
          <w:sz w:val="20"/>
          <w:szCs w:val="20"/>
        </w:rPr>
        <w:t xml:space="preserve"> </w:t>
      </w:r>
      <w:r w:rsidR="004C5AD3" w:rsidRPr="00402B13">
        <w:rPr>
          <w:rFonts w:ascii="Arial" w:hAnsi="Arial" w:cs="Arial"/>
          <w:sz w:val="20"/>
          <w:szCs w:val="20"/>
        </w:rPr>
        <w:t xml:space="preserve">đang trở thành một xu hướng </w:t>
      </w:r>
      <w:r w:rsidR="005701ED" w:rsidRPr="00402B13">
        <w:rPr>
          <w:rFonts w:ascii="Arial" w:hAnsi="Arial" w:cs="Arial"/>
          <w:sz w:val="20"/>
          <w:szCs w:val="20"/>
        </w:rPr>
        <w:t>phát triển mạnh mẽ</w:t>
      </w:r>
      <w:r w:rsidR="004C5AD3" w:rsidRPr="00402B13">
        <w:rPr>
          <w:rFonts w:ascii="Arial" w:hAnsi="Arial" w:cs="Arial"/>
          <w:sz w:val="20"/>
          <w:szCs w:val="20"/>
        </w:rPr>
        <w:t xml:space="preserve"> trên toàn cầu</w:t>
      </w:r>
      <w:r w:rsidR="005701ED" w:rsidRPr="00402B13">
        <w:rPr>
          <w:rFonts w:ascii="Arial" w:hAnsi="Arial" w:cs="Arial"/>
          <w:sz w:val="20"/>
          <w:szCs w:val="20"/>
        </w:rPr>
        <w:t xml:space="preserve">. </w:t>
      </w:r>
      <w:r w:rsidR="002D3A80" w:rsidRPr="00402B13">
        <w:rPr>
          <w:rFonts w:ascii="Arial" w:hAnsi="Arial" w:cs="Arial"/>
          <w:sz w:val="20"/>
          <w:szCs w:val="20"/>
        </w:rPr>
        <w:t xml:space="preserve">Việt Nam đang hội tụ </w:t>
      </w:r>
      <w:r w:rsidR="00487A03" w:rsidRPr="00402B13">
        <w:rPr>
          <w:rFonts w:ascii="Arial" w:hAnsi="Arial" w:cs="Arial"/>
          <w:sz w:val="20"/>
          <w:szCs w:val="20"/>
        </w:rPr>
        <w:t xml:space="preserve">được </w:t>
      </w:r>
      <w:r w:rsidR="002D3A80" w:rsidRPr="00402B13">
        <w:rPr>
          <w:rFonts w:ascii="Arial" w:hAnsi="Arial" w:cs="Arial"/>
          <w:sz w:val="20"/>
          <w:szCs w:val="20"/>
        </w:rPr>
        <w:t xml:space="preserve">những yếu tố đó khi </w:t>
      </w:r>
      <w:r w:rsidR="005701ED" w:rsidRPr="00402B13">
        <w:rPr>
          <w:rFonts w:ascii="Arial" w:hAnsi="Arial" w:cs="Arial"/>
          <w:sz w:val="20"/>
          <w:szCs w:val="20"/>
        </w:rPr>
        <w:t xml:space="preserve">54% </w:t>
      </w:r>
      <w:r w:rsidRPr="00402B13">
        <w:rPr>
          <w:rFonts w:ascii="Arial" w:hAnsi="Arial" w:cs="Arial"/>
          <w:sz w:val="20"/>
          <w:szCs w:val="20"/>
        </w:rPr>
        <w:t xml:space="preserve">dân số </w:t>
      </w:r>
      <w:r w:rsidR="00AA74F8" w:rsidRPr="00402B13">
        <w:rPr>
          <w:rFonts w:ascii="Arial" w:hAnsi="Arial" w:cs="Arial"/>
          <w:sz w:val="20"/>
          <w:szCs w:val="20"/>
        </w:rPr>
        <w:t xml:space="preserve">hiện </w:t>
      </w:r>
      <w:r w:rsidR="00CC1256" w:rsidRPr="00402B13">
        <w:rPr>
          <w:rFonts w:ascii="Arial" w:hAnsi="Arial" w:cs="Arial"/>
          <w:sz w:val="20"/>
          <w:szCs w:val="20"/>
        </w:rPr>
        <w:t xml:space="preserve">đã </w:t>
      </w:r>
      <w:r w:rsidR="00AA74F8" w:rsidRPr="00402B13">
        <w:rPr>
          <w:rFonts w:ascii="Arial" w:hAnsi="Arial" w:cs="Arial"/>
          <w:sz w:val="20"/>
          <w:szCs w:val="20"/>
        </w:rPr>
        <w:t xml:space="preserve">tiếp cận được </w:t>
      </w:r>
      <w:r w:rsidR="005701ED" w:rsidRPr="00402B13">
        <w:rPr>
          <w:rFonts w:ascii="Arial" w:hAnsi="Arial" w:cs="Arial"/>
          <w:sz w:val="20"/>
          <w:szCs w:val="20"/>
        </w:rPr>
        <w:t xml:space="preserve">Internet và con số này dự báo sẽ tăng lên trong những năm tiếp theo. </w:t>
      </w:r>
    </w:p>
    <w:p w14:paraId="4E871820" w14:textId="4815BE77" w:rsidR="002925F6" w:rsidRPr="00402B13" w:rsidRDefault="005701ED" w:rsidP="00402B13">
      <w:pPr>
        <w:spacing w:before="120" w:after="0" w:line="240" w:lineRule="auto"/>
        <w:jc w:val="both"/>
        <w:rPr>
          <w:rFonts w:ascii="Arial" w:hAnsi="Arial" w:cs="Arial"/>
          <w:sz w:val="20"/>
          <w:szCs w:val="20"/>
        </w:rPr>
      </w:pPr>
      <w:r w:rsidRPr="00402B13">
        <w:rPr>
          <w:rFonts w:ascii="Arial" w:hAnsi="Arial" w:cs="Arial"/>
          <w:sz w:val="20"/>
          <w:szCs w:val="20"/>
        </w:rPr>
        <w:t>Một trong những yếu tố quan trọng</w:t>
      </w:r>
      <w:r w:rsidR="002925F6" w:rsidRPr="00402B13">
        <w:rPr>
          <w:rFonts w:ascii="Arial" w:hAnsi="Arial" w:cs="Arial"/>
          <w:sz w:val="20"/>
          <w:szCs w:val="20"/>
        </w:rPr>
        <w:t xml:space="preserve"> của nền kinh tế số là giao dịch trực tuyến không tiền mặt hay còn gọi là thanh toán điện tử</w:t>
      </w:r>
      <w:r w:rsidRPr="00402B13">
        <w:rPr>
          <w:rFonts w:ascii="Arial" w:hAnsi="Arial" w:cs="Arial"/>
          <w:sz w:val="20"/>
          <w:szCs w:val="20"/>
        </w:rPr>
        <w:t xml:space="preserve"> (e-payments)</w:t>
      </w:r>
      <w:r w:rsidR="002925F6" w:rsidRPr="00402B13">
        <w:rPr>
          <w:rFonts w:ascii="Arial" w:hAnsi="Arial" w:cs="Arial"/>
          <w:sz w:val="20"/>
          <w:szCs w:val="20"/>
        </w:rPr>
        <w:t xml:space="preserve">. </w:t>
      </w:r>
      <w:r w:rsidRPr="00402B13">
        <w:rPr>
          <w:rFonts w:ascii="Arial" w:hAnsi="Arial" w:cs="Arial"/>
          <w:sz w:val="20"/>
          <w:szCs w:val="20"/>
        </w:rPr>
        <w:t xml:space="preserve">Thông thường, </w:t>
      </w:r>
      <w:r w:rsidR="00CC1256" w:rsidRPr="00402B13">
        <w:rPr>
          <w:rFonts w:ascii="Arial" w:hAnsi="Arial" w:cs="Arial"/>
          <w:sz w:val="20"/>
          <w:szCs w:val="20"/>
        </w:rPr>
        <w:t xml:space="preserve">một </w:t>
      </w:r>
      <w:r w:rsidR="002925F6" w:rsidRPr="00402B13">
        <w:rPr>
          <w:rFonts w:ascii="Arial" w:hAnsi="Arial" w:cs="Arial"/>
          <w:sz w:val="20"/>
          <w:szCs w:val="20"/>
        </w:rPr>
        <w:t>xã hội</w:t>
      </w:r>
      <w:r w:rsidRPr="00402B13">
        <w:rPr>
          <w:rFonts w:ascii="Arial" w:hAnsi="Arial" w:cs="Arial"/>
          <w:sz w:val="20"/>
          <w:szCs w:val="20"/>
        </w:rPr>
        <w:t xml:space="preserve"> </w:t>
      </w:r>
      <w:r w:rsidR="004C5AD3" w:rsidRPr="00402B13">
        <w:rPr>
          <w:rFonts w:ascii="Arial" w:hAnsi="Arial" w:cs="Arial"/>
          <w:sz w:val="20"/>
          <w:szCs w:val="20"/>
        </w:rPr>
        <w:t xml:space="preserve">có </w:t>
      </w:r>
      <w:r w:rsidR="00CC1256" w:rsidRPr="00402B13">
        <w:rPr>
          <w:rFonts w:ascii="Arial" w:hAnsi="Arial" w:cs="Arial"/>
          <w:sz w:val="20"/>
          <w:szCs w:val="20"/>
        </w:rPr>
        <w:t>t</w:t>
      </w:r>
      <w:r w:rsidR="00A3292D" w:rsidRPr="00402B13">
        <w:rPr>
          <w:rFonts w:ascii="Arial" w:hAnsi="Arial" w:cs="Arial"/>
          <w:sz w:val="20"/>
          <w:szCs w:val="20"/>
        </w:rPr>
        <w:t>ỷ</w:t>
      </w:r>
      <w:r w:rsidR="00CC1256" w:rsidRPr="00402B13">
        <w:rPr>
          <w:rFonts w:ascii="Arial" w:hAnsi="Arial" w:cs="Arial"/>
          <w:sz w:val="20"/>
          <w:szCs w:val="20"/>
        </w:rPr>
        <w:t xml:space="preserve"> lệ </w:t>
      </w:r>
      <w:r w:rsidR="00487A03" w:rsidRPr="00402B13">
        <w:rPr>
          <w:rFonts w:ascii="Arial" w:hAnsi="Arial" w:cs="Arial"/>
          <w:sz w:val="20"/>
          <w:szCs w:val="20"/>
        </w:rPr>
        <w:t>tiếp cận</w:t>
      </w:r>
      <w:r w:rsidR="002925F6" w:rsidRPr="00402B13">
        <w:rPr>
          <w:rFonts w:ascii="Arial" w:hAnsi="Arial" w:cs="Arial"/>
          <w:sz w:val="20"/>
          <w:szCs w:val="20"/>
        </w:rPr>
        <w:t xml:space="preserve"> </w:t>
      </w:r>
      <w:r w:rsidRPr="00402B13">
        <w:rPr>
          <w:rFonts w:ascii="Arial" w:hAnsi="Arial" w:cs="Arial"/>
          <w:sz w:val="20"/>
          <w:szCs w:val="20"/>
        </w:rPr>
        <w:t>I</w:t>
      </w:r>
      <w:r w:rsidR="002925F6" w:rsidRPr="00402B13">
        <w:rPr>
          <w:rFonts w:ascii="Arial" w:hAnsi="Arial" w:cs="Arial"/>
          <w:sz w:val="20"/>
          <w:szCs w:val="20"/>
        </w:rPr>
        <w:t xml:space="preserve">nternet cao và </w:t>
      </w:r>
      <w:r w:rsidR="00487A03" w:rsidRPr="00402B13">
        <w:rPr>
          <w:rFonts w:ascii="Arial" w:hAnsi="Arial" w:cs="Arial"/>
          <w:sz w:val="20"/>
          <w:szCs w:val="20"/>
        </w:rPr>
        <w:t xml:space="preserve">có </w:t>
      </w:r>
      <w:r w:rsidR="002925F6" w:rsidRPr="00402B13">
        <w:rPr>
          <w:rFonts w:ascii="Arial" w:hAnsi="Arial" w:cs="Arial"/>
          <w:sz w:val="20"/>
          <w:szCs w:val="20"/>
        </w:rPr>
        <w:t>kinh tế số phát triể</w:t>
      </w:r>
      <w:r w:rsidRPr="00402B13">
        <w:rPr>
          <w:rFonts w:ascii="Arial" w:hAnsi="Arial" w:cs="Arial"/>
          <w:sz w:val="20"/>
          <w:szCs w:val="20"/>
        </w:rPr>
        <w:t xml:space="preserve">n thì sẽ giảm sự phụ thuộc vào tiền mặt </w:t>
      </w:r>
      <w:r w:rsidR="004C5AD3" w:rsidRPr="00402B13">
        <w:rPr>
          <w:rFonts w:ascii="Arial" w:hAnsi="Arial" w:cs="Arial"/>
          <w:sz w:val="20"/>
          <w:szCs w:val="20"/>
        </w:rPr>
        <w:t xml:space="preserve">bởi </w:t>
      </w:r>
      <w:r w:rsidR="00487A03" w:rsidRPr="00402B13">
        <w:rPr>
          <w:rFonts w:ascii="Arial" w:hAnsi="Arial" w:cs="Arial"/>
          <w:sz w:val="20"/>
          <w:szCs w:val="20"/>
        </w:rPr>
        <w:t xml:space="preserve">khi đó, người dân </w:t>
      </w:r>
      <w:r w:rsidR="004C5AD3" w:rsidRPr="00402B13">
        <w:rPr>
          <w:rFonts w:ascii="Arial" w:hAnsi="Arial" w:cs="Arial"/>
          <w:sz w:val="20"/>
          <w:szCs w:val="20"/>
        </w:rPr>
        <w:t xml:space="preserve">có nhiều </w:t>
      </w:r>
      <w:r w:rsidR="00487A03" w:rsidRPr="00402B13">
        <w:rPr>
          <w:rFonts w:ascii="Arial" w:hAnsi="Arial" w:cs="Arial"/>
          <w:sz w:val="20"/>
          <w:szCs w:val="20"/>
        </w:rPr>
        <w:t xml:space="preserve">lựa chọn </w:t>
      </w:r>
      <w:r w:rsidRPr="00402B13">
        <w:rPr>
          <w:rFonts w:ascii="Arial" w:hAnsi="Arial" w:cs="Arial"/>
          <w:sz w:val="20"/>
          <w:szCs w:val="20"/>
        </w:rPr>
        <w:t>thanh toán</w:t>
      </w:r>
      <w:r w:rsidR="004C5AD3" w:rsidRPr="00402B13">
        <w:rPr>
          <w:rFonts w:ascii="Arial" w:hAnsi="Arial" w:cs="Arial"/>
          <w:sz w:val="20"/>
          <w:szCs w:val="20"/>
        </w:rPr>
        <w:t xml:space="preserve"> không dùng tiền mặt khác</w:t>
      </w:r>
      <w:r w:rsidR="00487A03" w:rsidRPr="00402B13">
        <w:rPr>
          <w:rFonts w:ascii="Arial" w:hAnsi="Arial" w:cs="Arial"/>
          <w:sz w:val="20"/>
          <w:szCs w:val="20"/>
        </w:rPr>
        <w:t xml:space="preserve"> và </w:t>
      </w:r>
      <w:r w:rsidR="00A3292D" w:rsidRPr="00402B13">
        <w:rPr>
          <w:rFonts w:ascii="Arial" w:hAnsi="Arial" w:cs="Arial"/>
          <w:sz w:val="20"/>
          <w:szCs w:val="20"/>
        </w:rPr>
        <w:t xml:space="preserve"> </w:t>
      </w:r>
      <w:r w:rsidR="002925F6" w:rsidRPr="00402B13">
        <w:rPr>
          <w:rFonts w:ascii="Arial" w:hAnsi="Arial" w:cs="Arial"/>
          <w:sz w:val="20"/>
          <w:szCs w:val="20"/>
        </w:rPr>
        <w:t xml:space="preserve">thanh toán điện tử </w:t>
      </w:r>
      <w:r w:rsidRPr="00402B13">
        <w:rPr>
          <w:rFonts w:ascii="Arial" w:hAnsi="Arial" w:cs="Arial"/>
          <w:sz w:val="20"/>
          <w:szCs w:val="20"/>
        </w:rPr>
        <w:t>thường sẽ</w:t>
      </w:r>
      <w:r w:rsidR="002925F6" w:rsidRPr="00402B13">
        <w:rPr>
          <w:rFonts w:ascii="Arial" w:hAnsi="Arial" w:cs="Arial"/>
          <w:sz w:val="20"/>
          <w:szCs w:val="20"/>
        </w:rPr>
        <w:t xml:space="preserve"> là </w:t>
      </w:r>
      <w:r w:rsidR="00487A03" w:rsidRPr="00402B13">
        <w:rPr>
          <w:rFonts w:ascii="Arial" w:hAnsi="Arial" w:cs="Arial"/>
          <w:sz w:val="20"/>
          <w:szCs w:val="20"/>
        </w:rPr>
        <w:t>phương thức</w:t>
      </w:r>
      <w:r w:rsidR="002925F6" w:rsidRPr="00402B13">
        <w:rPr>
          <w:rFonts w:ascii="Arial" w:hAnsi="Arial" w:cs="Arial"/>
          <w:sz w:val="20"/>
          <w:szCs w:val="20"/>
        </w:rPr>
        <w:t xml:space="preserve"> ưu tiên </w:t>
      </w:r>
      <w:r w:rsidRPr="00402B13">
        <w:rPr>
          <w:rFonts w:ascii="Arial" w:hAnsi="Arial" w:cs="Arial"/>
          <w:sz w:val="20"/>
          <w:szCs w:val="20"/>
        </w:rPr>
        <w:t>bởi tốc độ giao dịch và sự thuận tiện.</w:t>
      </w:r>
      <w:r w:rsidR="00992D40" w:rsidRPr="00402B13">
        <w:rPr>
          <w:rFonts w:ascii="Arial" w:hAnsi="Arial" w:cs="Arial"/>
          <w:sz w:val="20"/>
          <w:szCs w:val="20"/>
        </w:rPr>
        <w:t xml:space="preserve"> </w:t>
      </w:r>
      <w:r w:rsidR="002925F6" w:rsidRPr="00402B13">
        <w:rPr>
          <w:rFonts w:ascii="Arial" w:hAnsi="Arial" w:cs="Arial"/>
          <w:sz w:val="20"/>
          <w:szCs w:val="20"/>
        </w:rPr>
        <w:t xml:space="preserve">Tại Việt Nam, thanh toán điện tử đang </w:t>
      </w:r>
      <w:r w:rsidRPr="00402B13">
        <w:rPr>
          <w:rFonts w:ascii="Arial" w:hAnsi="Arial" w:cs="Arial"/>
          <w:sz w:val="20"/>
          <w:szCs w:val="20"/>
        </w:rPr>
        <w:t>trên đà nở rộ và bùng nổ</w:t>
      </w:r>
      <w:r w:rsidR="0039690F" w:rsidRPr="00402B13">
        <w:rPr>
          <w:rFonts w:ascii="Arial" w:hAnsi="Arial" w:cs="Arial"/>
          <w:sz w:val="20"/>
          <w:szCs w:val="20"/>
        </w:rPr>
        <w:t xml:space="preserve"> mạnh mẽ</w:t>
      </w:r>
      <w:r w:rsidR="002925F6" w:rsidRPr="00402B13">
        <w:rPr>
          <w:rFonts w:ascii="Arial" w:hAnsi="Arial" w:cs="Arial"/>
          <w:sz w:val="20"/>
          <w:szCs w:val="20"/>
        </w:rPr>
        <w:t>. Theo</w:t>
      </w:r>
      <w:r w:rsidRPr="00402B13">
        <w:rPr>
          <w:rFonts w:ascii="Arial" w:hAnsi="Arial" w:cs="Arial"/>
          <w:sz w:val="20"/>
          <w:szCs w:val="20"/>
        </w:rPr>
        <w:t xml:space="preserve"> thống kê của</w:t>
      </w:r>
      <w:r w:rsidR="002925F6" w:rsidRPr="00402B13">
        <w:rPr>
          <w:rFonts w:ascii="Arial" w:hAnsi="Arial" w:cs="Arial"/>
          <w:sz w:val="20"/>
          <w:szCs w:val="20"/>
        </w:rPr>
        <w:t xml:space="preserve"> Statista năm 2017, </w:t>
      </w:r>
      <w:r w:rsidR="00487A03" w:rsidRPr="00402B13">
        <w:rPr>
          <w:rFonts w:ascii="Arial" w:hAnsi="Arial" w:cs="Arial"/>
          <w:sz w:val="20"/>
          <w:szCs w:val="20"/>
        </w:rPr>
        <w:t>giá trị</w:t>
      </w:r>
      <w:r w:rsidRPr="00402B13">
        <w:rPr>
          <w:rFonts w:ascii="Arial" w:hAnsi="Arial" w:cs="Arial"/>
          <w:sz w:val="20"/>
          <w:szCs w:val="20"/>
        </w:rPr>
        <w:t xml:space="preserve"> giao dịch</w:t>
      </w:r>
      <w:r w:rsidR="002925F6" w:rsidRPr="00402B13">
        <w:rPr>
          <w:rFonts w:ascii="Arial" w:hAnsi="Arial" w:cs="Arial"/>
          <w:sz w:val="20"/>
          <w:szCs w:val="20"/>
        </w:rPr>
        <w:t xml:space="preserve"> thanh toán điện tử tại </w:t>
      </w:r>
      <w:r w:rsidR="0039690F" w:rsidRPr="00402B13">
        <w:rPr>
          <w:rFonts w:ascii="Arial" w:hAnsi="Arial" w:cs="Arial"/>
          <w:sz w:val="20"/>
          <w:szCs w:val="20"/>
        </w:rPr>
        <w:t xml:space="preserve">thị trường </w:t>
      </w:r>
      <w:r w:rsidR="00CC1256" w:rsidRPr="00402B13">
        <w:rPr>
          <w:rFonts w:ascii="Arial" w:hAnsi="Arial" w:cs="Arial"/>
          <w:sz w:val="20"/>
          <w:szCs w:val="20"/>
        </w:rPr>
        <w:t>Việt Nam</w:t>
      </w:r>
      <w:r w:rsidR="002925F6" w:rsidRPr="00402B13">
        <w:rPr>
          <w:rFonts w:ascii="Arial" w:hAnsi="Arial" w:cs="Arial"/>
          <w:sz w:val="20"/>
          <w:szCs w:val="20"/>
        </w:rPr>
        <w:t xml:space="preserve"> được dự báo sẽ tăng lên </w:t>
      </w:r>
      <w:r w:rsidR="002925F6" w:rsidRPr="00402B13">
        <w:rPr>
          <w:rFonts w:ascii="Arial" w:hAnsi="Arial" w:cs="Arial"/>
          <w:b/>
          <w:sz w:val="20"/>
          <w:szCs w:val="20"/>
        </w:rPr>
        <w:t>12,3 tỷ USD</w:t>
      </w:r>
      <w:r w:rsidR="002925F6" w:rsidRPr="00402B13">
        <w:rPr>
          <w:rFonts w:ascii="Arial" w:hAnsi="Arial" w:cs="Arial"/>
          <w:sz w:val="20"/>
          <w:szCs w:val="20"/>
        </w:rPr>
        <w:t xml:space="preserve"> vào năm 2022.</w:t>
      </w:r>
    </w:p>
    <w:p w14:paraId="2FB57571" w14:textId="628875A4" w:rsidR="00803287" w:rsidRPr="00402B13" w:rsidRDefault="002925F6" w:rsidP="00402B13">
      <w:pPr>
        <w:spacing w:before="120" w:after="0" w:line="240" w:lineRule="auto"/>
        <w:jc w:val="both"/>
        <w:rPr>
          <w:rFonts w:ascii="Arial" w:hAnsi="Arial" w:cs="Arial"/>
          <w:sz w:val="20"/>
          <w:szCs w:val="20"/>
        </w:rPr>
      </w:pPr>
      <w:r w:rsidRPr="00402B13">
        <w:rPr>
          <w:rFonts w:ascii="Arial" w:hAnsi="Arial" w:cs="Arial"/>
          <w:sz w:val="20"/>
          <w:szCs w:val="20"/>
        </w:rPr>
        <w:t xml:space="preserve">Mặc dù </w:t>
      </w:r>
      <w:r w:rsidR="004C5AD3" w:rsidRPr="00402B13">
        <w:rPr>
          <w:rFonts w:ascii="Arial" w:hAnsi="Arial" w:cs="Arial"/>
          <w:sz w:val="20"/>
          <w:szCs w:val="20"/>
        </w:rPr>
        <w:t xml:space="preserve">sở hữu </w:t>
      </w:r>
      <w:r w:rsidRPr="00402B13">
        <w:rPr>
          <w:rFonts w:ascii="Arial" w:hAnsi="Arial" w:cs="Arial"/>
          <w:sz w:val="20"/>
          <w:szCs w:val="20"/>
        </w:rPr>
        <w:t xml:space="preserve">những con số </w:t>
      </w:r>
      <w:r w:rsidR="00CC1256" w:rsidRPr="00402B13">
        <w:rPr>
          <w:rFonts w:ascii="Arial" w:hAnsi="Arial" w:cs="Arial"/>
          <w:sz w:val="20"/>
          <w:szCs w:val="20"/>
        </w:rPr>
        <w:t xml:space="preserve">tăng trưởng </w:t>
      </w:r>
      <w:r w:rsidRPr="00402B13">
        <w:rPr>
          <w:rFonts w:ascii="Arial" w:hAnsi="Arial" w:cs="Arial"/>
          <w:sz w:val="20"/>
          <w:szCs w:val="20"/>
        </w:rPr>
        <w:t>ấn tượng</w:t>
      </w:r>
      <w:r w:rsidR="00CC1256" w:rsidRPr="00402B13">
        <w:rPr>
          <w:rFonts w:ascii="Arial" w:hAnsi="Arial" w:cs="Arial"/>
          <w:sz w:val="20"/>
          <w:szCs w:val="20"/>
        </w:rPr>
        <w:t xml:space="preserve"> như đã đề cập</w:t>
      </w:r>
      <w:r w:rsidRPr="00402B13">
        <w:rPr>
          <w:rFonts w:ascii="Arial" w:hAnsi="Arial" w:cs="Arial"/>
          <w:sz w:val="20"/>
          <w:szCs w:val="20"/>
        </w:rPr>
        <w:t xml:space="preserve">, </w:t>
      </w:r>
      <w:r w:rsidR="00707D7C" w:rsidRPr="00402B13">
        <w:rPr>
          <w:rFonts w:ascii="Arial" w:hAnsi="Arial" w:cs="Arial"/>
          <w:sz w:val="20"/>
          <w:szCs w:val="20"/>
        </w:rPr>
        <w:t>giá trị</w:t>
      </w:r>
      <w:r w:rsidRPr="00402B13">
        <w:rPr>
          <w:rFonts w:ascii="Arial" w:hAnsi="Arial" w:cs="Arial"/>
          <w:sz w:val="20"/>
          <w:szCs w:val="20"/>
        </w:rPr>
        <w:t xml:space="preserve"> thanh toán điện tử ở Việt Nam </w:t>
      </w:r>
      <w:r w:rsidR="004C5AD3" w:rsidRPr="00402B13">
        <w:rPr>
          <w:rFonts w:ascii="Arial" w:hAnsi="Arial" w:cs="Arial"/>
          <w:sz w:val="20"/>
          <w:szCs w:val="20"/>
        </w:rPr>
        <w:t xml:space="preserve">dường như còn rất kiêm tốn </w:t>
      </w:r>
      <w:r w:rsidRPr="00402B13">
        <w:rPr>
          <w:rFonts w:ascii="Arial" w:hAnsi="Arial" w:cs="Arial"/>
          <w:sz w:val="20"/>
          <w:szCs w:val="20"/>
        </w:rPr>
        <w:t>so với các nước láng giềng</w:t>
      </w:r>
      <w:r w:rsidR="00707D7C" w:rsidRPr="00402B13">
        <w:rPr>
          <w:rFonts w:ascii="Arial" w:hAnsi="Arial" w:cs="Arial"/>
          <w:sz w:val="20"/>
          <w:szCs w:val="20"/>
        </w:rPr>
        <w:t xml:space="preserve"> trong khu vực</w:t>
      </w:r>
      <w:r w:rsidRPr="00402B13">
        <w:rPr>
          <w:rFonts w:ascii="Arial" w:hAnsi="Arial" w:cs="Arial"/>
          <w:sz w:val="20"/>
          <w:szCs w:val="20"/>
        </w:rPr>
        <w:t xml:space="preserve">. </w:t>
      </w:r>
      <w:r w:rsidR="00847DBB" w:rsidRPr="00402B13">
        <w:rPr>
          <w:rFonts w:ascii="Arial" w:hAnsi="Arial" w:cs="Arial"/>
          <w:sz w:val="20"/>
          <w:szCs w:val="20"/>
        </w:rPr>
        <w:t xml:space="preserve">Theo </w:t>
      </w:r>
      <w:r w:rsidR="00A05B26" w:rsidRPr="00402B13">
        <w:rPr>
          <w:rFonts w:ascii="Arial" w:hAnsi="Arial" w:cs="Arial"/>
          <w:sz w:val="20"/>
          <w:szCs w:val="20"/>
        </w:rPr>
        <w:t xml:space="preserve">số liệu khảo sát của </w:t>
      </w:r>
      <w:r w:rsidRPr="00402B13">
        <w:rPr>
          <w:rFonts w:ascii="Arial" w:hAnsi="Arial" w:cs="Arial"/>
          <w:sz w:val="20"/>
          <w:szCs w:val="20"/>
        </w:rPr>
        <w:t>Ngân hàng Thế giới</w:t>
      </w:r>
      <w:r w:rsidR="00707D7C" w:rsidRPr="00402B13">
        <w:rPr>
          <w:rFonts w:ascii="Arial" w:hAnsi="Arial" w:cs="Arial"/>
          <w:sz w:val="20"/>
          <w:szCs w:val="20"/>
        </w:rPr>
        <w:t xml:space="preserve"> (WB)</w:t>
      </w:r>
      <w:r w:rsidR="00847DBB" w:rsidRPr="00402B13">
        <w:rPr>
          <w:rFonts w:ascii="Arial" w:hAnsi="Arial" w:cs="Arial"/>
          <w:sz w:val="20"/>
          <w:szCs w:val="20"/>
        </w:rPr>
        <w:t xml:space="preserve">, </w:t>
      </w:r>
      <w:r w:rsidR="00A05B26" w:rsidRPr="00402B13">
        <w:rPr>
          <w:rFonts w:ascii="Arial" w:hAnsi="Arial" w:cs="Arial"/>
          <w:sz w:val="20"/>
          <w:szCs w:val="20"/>
        </w:rPr>
        <w:t xml:space="preserve">năm 2012, </w:t>
      </w:r>
      <w:r w:rsidRPr="00402B13">
        <w:rPr>
          <w:rFonts w:ascii="Arial" w:hAnsi="Arial" w:cs="Arial"/>
          <w:sz w:val="20"/>
          <w:szCs w:val="20"/>
        </w:rPr>
        <w:t xml:space="preserve">Việt Nam có số lượng giao dịch phi tiền mặt </w:t>
      </w:r>
      <w:r w:rsidR="00A05B26" w:rsidRPr="00402B13">
        <w:rPr>
          <w:rFonts w:ascii="Arial" w:hAnsi="Arial" w:cs="Arial"/>
          <w:sz w:val="20"/>
          <w:szCs w:val="20"/>
        </w:rPr>
        <w:t xml:space="preserve">tương đối </w:t>
      </w:r>
      <w:r w:rsidRPr="00402B13">
        <w:rPr>
          <w:rFonts w:ascii="Arial" w:hAnsi="Arial" w:cs="Arial"/>
          <w:b/>
          <w:sz w:val="20"/>
          <w:szCs w:val="20"/>
        </w:rPr>
        <w:t xml:space="preserve">thấp </w:t>
      </w:r>
      <w:r w:rsidR="00707D7C" w:rsidRPr="00402B13">
        <w:rPr>
          <w:rFonts w:ascii="Arial" w:hAnsi="Arial" w:cs="Arial"/>
          <w:sz w:val="20"/>
          <w:szCs w:val="20"/>
        </w:rPr>
        <w:t>(</w:t>
      </w:r>
      <w:r w:rsidRPr="00402B13">
        <w:rPr>
          <w:rFonts w:ascii="Arial" w:hAnsi="Arial" w:cs="Arial"/>
          <w:sz w:val="20"/>
          <w:szCs w:val="20"/>
        </w:rPr>
        <w:t>chỉ ở mứ</w:t>
      </w:r>
      <w:r w:rsidR="00A05B26" w:rsidRPr="00402B13">
        <w:rPr>
          <w:rFonts w:ascii="Arial" w:hAnsi="Arial" w:cs="Arial"/>
          <w:sz w:val="20"/>
          <w:szCs w:val="20"/>
        </w:rPr>
        <w:t>c 2.5</w:t>
      </w:r>
      <w:r w:rsidRPr="00402B13">
        <w:rPr>
          <w:rFonts w:ascii="Arial" w:hAnsi="Arial" w:cs="Arial"/>
          <w:sz w:val="20"/>
          <w:szCs w:val="20"/>
        </w:rPr>
        <w:t>%</w:t>
      </w:r>
      <w:r w:rsidR="00707D7C" w:rsidRPr="00402B13">
        <w:rPr>
          <w:rFonts w:ascii="Arial" w:hAnsi="Arial" w:cs="Arial"/>
          <w:sz w:val="20"/>
          <w:szCs w:val="20"/>
        </w:rPr>
        <w:t>)</w:t>
      </w:r>
      <w:r w:rsidR="00A05B26" w:rsidRPr="00402B13">
        <w:rPr>
          <w:rFonts w:ascii="Arial" w:hAnsi="Arial" w:cs="Arial"/>
          <w:sz w:val="20"/>
          <w:szCs w:val="20"/>
        </w:rPr>
        <w:t xml:space="preserve"> trong khi con số này ở </w:t>
      </w:r>
      <w:r w:rsidRPr="00402B13">
        <w:rPr>
          <w:rFonts w:ascii="Arial" w:hAnsi="Arial" w:cs="Arial"/>
          <w:sz w:val="20"/>
          <w:szCs w:val="20"/>
        </w:rPr>
        <w:t xml:space="preserve">Malaysia là </w:t>
      </w:r>
      <w:r w:rsidR="00A05B26" w:rsidRPr="00402B13">
        <w:rPr>
          <w:rFonts w:ascii="Arial" w:hAnsi="Arial" w:cs="Arial"/>
          <w:sz w:val="20"/>
          <w:szCs w:val="20"/>
        </w:rPr>
        <w:t>89% và Thái Lan là 59.7%</w:t>
      </w:r>
      <w:r w:rsidR="00AA514A" w:rsidRPr="00402B13">
        <w:rPr>
          <w:rFonts w:ascii="Arial" w:hAnsi="Arial" w:cs="Arial"/>
          <w:sz w:val="20"/>
          <w:szCs w:val="20"/>
        </w:rPr>
        <w:t xml:space="preserve">. Với tốc độ phát triển thanh toán giai đoạn 2012 – 2015 của 3 quốc gia này tương ứng là 39%, 45% và 46%, Việt Nam vẫn là nước có tỷ lệ người sử dụng các hình thức thanh toán không dùng tiền mặt thấp so với các nước trong khu vực. Có thể </w:t>
      </w:r>
      <w:r w:rsidR="00707D7C" w:rsidRPr="00402B13">
        <w:rPr>
          <w:rFonts w:ascii="Arial" w:hAnsi="Arial" w:cs="Arial"/>
          <w:sz w:val="20"/>
          <w:szCs w:val="20"/>
        </w:rPr>
        <w:t>thấy thói quen sử dụng tiền mặt trong một bộ phận ngườ</w:t>
      </w:r>
      <w:r w:rsidR="00C654EC" w:rsidRPr="00402B13">
        <w:rPr>
          <w:rFonts w:ascii="Arial" w:hAnsi="Arial" w:cs="Arial"/>
          <w:sz w:val="20"/>
          <w:szCs w:val="20"/>
        </w:rPr>
        <w:t xml:space="preserve">i dân </w:t>
      </w:r>
      <w:r w:rsidR="00707D7C" w:rsidRPr="00402B13">
        <w:rPr>
          <w:rFonts w:ascii="Arial" w:hAnsi="Arial" w:cs="Arial"/>
          <w:sz w:val="20"/>
          <w:szCs w:val="20"/>
        </w:rPr>
        <w:t xml:space="preserve">Việt Nam </w:t>
      </w:r>
      <w:r w:rsidR="00487A03" w:rsidRPr="00402B13">
        <w:rPr>
          <w:rFonts w:ascii="Arial" w:hAnsi="Arial" w:cs="Arial"/>
          <w:sz w:val="20"/>
          <w:szCs w:val="20"/>
        </w:rPr>
        <w:t xml:space="preserve">còn </w:t>
      </w:r>
      <w:r w:rsidR="00C654EC" w:rsidRPr="00402B13">
        <w:rPr>
          <w:rFonts w:ascii="Arial" w:hAnsi="Arial" w:cs="Arial"/>
          <w:sz w:val="20"/>
          <w:szCs w:val="20"/>
        </w:rPr>
        <w:t>khá</w:t>
      </w:r>
      <w:r w:rsidR="00707D7C" w:rsidRPr="00402B13">
        <w:rPr>
          <w:rFonts w:ascii="Arial" w:hAnsi="Arial" w:cs="Arial"/>
          <w:sz w:val="20"/>
          <w:szCs w:val="20"/>
        </w:rPr>
        <w:t xml:space="preserve"> phổ biến. </w:t>
      </w:r>
    </w:p>
    <w:p w14:paraId="5F674684" w14:textId="3B15B8E1" w:rsidR="00601AC2" w:rsidRPr="00402B13" w:rsidRDefault="00601AC2" w:rsidP="00402B13">
      <w:pPr>
        <w:spacing w:before="120" w:after="0" w:line="240" w:lineRule="auto"/>
        <w:jc w:val="both"/>
        <w:rPr>
          <w:rFonts w:ascii="Arial" w:hAnsi="Arial" w:cs="Arial"/>
          <w:b/>
          <w:sz w:val="20"/>
          <w:szCs w:val="20"/>
        </w:rPr>
      </w:pPr>
      <w:r w:rsidRPr="00402B13">
        <w:rPr>
          <w:rFonts w:ascii="Arial" w:hAnsi="Arial" w:cs="Arial"/>
          <w:b/>
          <w:sz w:val="20"/>
          <w:szCs w:val="20"/>
        </w:rPr>
        <w:t>Tốc độ người sử dụng điện thoại di động ở Việt Nam giai đoạn 2015-2022</w:t>
      </w:r>
    </w:p>
    <w:p w14:paraId="78305059" w14:textId="3A69C4DA" w:rsidR="00A05B26" w:rsidRPr="00402B13" w:rsidRDefault="00A05B26" w:rsidP="00402B13">
      <w:pPr>
        <w:spacing w:before="120" w:after="0" w:line="240" w:lineRule="auto"/>
        <w:ind w:firstLine="540"/>
        <w:jc w:val="center"/>
        <w:rPr>
          <w:rFonts w:ascii="Arial" w:hAnsi="Arial" w:cs="Arial"/>
          <w:b/>
          <w:sz w:val="20"/>
          <w:szCs w:val="20"/>
        </w:rPr>
      </w:pPr>
      <w:r w:rsidRPr="00402B13">
        <w:rPr>
          <w:rFonts w:ascii="Arial" w:hAnsi="Arial" w:cs="Arial"/>
          <w:b/>
          <w:sz w:val="20"/>
          <w:szCs w:val="20"/>
        </w:rPr>
        <w:br/>
      </w:r>
      <w:r w:rsidRPr="00402B13">
        <w:rPr>
          <w:rFonts w:ascii="Arial" w:hAnsi="Arial" w:cs="Arial"/>
          <w:noProof/>
          <w:sz w:val="20"/>
          <w:szCs w:val="20"/>
        </w:rPr>
        <w:drawing>
          <wp:inline distT="0" distB="0" distL="0" distR="0" wp14:anchorId="06B1A029" wp14:editId="0460263E">
            <wp:extent cx="4981575" cy="2743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326B8D" w14:textId="1F2E857B" w:rsidR="00487A03" w:rsidRPr="00402B13" w:rsidRDefault="00CC1256" w:rsidP="00402B13">
      <w:pPr>
        <w:spacing w:before="120" w:after="0" w:line="240" w:lineRule="auto"/>
        <w:ind w:left="4320" w:firstLine="540"/>
        <w:rPr>
          <w:rFonts w:ascii="Arial" w:hAnsi="Arial" w:cs="Arial"/>
          <w:sz w:val="20"/>
          <w:szCs w:val="20"/>
        </w:rPr>
      </w:pPr>
      <w:r w:rsidRPr="00402B13">
        <w:rPr>
          <w:rFonts w:ascii="Arial" w:hAnsi="Arial" w:cs="Arial"/>
          <w:sz w:val="20"/>
          <w:szCs w:val="20"/>
        </w:rPr>
        <w:lastRenderedPageBreak/>
        <w:t xml:space="preserve">Nguồn: </w:t>
      </w:r>
      <w:r w:rsidR="00487A03" w:rsidRPr="00402B13">
        <w:rPr>
          <w:rFonts w:ascii="Arial" w:hAnsi="Arial" w:cs="Arial"/>
          <w:sz w:val="20"/>
          <w:szCs w:val="20"/>
        </w:rPr>
        <w:t>Thống kê của The Asean Post.</w:t>
      </w:r>
    </w:p>
    <w:p w14:paraId="323647D0" w14:textId="657AFDBE" w:rsidR="00707D7C" w:rsidRPr="00402B13" w:rsidRDefault="005701ED" w:rsidP="00F805FE">
      <w:pPr>
        <w:spacing w:before="120" w:after="0" w:line="240" w:lineRule="auto"/>
        <w:jc w:val="both"/>
        <w:rPr>
          <w:rFonts w:ascii="Arial" w:hAnsi="Arial" w:cs="Arial"/>
          <w:sz w:val="20"/>
          <w:szCs w:val="20"/>
        </w:rPr>
      </w:pPr>
      <w:r w:rsidRPr="00402B13">
        <w:rPr>
          <w:rFonts w:ascii="Arial" w:hAnsi="Arial" w:cs="Arial"/>
          <w:sz w:val="20"/>
          <w:szCs w:val="20"/>
        </w:rPr>
        <w:t xml:space="preserve">Hiện tại, </w:t>
      </w:r>
      <w:r w:rsidR="00707D7C" w:rsidRPr="00402B13">
        <w:rPr>
          <w:rFonts w:ascii="Arial" w:hAnsi="Arial" w:cs="Arial"/>
          <w:sz w:val="20"/>
          <w:szCs w:val="20"/>
        </w:rPr>
        <w:t xml:space="preserve">khi đề cập đến thanh toán điện tử tại Việt Nam, bên cạnh những </w:t>
      </w:r>
      <w:r w:rsidR="00487A03" w:rsidRPr="00402B13">
        <w:rPr>
          <w:rFonts w:ascii="Arial" w:hAnsi="Arial" w:cs="Arial"/>
          <w:sz w:val="20"/>
          <w:szCs w:val="20"/>
        </w:rPr>
        <w:t>tập đoàn quốc tế</w:t>
      </w:r>
      <w:r w:rsidR="00707D7C" w:rsidRPr="00402B13">
        <w:rPr>
          <w:rFonts w:ascii="Arial" w:hAnsi="Arial" w:cs="Arial"/>
          <w:sz w:val="20"/>
          <w:szCs w:val="20"/>
        </w:rPr>
        <w:t xml:space="preserve"> lớn như GrabPay, AliPay, các công ty </w:t>
      </w:r>
      <w:r w:rsidR="00CC1256" w:rsidRPr="00402B13">
        <w:rPr>
          <w:rFonts w:ascii="Arial" w:hAnsi="Arial" w:cs="Arial"/>
          <w:sz w:val="20"/>
          <w:szCs w:val="20"/>
        </w:rPr>
        <w:t>công nghệ tài chính (</w:t>
      </w:r>
      <w:r w:rsidR="00707D7C" w:rsidRPr="00402B13">
        <w:rPr>
          <w:rFonts w:ascii="Arial" w:hAnsi="Arial" w:cs="Arial"/>
          <w:sz w:val="20"/>
          <w:szCs w:val="20"/>
        </w:rPr>
        <w:t>Fintech</w:t>
      </w:r>
      <w:r w:rsidR="00CC1256" w:rsidRPr="00402B13">
        <w:rPr>
          <w:rFonts w:ascii="Arial" w:hAnsi="Arial" w:cs="Arial"/>
          <w:sz w:val="20"/>
          <w:szCs w:val="20"/>
        </w:rPr>
        <w:t>)</w:t>
      </w:r>
      <w:r w:rsidR="00707D7C" w:rsidRPr="00402B13">
        <w:rPr>
          <w:rFonts w:ascii="Arial" w:hAnsi="Arial" w:cs="Arial"/>
          <w:sz w:val="20"/>
          <w:szCs w:val="20"/>
        </w:rPr>
        <w:t xml:space="preserve"> trong nước là</w:t>
      </w:r>
      <w:r w:rsidR="0039690F" w:rsidRPr="00402B13">
        <w:rPr>
          <w:rFonts w:ascii="Arial" w:hAnsi="Arial" w:cs="Arial"/>
          <w:sz w:val="20"/>
          <w:szCs w:val="20"/>
        </w:rPr>
        <w:t xml:space="preserve"> một</w:t>
      </w:r>
      <w:r w:rsidR="00707D7C" w:rsidRPr="00402B13">
        <w:rPr>
          <w:rFonts w:ascii="Arial" w:hAnsi="Arial" w:cs="Arial"/>
          <w:sz w:val="20"/>
          <w:szCs w:val="20"/>
        </w:rPr>
        <w:t xml:space="preserve"> </w:t>
      </w:r>
      <w:r w:rsidR="008A771C" w:rsidRPr="00402B13">
        <w:rPr>
          <w:rFonts w:ascii="Arial" w:hAnsi="Arial" w:cs="Arial"/>
          <w:sz w:val="20"/>
          <w:szCs w:val="20"/>
        </w:rPr>
        <w:t>thành phần quan trọng</w:t>
      </w:r>
      <w:r w:rsidR="00707D7C" w:rsidRPr="00402B13">
        <w:rPr>
          <w:rFonts w:ascii="Arial" w:hAnsi="Arial" w:cs="Arial"/>
          <w:sz w:val="20"/>
          <w:szCs w:val="20"/>
        </w:rPr>
        <w:t xml:space="preserve"> để thúc đẩy lĩnh vực thanh toán điện tử phát triển. Một trong những công ty khởi nghiệp</w:t>
      </w:r>
      <w:r w:rsidR="008A771C" w:rsidRPr="00402B13">
        <w:rPr>
          <w:rFonts w:ascii="Arial" w:hAnsi="Arial" w:cs="Arial"/>
          <w:sz w:val="20"/>
          <w:szCs w:val="20"/>
        </w:rPr>
        <w:t xml:space="preserve"> (startup)</w:t>
      </w:r>
      <w:r w:rsidR="00707D7C" w:rsidRPr="00402B13">
        <w:rPr>
          <w:rFonts w:ascii="Arial" w:hAnsi="Arial" w:cs="Arial"/>
          <w:sz w:val="20"/>
          <w:szCs w:val="20"/>
        </w:rPr>
        <w:t xml:space="preserve"> đầu tiên của Việt Nam trong lĩnh vực thanh toán điện tử là Công ty Cổ phần Dịch vụ Di động Trực tuyến (M-Service</w:t>
      </w:r>
      <w:r w:rsidR="0039690F" w:rsidRPr="00402B13">
        <w:rPr>
          <w:rFonts w:ascii="Arial" w:hAnsi="Arial" w:cs="Arial"/>
          <w:sz w:val="20"/>
          <w:szCs w:val="20"/>
        </w:rPr>
        <w:t>)</w:t>
      </w:r>
      <w:r w:rsidR="00707D7C" w:rsidRPr="00402B13">
        <w:rPr>
          <w:rFonts w:ascii="Arial" w:hAnsi="Arial" w:cs="Arial"/>
          <w:sz w:val="20"/>
          <w:szCs w:val="20"/>
        </w:rPr>
        <w:t xml:space="preserve"> với Ví điện tử MoMo), giúp khách hàng tại Việt Nam thực hiện chuyển tiền trên toàn quốc</w:t>
      </w:r>
      <w:r w:rsidR="00B006C6" w:rsidRPr="00402B13">
        <w:rPr>
          <w:rFonts w:ascii="Arial" w:hAnsi="Arial" w:cs="Arial"/>
          <w:sz w:val="20"/>
          <w:szCs w:val="20"/>
        </w:rPr>
        <w:t xml:space="preserve">, </w:t>
      </w:r>
      <w:r w:rsidR="00707D7C" w:rsidRPr="00402B13">
        <w:rPr>
          <w:rFonts w:ascii="Arial" w:hAnsi="Arial" w:cs="Arial"/>
          <w:sz w:val="20"/>
          <w:szCs w:val="20"/>
        </w:rPr>
        <w:t xml:space="preserve">thanh toán </w:t>
      </w:r>
      <w:r w:rsidR="008A771C" w:rsidRPr="00402B13">
        <w:rPr>
          <w:rFonts w:ascii="Arial" w:hAnsi="Arial" w:cs="Arial"/>
          <w:sz w:val="20"/>
          <w:szCs w:val="20"/>
        </w:rPr>
        <w:t>nhiều</w:t>
      </w:r>
      <w:r w:rsidR="00707D7C" w:rsidRPr="00402B13">
        <w:rPr>
          <w:rFonts w:ascii="Arial" w:hAnsi="Arial" w:cs="Arial"/>
          <w:sz w:val="20"/>
          <w:szCs w:val="20"/>
        </w:rPr>
        <w:t xml:space="preserve"> loại hóa đơn</w:t>
      </w:r>
      <w:r w:rsidR="008A771C" w:rsidRPr="00402B13">
        <w:rPr>
          <w:rFonts w:ascii="Arial" w:hAnsi="Arial" w:cs="Arial"/>
          <w:sz w:val="20"/>
          <w:szCs w:val="20"/>
        </w:rPr>
        <w:t xml:space="preserve"> (điện thoại, nước, Internet…)</w:t>
      </w:r>
      <w:r w:rsidR="00B006C6" w:rsidRPr="00402B13">
        <w:rPr>
          <w:rFonts w:ascii="Arial" w:hAnsi="Arial" w:cs="Arial"/>
          <w:sz w:val="20"/>
          <w:szCs w:val="20"/>
        </w:rPr>
        <w:t>,</w:t>
      </w:r>
      <w:r w:rsidR="00707D7C" w:rsidRPr="00402B13">
        <w:rPr>
          <w:rFonts w:ascii="Arial" w:hAnsi="Arial" w:cs="Arial"/>
          <w:sz w:val="20"/>
          <w:szCs w:val="20"/>
        </w:rPr>
        <w:t xml:space="preserve"> nạp tiền vào tài khoản điện thoại di động</w:t>
      </w:r>
      <w:r w:rsidR="008A771C" w:rsidRPr="00402B13">
        <w:rPr>
          <w:rFonts w:ascii="Arial" w:hAnsi="Arial" w:cs="Arial"/>
          <w:sz w:val="20"/>
          <w:szCs w:val="20"/>
        </w:rPr>
        <w:t xml:space="preserve"> hay</w:t>
      </w:r>
      <w:r w:rsidR="00707D7C" w:rsidRPr="00402B13">
        <w:rPr>
          <w:rFonts w:ascii="Arial" w:hAnsi="Arial" w:cs="Arial"/>
          <w:sz w:val="20"/>
          <w:szCs w:val="20"/>
        </w:rPr>
        <w:t xml:space="preserve"> hỗ trợ các khoản vay cá nhân và nhiều dịch vụ khác. Hệ thống thanh toán của Công ty cũng đã hợp tác với 24 ngân hàng trong nước và mạng lưới thanh toán ở nước ngoài, bao gồm</w:t>
      </w:r>
      <w:r w:rsidR="008A771C" w:rsidRPr="00402B13">
        <w:rPr>
          <w:rFonts w:ascii="Arial" w:hAnsi="Arial" w:cs="Arial"/>
          <w:sz w:val="20"/>
          <w:szCs w:val="20"/>
        </w:rPr>
        <w:t xml:space="preserve"> một số tổ chức thẻ quốc tế như</w:t>
      </w:r>
      <w:r w:rsidR="00707D7C" w:rsidRPr="00402B13">
        <w:rPr>
          <w:rFonts w:ascii="Arial" w:hAnsi="Arial" w:cs="Arial"/>
          <w:sz w:val="20"/>
          <w:szCs w:val="20"/>
        </w:rPr>
        <w:t xml:space="preserve"> JCB, MasterCard và Visa. </w:t>
      </w:r>
      <w:r w:rsidR="00A3292D" w:rsidRPr="00402B13">
        <w:rPr>
          <w:rFonts w:ascii="Arial" w:hAnsi="Arial" w:cs="Arial"/>
          <w:sz w:val="20"/>
          <w:szCs w:val="20"/>
        </w:rPr>
        <w:t xml:space="preserve">Ngoài ra, thị trường cung xxuaats hiện nhiều </w:t>
      </w:r>
      <w:r w:rsidR="00707D7C" w:rsidRPr="00402B13">
        <w:rPr>
          <w:rFonts w:ascii="Arial" w:hAnsi="Arial" w:cs="Arial"/>
          <w:sz w:val="20"/>
          <w:szCs w:val="20"/>
        </w:rPr>
        <w:t>đối thủ cạnh tranh</w:t>
      </w:r>
      <w:r w:rsidR="008A771C" w:rsidRPr="00402B13">
        <w:rPr>
          <w:rFonts w:ascii="Arial" w:hAnsi="Arial" w:cs="Arial"/>
          <w:sz w:val="20"/>
          <w:szCs w:val="20"/>
        </w:rPr>
        <w:t xml:space="preserve"> </w:t>
      </w:r>
      <w:r w:rsidR="00A3292D" w:rsidRPr="00402B13">
        <w:rPr>
          <w:rFonts w:ascii="Arial" w:hAnsi="Arial" w:cs="Arial"/>
          <w:sz w:val="20"/>
          <w:szCs w:val="20"/>
        </w:rPr>
        <w:t>khác</w:t>
      </w:r>
      <w:r w:rsidR="00707D7C" w:rsidRPr="00402B13">
        <w:rPr>
          <w:rFonts w:ascii="Arial" w:hAnsi="Arial" w:cs="Arial"/>
          <w:sz w:val="20"/>
          <w:szCs w:val="20"/>
        </w:rPr>
        <w:t xml:space="preserve"> trong lĩnh vực này </w:t>
      </w:r>
      <w:r w:rsidR="00B006C6" w:rsidRPr="00402B13">
        <w:rPr>
          <w:rFonts w:ascii="Arial" w:hAnsi="Arial" w:cs="Arial"/>
          <w:sz w:val="20"/>
          <w:szCs w:val="20"/>
        </w:rPr>
        <w:t xml:space="preserve">như </w:t>
      </w:r>
      <w:r w:rsidR="00707D7C" w:rsidRPr="00402B13">
        <w:rPr>
          <w:rFonts w:ascii="Arial" w:hAnsi="Arial" w:cs="Arial"/>
          <w:sz w:val="20"/>
          <w:szCs w:val="20"/>
        </w:rPr>
        <w:t xml:space="preserve">ZaloPay, Ví Việt, BankPlus và một số Công ty Fintech khác, qua đó có thể thấy lĩnh vực thanh toán điện tử tại thị trường Việt Nam đang rất sôi động, thu hút sự quan tâm đặc biệt của các đối tác nước ngoài. </w:t>
      </w:r>
    </w:p>
    <w:p w14:paraId="676DB3ED" w14:textId="1FE0052E" w:rsidR="005701ED" w:rsidRPr="00402B13" w:rsidRDefault="005701ED" w:rsidP="00F805FE">
      <w:pPr>
        <w:spacing w:before="120" w:after="0" w:line="240" w:lineRule="auto"/>
        <w:jc w:val="both"/>
        <w:rPr>
          <w:rFonts w:ascii="Arial" w:hAnsi="Arial" w:cs="Arial"/>
          <w:i/>
          <w:sz w:val="20"/>
          <w:szCs w:val="20"/>
        </w:rPr>
      </w:pPr>
      <w:r w:rsidRPr="00402B13">
        <w:rPr>
          <w:rFonts w:ascii="Arial" w:hAnsi="Arial" w:cs="Arial"/>
          <w:sz w:val="20"/>
          <w:szCs w:val="20"/>
        </w:rPr>
        <w:t xml:space="preserve">Nhận thấy </w:t>
      </w:r>
      <w:r w:rsidR="003E5AD7" w:rsidRPr="00402B13">
        <w:rPr>
          <w:rFonts w:ascii="Arial" w:hAnsi="Arial" w:cs="Arial"/>
          <w:sz w:val="20"/>
          <w:szCs w:val="20"/>
        </w:rPr>
        <w:t xml:space="preserve">sự </w:t>
      </w:r>
      <w:r w:rsidR="00B006C6" w:rsidRPr="00402B13">
        <w:rPr>
          <w:rFonts w:ascii="Arial" w:hAnsi="Arial" w:cs="Arial"/>
          <w:sz w:val="20"/>
          <w:szCs w:val="20"/>
        </w:rPr>
        <w:t>đi sau</w:t>
      </w:r>
      <w:r w:rsidR="003E5AD7" w:rsidRPr="00402B13">
        <w:rPr>
          <w:rFonts w:ascii="Arial" w:hAnsi="Arial" w:cs="Arial"/>
          <w:sz w:val="20"/>
          <w:szCs w:val="20"/>
        </w:rPr>
        <w:t xml:space="preserve"> của Việt Nam so với các nước láng giềng trong lĩnh vực thanh toán điện tử và tầm quan trọng của lĩnh vực này trong việc thúc đẩy kinh tế số và tăng trưởng kinh tế, trong những năm qua, Chính phủ đã có nhiều giải pháp kịp thời để khắc phục </w:t>
      </w:r>
      <w:r w:rsidR="00B006C6" w:rsidRPr="00402B13">
        <w:rPr>
          <w:rFonts w:ascii="Arial" w:hAnsi="Arial" w:cs="Arial"/>
          <w:sz w:val="20"/>
          <w:szCs w:val="20"/>
        </w:rPr>
        <w:t xml:space="preserve">những </w:t>
      </w:r>
      <w:r w:rsidR="003E5AD7" w:rsidRPr="00402B13">
        <w:rPr>
          <w:rFonts w:ascii="Arial" w:hAnsi="Arial" w:cs="Arial"/>
          <w:sz w:val="20"/>
          <w:szCs w:val="20"/>
        </w:rPr>
        <w:t xml:space="preserve">điểm yếu này. </w:t>
      </w:r>
      <w:r w:rsidR="00B006C6" w:rsidRPr="00402B13">
        <w:rPr>
          <w:rFonts w:ascii="Arial" w:hAnsi="Arial" w:cs="Arial"/>
          <w:sz w:val="20"/>
          <w:szCs w:val="20"/>
        </w:rPr>
        <w:t xml:space="preserve">Cụ thể, </w:t>
      </w:r>
      <w:r w:rsidR="003E5AD7" w:rsidRPr="00402B13">
        <w:rPr>
          <w:rFonts w:ascii="Arial" w:hAnsi="Arial" w:cs="Arial"/>
          <w:sz w:val="20"/>
          <w:szCs w:val="20"/>
        </w:rPr>
        <w:t xml:space="preserve">Chính phủ đã ban hành Nghị quyết </w:t>
      </w:r>
      <w:r w:rsidR="00B006C6" w:rsidRPr="00402B13">
        <w:rPr>
          <w:rFonts w:ascii="Arial" w:hAnsi="Arial" w:cs="Arial"/>
          <w:sz w:val="20"/>
          <w:szCs w:val="20"/>
        </w:rPr>
        <w:t>số 02/NQ-CP ngày 01/01/2019 về tiếp tục thực hiện những nhiệm vụ, giải pháp chủ yếu cải thiện môi trường kinh doanh, nâng cao năng lực cạnh tranh quốc gia năm 2019 và định hướng đến năm 2021, trong đó đưa ra các giải pháp nhằm</w:t>
      </w:r>
      <w:r w:rsidR="003E5AD7" w:rsidRPr="00402B13">
        <w:rPr>
          <w:rFonts w:ascii="Arial" w:hAnsi="Arial" w:cs="Arial"/>
          <w:sz w:val="20"/>
          <w:szCs w:val="20"/>
        </w:rPr>
        <w:t xml:space="preserve"> </w:t>
      </w:r>
      <w:r w:rsidR="00A3232D" w:rsidRPr="00402B13">
        <w:rPr>
          <w:rFonts w:ascii="Arial" w:hAnsi="Arial" w:cs="Arial"/>
          <w:sz w:val="20"/>
          <w:szCs w:val="20"/>
        </w:rPr>
        <w:t>đẩy mạnh thanh toán điện tử</w:t>
      </w:r>
      <w:r w:rsidR="003E5AD7" w:rsidRPr="00402B13">
        <w:rPr>
          <w:rFonts w:ascii="Arial" w:hAnsi="Arial" w:cs="Arial"/>
          <w:sz w:val="20"/>
          <w:szCs w:val="20"/>
        </w:rPr>
        <w:t xml:space="preserve">. </w:t>
      </w:r>
      <w:r w:rsidR="00A3292D" w:rsidRPr="00402B13">
        <w:rPr>
          <w:rFonts w:ascii="Arial" w:hAnsi="Arial" w:cs="Arial"/>
          <w:sz w:val="20"/>
          <w:szCs w:val="20"/>
        </w:rPr>
        <w:t xml:space="preserve">Một trong các giải pháp tại </w:t>
      </w:r>
      <w:r w:rsidR="003E5AD7" w:rsidRPr="00402B13">
        <w:rPr>
          <w:rFonts w:ascii="Arial" w:hAnsi="Arial" w:cs="Arial"/>
          <w:sz w:val="20"/>
          <w:szCs w:val="20"/>
        </w:rPr>
        <w:t xml:space="preserve">Nghị quyết của Chính phủ </w:t>
      </w:r>
      <w:r w:rsidR="00A3292D" w:rsidRPr="00402B13">
        <w:rPr>
          <w:rFonts w:ascii="Arial" w:hAnsi="Arial" w:cs="Arial"/>
          <w:sz w:val="20"/>
          <w:szCs w:val="20"/>
        </w:rPr>
        <w:t xml:space="preserve">là </w:t>
      </w:r>
      <w:r w:rsidR="003E5AD7" w:rsidRPr="00402B13">
        <w:rPr>
          <w:rFonts w:ascii="Arial" w:hAnsi="Arial" w:cs="Arial"/>
          <w:i/>
          <w:sz w:val="20"/>
          <w:szCs w:val="20"/>
        </w:rPr>
        <w:t>yêu cầu C</w:t>
      </w:r>
      <w:r w:rsidRPr="00402B13">
        <w:rPr>
          <w:rFonts w:ascii="Arial" w:hAnsi="Arial" w:cs="Arial"/>
          <w:i/>
          <w:sz w:val="20"/>
          <w:szCs w:val="20"/>
        </w:rPr>
        <w:t xml:space="preserve">hủ tịch Ủy ban nhân dân tỉnh </w:t>
      </w:r>
      <w:r w:rsidR="00A3232D" w:rsidRPr="00402B13">
        <w:rPr>
          <w:rFonts w:ascii="Arial" w:hAnsi="Arial" w:cs="Arial"/>
          <w:i/>
          <w:sz w:val="20"/>
          <w:szCs w:val="20"/>
        </w:rPr>
        <w:t xml:space="preserve">yêu cầu </w:t>
      </w:r>
      <w:r w:rsidRPr="00402B13">
        <w:rPr>
          <w:rFonts w:ascii="Arial" w:hAnsi="Arial" w:cs="Arial"/>
          <w:i/>
          <w:sz w:val="20"/>
          <w:szCs w:val="20"/>
        </w:rPr>
        <w:t xml:space="preserve">tất cả các trường học, bệnh viện và nhà cung cấp điện, nước, vệ sinh, viễn thông và bưu chính ở khu vực </w:t>
      </w:r>
      <w:r w:rsidR="003E5AD7" w:rsidRPr="00402B13">
        <w:rPr>
          <w:rFonts w:ascii="Arial" w:hAnsi="Arial" w:cs="Arial"/>
          <w:i/>
          <w:sz w:val="20"/>
          <w:szCs w:val="20"/>
        </w:rPr>
        <w:t>thành thị</w:t>
      </w:r>
      <w:r w:rsidRPr="00402B13">
        <w:rPr>
          <w:rFonts w:ascii="Arial" w:hAnsi="Arial" w:cs="Arial"/>
          <w:i/>
          <w:sz w:val="20"/>
          <w:szCs w:val="20"/>
        </w:rPr>
        <w:t xml:space="preserve"> phối hợp với các ngân hàng và </w:t>
      </w:r>
      <w:r w:rsidR="00A3232D" w:rsidRPr="00402B13">
        <w:rPr>
          <w:rFonts w:ascii="Arial" w:hAnsi="Arial" w:cs="Arial"/>
          <w:i/>
          <w:sz w:val="20"/>
          <w:szCs w:val="20"/>
        </w:rPr>
        <w:t>tổ chức cung ứng</w:t>
      </w:r>
      <w:r w:rsidRPr="00402B13">
        <w:rPr>
          <w:rFonts w:ascii="Arial" w:hAnsi="Arial" w:cs="Arial"/>
          <w:i/>
          <w:sz w:val="20"/>
          <w:szCs w:val="20"/>
        </w:rPr>
        <w:t xml:space="preserve"> dịch vụ </w:t>
      </w:r>
      <w:r w:rsidR="003E5AD7" w:rsidRPr="00402B13">
        <w:rPr>
          <w:rFonts w:ascii="Arial" w:hAnsi="Arial" w:cs="Arial"/>
          <w:i/>
          <w:sz w:val="20"/>
          <w:szCs w:val="20"/>
        </w:rPr>
        <w:t xml:space="preserve">trung gian </w:t>
      </w:r>
      <w:r w:rsidRPr="00402B13">
        <w:rPr>
          <w:rFonts w:ascii="Arial" w:hAnsi="Arial" w:cs="Arial"/>
          <w:i/>
          <w:sz w:val="20"/>
          <w:szCs w:val="20"/>
        </w:rPr>
        <w:t xml:space="preserve">thanh toán để thu phí và thanh toán cho các dịch vụ của họ bằng </w:t>
      </w:r>
      <w:r w:rsidR="00A3232D" w:rsidRPr="00402B13">
        <w:rPr>
          <w:rFonts w:ascii="Arial" w:hAnsi="Arial" w:cs="Arial"/>
          <w:i/>
          <w:sz w:val="20"/>
          <w:szCs w:val="20"/>
        </w:rPr>
        <w:t xml:space="preserve">phương thức thanh toán </w:t>
      </w:r>
      <w:r w:rsidRPr="00402B13">
        <w:rPr>
          <w:rFonts w:ascii="Arial" w:hAnsi="Arial" w:cs="Arial"/>
          <w:i/>
          <w:sz w:val="20"/>
          <w:szCs w:val="20"/>
        </w:rPr>
        <w:t>không dùng tiền mặt</w:t>
      </w:r>
      <w:r w:rsidR="00A3232D" w:rsidRPr="00402B13">
        <w:rPr>
          <w:rFonts w:ascii="Arial" w:hAnsi="Arial" w:cs="Arial"/>
          <w:i/>
          <w:sz w:val="20"/>
          <w:szCs w:val="20"/>
        </w:rPr>
        <w:t>, ưu tiên giải pháp thanh toán trên thiết bị di động, thanh toán qua thiết bị chấp nhận thẻ và hoàn thành trước</w:t>
      </w:r>
      <w:r w:rsidRPr="00402B13">
        <w:rPr>
          <w:rFonts w:ascii="Arial" w:hAnsi="Arial" w:cs="Arial"/>
          <w:i/>
          <w:sz w:val="20"/>
          <w:szCs w:val="20"/>
        </w:rPr>
        <w:t xml:space="preserve"> tháng 12</w:t>
      </w:r>
      <w:r w:rsidR="003E5AD7" w:rsidRPr="00402B13">
        <w:rPr>
          <w:rFonts w:ascii="Arial" w:hAnsi="Arial" w:cs="Arial"/>
          <w:i/>
          <w:sz w:val="20"/>
          <w:szCs w:val="20"/>
        </w:rPr>
        <w:t>/201</w:t>
      </w:r>
      <w:r w:rsidR="003E5AD7" w:rsidRPr="00402B13">
        <w:rPr>
          <w:rFonts w:ascii="Arial" w:hAnsi="Arial" w:cs="Arial"/>
          <w:sz w:val="20"/>
          <w:szCs w:val="20"/>
        </w:rPr>
        <w:t xml:space="preserve">9. Trong lĩnh vực ngân hàng, </w:t>
      </w:r>
      <w:r w:rsidRPr="00402B13">
        <w:rPr>
          <w:rFonts w:ascii="Arial" w:hAnsi="Arial" w:cs="Arial"/>
          <w:sz w:val="20"/>
          <w:szCs w:val="20"/>
        </w:rPr>
        <w:t>Ngân hàng Nhà nước Việt Nam cũng được</w:t>
      </w:r>
      <w:r w:rsidR="003E5AD7" w:rsidRPr="00402B13">
        <w:rPr>
          <w:rFonts w:ascii="Arial" w:hAnsi="Arial" w:cs="Arial"/>
          <w:sz w:val="20"/>
          <w:szCs w:val="20"/>
        </w:rPr>
        <w:t xml:space="preserve"> Chính phủ</w:t>
      </w:r>
      <w:r w:rsidRPr="00402B13">
        <w:rPr>
          <w:rFonts w:ascii="Arial" w:hAnsi="Arial" w:cs="Arial"/>
          <w:sz w:val="20"/>
          <w:szCs w:val="20"/>
        </w:rPr>
        <w:t xml:space="preserve"> giao nhiệm vụ </w:t>
      </w:r>
      <w:r w:rsidR="008A771C" w:rsidRPr="00402B13">
        <w:rPr>
          <w:rFonts w:ascii="Arial" w:hAnsi="Arial" w:cs="Arial"/>
          <w:sz w:val="20"/>
          <w:szCs w:val="20"/>
        </w:rPr>
        <w:t>nghiên cứu</w:t>
      </w:r>
      <w:r w:rsidRPr="00402B13">
        <w:rPr>
          <w:rFonts w:ascii="Arial" w:hAnsi="Arial" w:cs="Arial"/>
          <w:sz w:val="20"/>
          <w:szCs w:val="20"/>
        </w:rPr>
        <w:t xml:space="preserve"> các giải pháp và phương </w:t>
      </w:r>
      <w:r w:rsidR="000A6425" w:rsidRPr="00402B13">
        <w:rPr>
          <w:rFonts w:ascii="Arial" w:hAnsi="Arial" w:cs="Arial"/>
          <w:sz w:val="20"/>
          <w:szCs w:val="20"/>
        </w:rPr>
        <w:t xml:space="preserve">án cho phép </w:t>
      </w:r>
      <w:r w:rsidR="000A6425" w:rsidRPr="00402B13">
        <w:rPr>
          <w:rFonts w:ascii="Arial" w:hAnsi="Arial" w:cs="Arial"/>
          <w:i/>
          <w:sz w:val="20"/>
          <w:szCs w:val="20"/>
        </w:rPr>
        <w:t xml:space="preserve">nạp tiền mặt vào </w:t>
      </w:r>
      <w:r w:rsidR="003E5AD7" w:rsidRPr="00402B13">
        <w:rPr>
          <w:rFonts w:ascii="Arial" w:hAnsi="Arial" w:cs="Arial"/>
          <w:i/>
          <w:sz w:val="20"/>
          <w:szCs w:val="20"/>
        </w:rPr>
        <w:t>V</w:t>
      </w:r>
      <w:r w:rsidRPr="00402B13">
        <w:rPr>
          <w:rFonts w:ascii="Arial" w:hAnsi="Arial" w:cs="Arial"/>
          <w:i/>
          <w:sz w:val="20"/>
          <w:szCs w:val="20"/>
        </w:rPr>
        <w:t>í điện tử</w:t>
      </w:r>
      <w:r w:rsidR="000A6425" w:rsidRPr="00402B13">
        <w:rPr>
          <w:rFonts w:ascii="Arial" w:hAnsi="Arial" w:cs="Arial"/>
          <w:i/>
          <w:sz w:val="20"/>
          <w:szCs w:val="20"/>
        </w:rPr>
        <w:t xml:space="preserve"> không qua tài khoản thanh toán</w:t>
      </w:r>
      <w:r w:rsidR="008A771C" w:rsidRPr="00402B13">
        <w:rPr>
          <w:rFonts w:ascii="Arial" w:hAnsi="Arial" w:cs="Arial"/>
          <w:i/>
          <w:sz w:val="20"/>
          <w:szCs w:val="20"/>
        </w:rPr>
        <w:t xml:space="preserve"> tại</w:t>
      </w:r>
      <w:r w:rsidR="000A6425" w:rsidRPr="00402B13">
        <w:rPr>
          <w:rFonts w:ascii="Arial" w:hAnsi="Arial" w:cs="Arial"/>
          <w:i/>
          <w:sz w:val="20"/>
          <w:szCs w:val="20"/>
        </w:rPr>
        <w:t xml:space="preserve"> ngân hàng.</w:t>
      </w:r>
    </w:p>
    <w:p w14:paraId="769C823B" w14:textId="703380DD" w:rsidR="00DA0704" w:rsidRPr="00402B13" w:rsidRDefault="000A6425" w:rsidP="00F805FE">
      <w:pPr>
        <w:spacing w:before="120" w:after="0" w:line="240" w:lineRule="auto"/>
        <w:jc w:val="both"/>
        <w:rPr>
          <w:rFonts w:ascii="Arial" w:hAnsi="Arial" w:cs="Arial"/>
          <w:sz w:val="20"/>
          <w:szCs w:val="20"/>
        </w:rPr>
      </w:pPr>
      <w:r w:rsidRPr="00402B13">
        <w:rPr>
          <w:rFonts w:ascii="Arial" w:hAnsi="Arial" w:cs="Arial"/>
          <w:sz w:val="20"/>
          <w:szCs w:val="20"/>
        </w:rPr>
        <w:t>Trước đó,</w:t>
      </w:r>
      <w:r w:rsidR="003E5AD7" w:rsidRPr="00402B13">
        <w:rPr>
          <w:rFonts w:ascii="Arial" w:hAnsi="Arial" w:cs="Arial"/>
          <w:sz w:val="20"/>
          <w:szCs w:val="20"/>
        </w:rPr>
        <w:t xml:space="preserve"> Việt Nam cũng đã đề nghị các tổ chức quốc tế hỗ trợ </w:t>
      </w:r>
      <w:r w:rsidRPr="00402B13">
        <w:rPr>
          <w:rFonts w:ascii="Arial" w:hAnsi="Arial" w:cs="Arial"/>
          <w:sz w:val="20"/>
          <w:szCs w:val="20"/>
        </w:rPr>
        <w:t>để</w:t>
      </w:r>
      <w:r w:rsidR="003E5AD7" w:rsidRPr="00402B13">
        <w:rPr>
          <w:rFonts w:ascii="Arial" w:hAnsi="Arial" w:cs="Arial"/>
          <w:sz w:val="20"/>
          <w:szCs w:val="20"/>
        </w:rPr>
        <w:t xml:space="preserve"> hoàn thiện thể chế </w:t>
      </w:r>
      <w:r w:rsidRPr="00402B13">
        <w:rPr>
          <w:rFonts w:ascii="Arial" w:hAnsi="Arial" w:cs="Arial"/>
          <w:sz w:val="20"/>
          <w:szCs w:val="20"/>
        </w:rPr>
        <w:t xml:space="preserve">cho </w:t>
      </w:r>
      <w:r w:rsidR="008A771C" w:rsidRPr="00402B13">
        <w:rPr>
          <w:rFonts w:ascii="Arial" w:hAnsi="Arial" w:cs="Arial"/>
          <w:sz w:val="20"/>
          <w:szCs w:val="20"/>
        </w:rPr>
        <w:t xml:space="preserve">hoạt động </w:t>
      </w:r>
      <w:r w:rsidR="003E5AD7" w:rsidRPr="00402B13">
        <w:rPr>
          <w:rFonts w:ascii="Arial" w:hAnsi="Arial" w:cs="Arial"/>
          <w:sz w:val="20"/>
          <w:szCs w:val="20"/>
        </w:rPr>
        <w:t xml:space="preserve">khởi nghiệp </w:t>
      </w:r>
      <w:r w:rsidR="008A771C" w:rsidRPr="00402B13">
        <w:rPr>
          <w:rFonts w:ascii="Arial" w:hAnsi="Arial" w:cs="Arial"/>
          <w:sz w:val="20"/>
          <w:szCs w:val="20"/>
        </w:rPr>
        <w:t>sáng tạo</w:t>
      </w:r>
      <w:r w:rsidR="003E5AD7" w:rsidRPr="00402B13">
        <w:rPr>
          <w:rFonts w:ascii="Arial" w:hAnsi="Arial" w:cs="Arial"/>
          <w:sz w:val="20"/>
          <w:szCs w:val="20"/>
        </w:rPr>
        <w:t xml:space="preserve">. </w:t>
      </w:r>
      <w:r w:rsidR="005701ED" w:rsidRPr="00402B13">
        <w:rPr>
          <w:rFonts w:ascii="Arial" w:hAnsi="Arial" w:cs="Arial"/>
          <w:sz w:val="20"/>
          <w:szCs w:val="20"/>
        </w:rPr>
        <w:t xml:space="preserve">Năm 2016, </w:t>
      </w:r>
      <w:r w:rsidR="003E5AD7" w:rsidRPr="00402B13">
        <w:rPr>
          <w:rFonts w:ascii="Arial" w:hAnsi="Arial" w:cs="Arial"/>
          <w:sz w:val="20"/>
          <w:szCs w:val="20"/>
        </w:rPr>
        <w:t>C</w:t>
      </w:r>
      <w:r w:rsidR="005701ED" w:rsidRPr="00402B13">
        <w:rPr>
          <w:rFonts w:ascii="Arial" w:hAnsi="Arial" w:cs="Arial"/>
          <w:sz w:val="20"/>
          <w:szCs w:val="20"/>
        </w:rPr>
        <w:t xml:space="preserve">hính phủ đã thành lập </w:t>
      </w:r>
      <w:r w:rsidR="008A771C" w:rsidRPr="00402B13">
        <w:rPr>
          <w:rFonts w:ascii="Arial" w:hAnsi="Arial" w:cs="Arial"/>
          <w:sz w:val="20"/>
          <w:szCs w:val="20"/>
        </w:rPr>
        <w:t>Cục Phát triển thị trường và Doanh nghiệp Khoa học và</w:t>
      </w:r>
      <w:r w:rsidR="005701ED" w:rsidRPr="00402B13">
        <w:rPr>
          <w:rFonts w:ascii="Arial" w:hAnsi="Arial" w:cs="Arial"/>
          <w:sz w:val="20"/>
          <w:szCs w:val="20"/>
        </w:rPr>
        <w:t xml:space="preserve"> Công nghệ</w:t>
      </w:r>
      <w:r w:rsidR="003E5AD7" w:rsidRPr="00402B13">
        <w:rPr>
          <w:rFonts w:ascii="Arial" w:hAnsi="Arial" w:cs="Arial"/>
          <w:sz w:val="20"/>
          <w:szCs w:val="20"/>
        </w:rPr>
        <w:t xml:space="preserve"> (NATEC) thuộc Bộ Khoa học và Công nghệ </w:t>
      </w:r>
      <w:r w:rsidR="0039690F" w:rsidRPr="00402B13">
        <w:rPr>
          <w:rFonts w:ascii="Arial" w:hAnsi="Arial" w:cs="Arial"/>
          <w:sz w:val="20"/>
          <w:szCs w:val="20"/>
        </w:rPr>
        <w:t xml:space="preserve">với chức năng </w:t>
      </w:r>
      <w:r w:rsidR="005701ED" w:rsidRPr="00402B13">
        <w:rPr>
          <w:rFonts w:ascii="Arial" w:hAnsi="Arial" w:cs="Arial"/>
          <w:sz w:val="20"/>
          <w:szCs w:val="20"/>
        </w:rPr>
        <w:t xml:space="preserve">cung cấp đào tạo, cố vấn, ươm tạo </w:t>
      </w:r>
      <w:r w:rsidR="0039690F" w:rsidRPr="00402B13">
        <w:rPr>
          <w:rFonts w:ascii="Arial" w:hAnsi="Arial" w:cs="Arial"/>
          <w:sz w:val="20"/>
          <w:szCs w:val="20"/>
        </w:rPr>
        <w:t xml:space="preserve">các </w:t>
      </w:r>
      <w:r w:rsidR="005701ED" w:rsidRPr="00402B13">
        <w:rPr>
          <w:rFonts w:ascii="Arial" w:hAnsi="Arial" w:cs="Arial"/>
          <w:sz w:val="20"/>
          <w:szCs w:val="20"/>
        </w:rPr>
        <w:t xml:space="preserve">doanh nghiệp </w:t>
      </w:r>
      <w:r w:rsidR="0039690F" w:rsidRPr="00402B13">
        <w:rPr>
          <w:rFonts w:ascii="Arial" w:hAnsi="Arial" w:cs="Arial"/>
          <w:sz w:val="20"/>
          <w:szCs w:val="20"/>
        </w:rPr>
        <w:t>khởi nghiệp sáng tạo</w:t>
      </w:r>
      <w:r w:rsidR="005701ED" w:rsidRPr="00402B13">
        <w:rPr>
          <w:rFonts w:ascii="Arial" w:hAnsi="Arial" w:cs="Arial"/>
          <w:sz w:val="20"/>
          <w:szCs w:val="20"/>
        </w:rPr>
        <w:t xml:space="preserve"> và hỗ trợ tài chính cho các công ty mới khởi nghiệp.</w:t>
      </w:r>
      <w:r w:rsidR="003E5AD7" w:rsidRPr="00402B13">
        <w:rPr>
          <w:rFonts w:ascii="Arial" w:hAnsi="Arial" w:cs="Arial"/>
          <w:sz w:val="20"/>
          <w:szCs w:val="20"/>
        </w:rPr>
        <w:t xml:space="preserve"> </w:t>
      </w:r>
    </w:p>
    <w:p w14:paraId="6D3D0A4A" w14:textId="02E37F3F" w:rsidR="003A55BF" w:rsidRPr="00402B13" w:rsidRDefault="005701ED" w:rsidP="00F805FE">
      <w:pPr>
        <w:spacing w:before="120" w:after="0" w:line="240" w:lineRule="auto"/>
        <w:jc w:val="both"/>
        <w:rPr>
          <w:rFonts w:ascii="Arial" w:hAnsi="Arial" w:cs="Arial"/>
          <w:sz w:val="20"/>
          <w:szCs w:val="20"/>
        </w:rPr>
      </w:pPr>
      <w:r w:rsidRPr="00402B13">
        <w:rPr>
          <w:rFonts w:ascii="Arial" w:hAnsi="Arial" w:cs="Arial"/>
          <w:sz w:val="20"/>
          <w:szCs w:val="20"/>
        </w:rPr>
        <w:t>Tuy nhiên,</w:t>
      </w:r>
      <w:r w:rsidR="003E5AD7" w:rsidRPr="00402B13">
        <w:rPr>
          <w:rFonts w:ascii="Arial" w:hAnsi="Arial" w:cs="Arial"/>
          <w:sz w:val="20"/>
          <w:szCs w:val="20"/>
        </w:rPr>
        <w:t xml:space="preserve"> nếu chỉ</w:t>
      </w:r>
      <w:r w:rsidRPr="00402B13">
        <w:rPr>
          <w:rFonts w:ascii="Arial" w:hAnsi="Arial" w:cs="Arial"/>
          <w:sz w:val="20"/>
          <w:szCs w:val="20"/>
        </w:rPr>
        <w:t xml:space="preserve"> tập trung vào khởi nghiệp</w:t>
      </w:r>
      <w:r w:rsidR="00DA0704" w:rsidRPr="00402B13">
        <w:rPr>
          <w:rFonts w:ascii="Arial" w:hAnsi="Arial" w:cs="Arial"/>
          <w:sz w:val="20"/>
          <w:szCs w:val="20"/>
        </w:rPr>
        <w:t xml:space="preserve"> sáng tạo </w:t>
      </w:r>
      <w:r w:rsidRPr="00402B13">
        <w:rPr>
          <w:rFonts w:ascii="Arial" w:hAnsi="Arial" w:cs="Arial"/>
          <w:sz w:val="20"/>
          <w:szCs w:val="20"/>
        </w:rPr>
        <w:t xml:space="preserve">và </w:t>
      </w:r>
      <w:r w:rsidR="000A6425" w:rsidRPr="00402B13">
        <w:rPr>
          <w:rFonts w:ascii="Arial" w:hAnsi="Arial" w:cs="Arial"/>
          <w:sz w:val="20"/>
          <w:szCs w:val="20"/>
        </w:rPr>
        <w:t>nâng cấp hạ tầng</w:t>
      </w:r>
      <w:r w:rsidR="00DA0704" w:rsidRPr="00402B13">
        <w:rPr>
          <w:rFonts w:ascii="Arial" w:hAnsi="Arial" w:cs="Arial"/>
          <w:sz w:val="20"/>
          <w:szCs w:val="20"/>
        </w:rPr>
        <w:t xml:space="preserve"> thì chưa</w:t>
      </w:r>
      <w:r w:rsidRPr="00402B13">
        <w:rPr>
          <w:rFonts w:ascii="Arial" w:hAnsi="Arial" w:cs="Arial"/>
          <w:sz w:val="20"/>
          <w:szCs w:val="20"/>
        </w:rPr>
        <w:t xml:space="preserve"> đủ</w:t>
      </w:r>
      <w:r w:rsidR="00A72CA6" w:rsidRPr="00402B13">
        <w:rPr>
          <w:rFonts w:ascii="Arial" w:hAnsi="Arial" w:cs="Arial"/>
          <w:sz w:val="20"/>
          <w:szCs w:val="20"/>
        </w:rPr>
        <w:t>,</w:t>
      </w:r>
      <w:r w:rsidR="0039690F" w:rsidRPr="00402B13">
        <w:rPr>
          <w:rFonts w:ascii="Arial" w:hAnsi="Arial" w:cs="Arial"/>
          <w:sz w:val="20"/>
          <w:szCs w:val="20"/>
        </w:rPr>
        <w:t xml:space="preserve"> thay vào đó</w:t>
      </w:r>
      <w:r w:rsidR="00A72CA6" w:rsidRPr="00402B13">
        <w:rPr>
          <w:rFonts w:ascii="Arial" w:hAnsi="Arial" w:cs="Arial"/>
          <w:sz w:val="20"/>
          <w:szCs w:val="20"/>
        </w:rPr>
        <w:t xml:space="preserve"> cần t</w:t>
      </w:r>
      <w:r w:rsidRPr="00402B13">
        <w:rPr>
          <w:rFonts w:ascii="Arial" w:hAnsi="Arial" w:cs="Arial"/>
          <w:sz w:val="20"/>
          <w:szCs w:val="20"/>
        </w:rPr>
        <w:t xml:space="preserve">ập trung vào việc cải thiện </w:t>
      </w:r>
      <w:r w:rsidR="00661156" w:rsidRPr="00402B13">
        <w:rPr>
          <w:rFonts w:ascii="Arial" w:hAnsi="Arial" w:cs="Arial"/>
          <w:sz w:val="20"/>
          <w:szCs w:val="20"/>
        </w:rPr>
        <w:t xml:space="preserve">khả năng tiếp cận của người dân sống ở các vùng nông thôn Việt Nam tới dịch vụ </w:t>
      </w:r>
      <w:r w:rsidR="00A3292D" w:rsidRPr="00402B13">
        <w:rPr>
          <w:rFonts w:ascii="Arial" w:hAnsi="Arial" w:cs="Arial"/>
          <w:sz w:val="20"/>
          <w:szCs w:val="20"/>
        </w:rPr>
        <w:t xml:space="preserve">thanh toán điện tử như </w:t>
      </w:r>
      <w:r w:rsidR="00C654EC" w:rsidRPr="00402B13">
        <w:rPr>
          <w:rFonts w:ascii="Arial" w:hAnsi="Arial" w:cs="Arial"/>
          <w:sz w:val="20"/>
          <w:szCs w:val="20"/>
        </w:rPr>
        <w:t>Ví điện tử</w:t>
      </w:r>
      <w:r w:rsidRPr="00402B13">
        <w:rPr>
          <w:rFonts w:ascii="Arial" w:hAnsi="Arial" w:cs="Arial"/>
          <w:sz w:val="20"/>
          <w:szCs w:val="20"/>
        </w:rPr>
        <w:t xml:space="preserve"> </w:t>
      </w:r>
      <w:r w:rsidR="00661156" w:rsidRPr="00402B13">
        <w:rPr>
          <w:rFonts w:ascii="Arial" w:hAnsi="Arial" w:cs="Arial"/>
          <w:sz w:val="20"/>
          <w:szCs w:val="20"/>
        </w:rPr>
        <w:t>hay</w:t>
      </w:r>
      <w:r w:rsidRPr="00402B13">
        <w:rPr>
          <w:rFonts w:ascii="Arial" w:hAnsi="Arial" w:cs="Arial"/>
          <w:sz w:val="20"/>
          <w:szCs w:val="20"/>
        </w:rPr>
        <w:t xml:space="preserve"> các dịch vụ</w:t>
      </w:r>
      <w:r w:rsidR="0039690F" w:rsidRPr="00402B13">
        <w:rPr>
          <w:rFonts w:ascii="Arial" w:hAnsi="Arial" w:cs="Arial"/>
          <w:sz w:val="20"/>
          <w:szCs w:val="20"/>
        </w:rPr>
        <w:t xml:space="preserve"> khác do các công ty</w:t>
      </w:r>
      <w:r w:rsidR="00DA0704" w:rsidRPr="00402B13">
        <w:rPr>
          <w:rFonts w:ascii="Arial" w:hAnsi="Arial" w:cs="Arial"/>
          <w:sz w:val="20"/>
          <w:szCs w:val="20"/>
        </w:rPr>
        <w:t xml:space="preserve"> F</w:t>
      </w:r>
      <w:r w:rsidRPr="00402B13">
        <w:rPr>
          <w:rFonts w:ascii="Arial" w:hAnsi="Arial" w:cs="Arial"/>
          <w:sz w:val="20"/>
          <w:szCs w:val="20"/>
        </w:rPr>
        <w:t xml:space="preserve">intech </w:t>
      </w:r>
      <w:r w:rsidR="0039690F" w:rsidRPr="00402B13">
        <w:rPr>
          <w:rFonts w:ascii="Arial" w:hAnsi="Arial" w:cs="Arial"/>
          <w:sz w:val="20"/>
          <w:szCs w:val="20"/>
        </w:rPr>
        <w:t>cung ứng</w:t>
      </w:r>
      <w:r w:rsidRPr="00402B13">
        <w:rPr>
          <w:rFonts w:ascii="Arial" w:hAnsi="Arial" w:cs="Arial"/>
          <w:sz w:val="20"/>
          <w:szCs w:val="20"/>
        </w:rPr>
        <w:t>.</w:t>
      </w:r>
      <w:r w:rsidR="00DA0704" w:rsidRPr="00402B13">
        <w:rPr>
          <w:rFonts w:ascii="Arial" w:hAnsi="Arial" w:cs="Arial"/>
          <w:sz w:val="20"/>
          <w:szCs w:val="20"/>
        </w:rPr>
        <w:t xml:space="preserve"> </w:t>
      </w:r>
      <w:r w:rsidR="00A72CA6" w:rsidRPr="00402B13">
        <w:rPr>
          <w:rFonts w:ascii="Arial" w:hAnsi="Arial" w:cs="Arial"/>
          <w:sz w:val="20"/>
          <w:szCs w:val="20"/>
        </w:rPr>
        <w:t>Theo thống kê</w:t>
      </w:r>
      <w:r w:rsidR="0039690F" w:rsidRPr="00402B13">
        <w:rPr>
          <w:rFonts w:ascii="Arial" w:hAnsi="Arial" w:cs="Arial"/>
          <w:sz w:val="20"/>
          <w:szCs w:val="20"/>
        </w:rPr>
        <w:t>, hiện có</w:t>
      </w:r>
      <w:r w:rsidR="00A72CA6" w:rsidRPr="00402B13">
        <w:rPr>
          <w:rFonts w:ascii="Arial" w:hAnsi="Arial" w:cs="Arial"/>
          <w:sz w:val="20"/>
          <w:szCs w:val="20"/>
        </w:rPr>
        <w:t xml:space="preserve"> k</w:t>
      </w:r>
      <w:r w:rsidR="00661156" w:rsidRPr="00402B13">
        <w:rPr>
          <w:rFonts w:ascii="Arial" w:hAnsi="Arial" w:cs="Arial"/>
          <w:sz w:val="20"/>
          <w:szCs w:val="20"/>
        </w:rPr>
        <w:t xml:space="preserve">hoảng </w:t>
      </w:r>
      <w:r w:rsidR="00DA0704" w:rsidRPr="00402B13">
        <w:rPr>
          <w:rFonts w:ascii="Arial" w:hAnsi="Arial" w:cs="Arial"/>
          <w:sz w:val="20"/>
          <w:szCs w:val="20"/>
        </w:rPr>
        <w:t xml:space="preserve">60% </w:t>
      </w:r>
      <w:r w:rsidRPr="00402B13">
        <w:rPr>
          <w:rFonts w:ascii="Arial" w:hAnsi="Arial" w:cs="Arial"/>
          <w:sz w:val="20"/>
          <w:szCs w:val="20"/>
        </w:rPr>
        <w:t>dân số</w:t>
      </w:r>
      <w:r w:rsidR="00DA0704" w:rsidRPr="00402B13">
        <w:rPr>
          <w:rFonts w:ascii="Arial" w:hAnsi="Arial" w:cs="Arial"/>
          <w:sz w:val="20"/>
          <w:szCs w:val="20"/>
        </w:rPr>
        <w:t xml:space="preserve"> ở khu vực</w:t>
      </w:r>
      <w:r w:rsidRPr="00402B13">
        <w:rPr>
          <w:rFonts w:ascii="Arial" w:hAnsi="Arial" w:cs="Arial"/>
          <w:sz w:val="20"/>
          <w:szCs w:val="20"/>
        </w:rPr>
        <w:t xml:space="preserve"> nông thô</w:t>
      </w:r>
      <w:r w:rsidR="00661156" w:rsidRPr="00402B13">
        <w:rPr>
          <w:rFonts w:ascii="Arial" w:hAnsi="Arial" w:cs="Arial"/>
          <w:sz w:val="20"/>
          <w:szCs w:val="20"/>
        </w:rPr>
        <w:t>n</w:t>
      </w:r>
      <w:r w:rsidRPr="00402B13">
        <w:rPr>
          <w:rFonts w:ascii="Arial" w:hAnsi="Arial" w:cs="Arial"/>
          <w:sz w:val="20"/>
          <w:szCs w:val="20"/>
        </w:rPr>
        <w:t xml:space="preserve"> Việt Nam </w:t>
      </w:r>
      <w:r w:rsidR="008C4C9B" w:rsidRPr="00402B13">
        <w:rPr>
          <w:rFonts w:ascii="Arial" w:hAnsi="Arial" w:cs="Arial"/>
          <w:sz w:val="20"/>
          <w:szCs w:val="20"/>
        </w:rPr>
        <w:t xml:space="preserve">chưa </w:t>
      </w:r>
      <w:r w:rsidRPr="00402B13">
        <w:rPr>
          <w:rFonts w:ascii="Arial" w:hAnsi="Arial" w:cs="Arial"/>
          <w:sz w:val="20"/>
          <w:szCs w:val="20"/>
        </w:rPr>
        <w:t xml:space="preserve">được </w:t>
      </w:r>
      <w:r w:rsidR="00DA0704" w:rsidRPr="00402B13">
        <w:rPr>
          <w:rFonts w:ascii="Arial" w:hAnsi="Arial" w:cs="Arial"/>
          <w:sz w:val="20"/>
          <w:szCs w:val="20"/>
        </w:rPr>
        <w:t>tiếp cận</w:t>
      </w:r>
      <w:r w:rsidRPr="00402B13">
        <w:rPr>
          <w:rFonts w:ascii="Arial" w:hAnsi="Arial" w:cs="Arial"/>
          <w:sz w:val="20"/>
          <w:szCs w:val="20"/>
        </w:rPr>
        <w:t xml:space="preserve"> </w:t>
      </w:r>
      <w:r w:rsidR="00661156" w:rsidRPr="00402B13">
        <w:rPr>
          <w:rFonts w:ascii="Arial" w:hAnsi="Arial" w:cs="Arial"/>
          <w:sz w:val="20"/>
          <w:szCs w:val="20"/>
        </w:rPr>
        <w:t>hoặc</w:t>
      </w:r>
      <w:r w:rsidRPr="00402B13">
        <w:rPr>
          <w:rFonts w:ascii="Arial" w:hAnsi="Arial" w:cs="Arial"/>
          <w:sz w:val="20"/>
          <w:szCs w:val="20"/>
        </w:rPr>
        <w:t xml:space="preserve"> gặp khó khăn trong việc tiếp cận các dịch vụ tài chính.</w:t>
      </w:r>
      <w:r w:rsidR="00DA0704" w:rsidRPr="00402B13">
        <w:rPr>
          <w:rFonts w:ascii="Arial" w:hAnsi="Arial" w:cs="Arial"/>
          <w:sz w:val="20"/>
          <w:szCs w:val="20"/>
        </w:rPr>
        <w:t xml:space="preserve"> Việc</w:t>
      </w:r>
      <w:r w:rsidRPr="00402B13">
        <w:rPr>
          <w:rFonts w:ascii="Arial" w:hAnsi="Arial" w:cs="Arial"/>
          <w:sz w:val="20"/>
          <w:szCs w:val="20"/>
        </w:rPr>
        <w:t xml:space="preserve"> </w:t>
      </w:r>
      <w:r w:rsidR="00DA0704" w:rsidRPr="00402B13">
        <w:rPr>
          <w:rFonts w:ascii="Arial" w:hAnsi="Arial" w:cs="Arial"/>
          <w:sz w:val="20"/>
          <w:szCs w:val="20"/>
        </w:rPr>
        <w:t>c</w:t>
      </w:r>
      <w:r w:rsidRPr="00402B13">
        <w:rPr>
          <w:rFonts w:ascii="Arial" w:hAnsi="Arial" w:cs="Arial"/>
          <w:sz w:val="20"/>
          <w:szCs w:val="20"/>
        </w:rPr>
        <w:t xml:space="preserve">ho phép </w:t>
      </w:r>
      <w:r w:rsidR="00DA0704" w:rsidRPr="00402B13">
        <w:rPr>
          <w:rFonts w:ascii="Arial" w:hAnsi="Arial" w:cs="Arial"/>
          <w:sz w:val="20"/>
          <w:szCs w:val="20"/>
        </w:rPr>
        <w:t>những đối tượng này</w:t>
      </w:r>
      <w:r w:rsidRPr="00402B13">
        <w:rPr>
          <w:rFonts w:ascii="Arial" w:hAnsi="Arial" w:cs="Arial"/>
          <w:sz w:val="20"/>
          <w:szCs w:val="20"/>
        </w:rPr>
        <w:t xml:space="preserve"> </w:t>
      </w:r>
      <w:r w:rsidR="00DA0704" w:rsidRPr="00402B13">
        <w:rPr>
          <w:rFonts w:ascii="Arial" w:hAnsi="Arial" w:cs="Arial"/>
          <w:sz w:val="20"/>
          <w:szCs w:val="20"/>
        </w:rPr>
        <w:t>tiếp cận với</w:t>
      </w:r>
      <w:r w:rsidRPr="00402B13">
        <w:rPr>
          <w:rFonts w:ascii="Arial" w:hAnsi="Arial" w:cs="Arial"/>
          <w:sz w:val="20"/>
          <w:szCs w:val="20"/>
        </w:rPr>
        <w:t xml:space="preserve"> dịch vụ tài chính di động sẽ không chỉ </w:t>
      </w:r>
      <w:r w:rsidR="00661156" w:rsidRPr="00402B13">
        <w:rPr>
          <w:rFonts w:ascii="Arial" w:hAnsi="Arial" w:cs="Arial"/>
          <w:sz w:val="20"/>
          <w:szCs w:val="20"/>
        </w:rPr>
        <w:t xml:space="preserve">làm </w:t>
      </w:r>
      <w:r w:rsidR="008C4C9B" w:rsidRPr="00402B13">
        <w:rPr>
          <w:rFonts w:ascii="Arial" w:hAnsi="Arial" w:cs="Arial"/>
          <w:sz w:val="20"/>
          <w:szCs w:val="20"/>
        </w:rPr>
        <w:t xml:space="preserve">gia </w:t>
      </w:r>
      <w:r w:rsidRPr="00402B13">
        <w:rPr>
          <w:rFonts w:ascii="Arial" w:hAnsi="Arial" w:cs="Arial"/>
          <w:sz w:val="20"/>
          <w:szCs w:val="20"/>
        </w:rPr>
        <w:t xml:space="preserve">tăng </w:t>
      </w:r>
      <w:r w:rsidR="00661156" w:rsidRPr="00402B13">
        <w:rPr>
          <w:rFonts w:ascii="Arial" w:hAnsi="Arial" w:cs="Arial"/>
          <w:sz w:val="20"/>
          <w:szCs w:val="20"/>
        </w:rPr>
        <w:t xml:space="preserve">các </w:t>
      </w:r>
      <w:r w:rsidRPr="00402B13">
        <w:rPr>
          <w:rFonts w:ascii="Arial" w:hAnsi="Arial" w:cs="Arial"/>
          <w:sz w:val="20"/>
          <w:szCs w:val="20"/>
        </w:rPr>
        <w:t xml:space="preserve">giao dịch không dùng tiền mặt mà còn cho phép </w:t>
      </w:r>
      <w:r w:rsidR="00661156" w:rsidRPr="00402B13">
        <w:rPr>
          <w:rFonts w:ascii="Arial" w:hAnsi="Arial" w:cs="Arial"/>
          <w:sz w:val="20"/>
          <w:szCs w:val="20"/>
        </w:rPr>
        <w:t xml:space="preserve">nâng cao khả năng </w:t>
      </w:r>
      <w:r w:rsidR="00DA0704" w:rsidRPr="00402B13">
        <w:rPr>
          <w:rFonts w:ascii="Arial" w:hAnsi="Arial" w:cs="Arial"/>
          <w:sz w:val="20"/>
          <w:szCs w:val="20"/>
        </w:rPr>
        <w:t>tiếp cận với các dịch vụ</w:t>
      </w:r>
      <w:r w:rsidRPr="00402B13">
        <w:rPr>
          <w:rFonts w:ascii="Arial" w:hAnsi="Arial" w:cs="Arial"/>
          <w:sz w:val="20"/>
          <w:szCs w:val="20"/>
        </w:rPr>
        <w:t xml:space="preserve"> tài chính vi mô</w:t>
      </w:r>
      <w:r w:rsidR="00DA0704" w:rsidRPr="00402B13">
        <w:rPr>
          <w:rFonts w:ascii="Arial" w:hAnsi="Arial" w:cs="Arial"/>
          <w:sz w:val="20"/>
          <w:szCs w:val="20"/>
        </w:rPr>
        <w:t>, tiếp cận</w:t>
      </w:r>
      <w:r w:rsidR="00014DEC" w:rsidRPr="00402B13">
        <w:rPr>
          <w:rFonts w:ascii="Arial" w:hAnsi="Arial" w:cs="Arial"/>
          <w:sz w:val="20"/>
          <w:szCs w:val="20"/>
        </w:rPr>
        <w:t xml:space="preserve"> nguồn vốn</w:t>
      </w:r>
      <w:r w:rsidRPr="00402B13">
        <w:rPr>
          <w:rFonts w:ascii="Arial" w:hAnsi="Arial" w:cs="Arial"/>
          <w:sz w:val="20"/>
          <w:szCs w:val="20"/>
        </w:rPr>
        <w:t xml:space="preserve"> </w:t>
      </w:r>
      <w:r w:rsidR="00661156" w:rsidRPr="00402B13">
        <w:rPr>
          <w:rFonts w:ascii="Arial" w:hAnsi="Arial" w:cs="Arial"/>
          <w:sz w:val="20"/>
          <w:szCs w:val="20"/>
        </w:rPr>
        <w:t>tín dụng</w:t>
      </w:r>
      <w:r w:rsidR="00014DEC" w:rsidRPr="00402B13">
        <w:rPr>
          <w:rFonts w:ascii="Arial" w:hAnsi="Arial" w:cs="Arial"/>
          <w:sz w:val="20"/>
          <w:szCs w:val="20"/>
        </w:rPr>
        <w:t xml:space="preserve"> cho các doanh nghiệp nhỏ và vừa (SMEs)</w:t>
      </w:r>
      <w:r w:rsidR="00DA0704" w:rsidRPr="00402B13">
        <w:rPr>
          <w:rFonts w:ascii="Arial" w:hAnsi="Arial" w:cs="Arial"/>
          <w:sz w:val="20"/>
          <w:szCs w:val="20"/>
        </w:rPr>
        <w:t>…</w:t>
      </w:r>
      <w:r w:rsidR="00661156" w:rsidRPr="00402B13">
        <w:rPr>
          <w:rFonts w:ascii="Arial" w:hAnsi="Arial" w:cs="Arial"/>
          <w:sz w:val="20"/>
          <w:szCs w:val="20"/>
        </w:rPr>
        <w:t xml:space="preserve">, </w:t>
      </w:r>
      <w:r w:rsidR="00DA0704" w:rsidRPr="00402B13">
        <w:rPr>
          <w:rFonts w:ascii="Arial" w:hAnsi="Arial" w:cs="Arial"/>
          <w:sz w:val="20"/>
          <w:szCs w:val="20"/>
        </w:rPr>
        <w:t>qua đó góp phần thúc đẩy tài chính toàn diện tại khu vực</w:t>
      </w:r>
      <w:r w:rsidR="0039690F" w:rsidRPr="00402B13">
        <w:rPr>
          <w:rFonts w:ascii="Arial" w:hAnsi="Arial" w:cs="Arial"/>
          <w:sz w:val="20"/>
          <w:szCs w:val="20"/>
        </w:rPr>
        <w:t xml:space="preserve"> nông thôn,</w:t>
      </w:r>
      <w:r w:rsidR="00DA0704" w:rsidRPr="00402B13">
        <w:rPr>
          <w:rFonts w:ascii="Arial" w:hAnsi="Arial" w:cs="Arial"/>
          <w:sz w:val="20"/>
          <w:szCs w:val="20"/>
        </w:rPr>
        <w:t xml:space="preserve"> vùng sâu</w:t>
      </w:r>
      <w:r w:rsidR="008C4C9B" w:rsidRPr="00402B13">
        <w:rPr>
          <w:rFonts w:ascii="Arial" w:hAnsi="Arial" w:cs="Arial"/>
          <w:sz w:val="20"/>
          <w:szCs w:val="20"/>
        </w:rPr>
        <w:t>,</w:t>
      </w:r>
      <w:r w:rsidR="00DA0704" w:rsidRPr="00402B13">
        <w:rPr>
          <w:rFonts w:ascii="Arial" w:hAnsi="Arial" w:cs="Arial"/>
          <w:sz w:val="20"/>
          <w:szCs w:val="20"/>
        </w:rPr>
        <w:t xml:space="preserve"> vùng xa. </w:t>
      </w:r>
    </w:p>
    <w:p w14:paraId="51781384" w14:textId="0288338A" w:rsidR="003A55BF" w:rsidRDefault="003A55BF" w:rsidP="00F805FE">
      <w:pPr>
        <w:spacing w:before="120" w:after="0" w:line="240" w:lineRule="auto"/>
        <w:jc w:val="both"/>
        <w:rPr>
          <w:rFonts w:ascii="Arial" w:hAnsi="Arial" w:cs="Arial"/>
          <w:sz w:val="20"/>
          <w:szCs w:val="20"/>
        </w:rPr>
      </w:pPr>
      <w:r w:rsidRPr="00402B13">
        <w:rPr>
          <w:rFonts w:ascii="Arial" w:hAnsi="Arial" w:cs="Arial"/>
          <w:sz w:val="20"/>
          <w:szCs w:val="20"/>
        </w:rPr>
        <w:t xml:space="preserve">Cũng cần nhấn mạnh rằng mục tiêu hướng tới một xã hội </w:t>
      </w:r>
      <w:r w:rsidR="00B32620" w:rsidRPr="00402B13">
        <w:rPr>
          <w:rFonts w:ascii="Arial" w:hAnsi="Arial" w:cs="Arial"/>
          <w:sz w:val="20"/>
          <w:szCs w:val="20"/>
        </w:rPr>
        <w:t>phi</w:t>
      </w:r>
      <w:r w:rsidRPr="00402B13">
        <w:rPr>
          <w:rFonts w:ascii="Arial" w:hAnsi="Arial" w:cs="Arial"/>
          <w:sz w:val="20"/>
          <w:szCs w:val="20"/>
        </w:rPr>
        <w:t xml:space="preserve"> tiền mặt </w:t>
      </w:r>
      <w:r w:rsidR="00661156" w:rsidRPr="00402B13">
        <w:rPr>
          <w:rFonts w:ascii="Arial" w:hAnsi="Arial" w:cs="Arial"/>
          <w:sz w:val="20"/>
          <w:szCs w:val="20"/>
        </w:rPr>
        <w:t xml:space="preserve">không chỉ đơn thuần là </w:t>
      </w:r>
      <w:r w:rsidR="00847DBB" w:rsidRPr="00402B13">
        <w:rPr>
          <w:rFonts w:ascii="Arial" w:hAnsi="Arial" w:cs="Arial"/>
          <w:sz w:val="20"/>
          <w:szCs w:val="20"/>
        </w:rPr>
        <w:t>cho phép</w:t>
      </w:r>
      <w:r w:rsidRPr="00402B13">
        <w:rPr>
          <w:rFonts w:ascii="Arial" w:hAnsi="Arial" w:cs="Arial"/>
          <w:sz w:val="20"/>
          <w:szCs w:val="20"/>
        </w:rPr>
        <w:t xml:space="preserve"> người </w:t>
      </w:r>
      <w:r w:rsidR="00847DBB" w:rsidRPr="00402B13">
        <w:rPr>
          <w:rFonts w:ascii="Arial" w:hAnsi="Arial" w:cs="Arial"/>
          <w:sz w:val="20"/>
          <w:szCs w:val="20"/>
        </w:rPr>
        <w:t>dân được tiếp cận dịch vụ</w:t>
      </w:r>
      <w:r w:rsidRPr="00402B13">
        <w:rPr>
          <w:rFonts w:ascii="Arial" w:hAnsi="Arial" w:cs="Arial"/>
          <w:sz w:val="20"/>
          <w:szCs w:val="20"/>
        </w:rPr>
        <w:t xml:space="preserve">. Trên hết, sự hài lòng của người sử dụng dịch vụ và những tiện ích </w:t>
      </w:r>
      <w:r w:rsidR="00661156" w:rsidRPr="00402B13">
        <w:rPr>
          <w:rFonts w:ascii="Arial" w:hAnsi="Arial" w:cs="Arial"/>
          <w:sz w:val="20"/>
          <w:szCs w:val="20"/>
        </w:rPr>
        <w:t xml:space="preserve">mà </w:t>
      </w:r>
      <w:r w:rsidRPr="00402B13">
        <w:rPr>
          <w:rFonts w:ascii="Arial" w:hAnsi="Arial" w:cs="Arial"/>
          <w:sz w:val="20"/>
          <w:szCs w:val="20"/>
        </w:rPr>
        <w:t xml:space="preserve">các dịch vụ thanh toán điện tử </w:t>
      </w:r>
      <w:r w:rsidR="008C4C9B" w:rsidRPr="00402B13">
        <w:rPr>
          <w:rFonts w:ascii="Arial" w:hAnsi="Arial" w:cs="Arial"/>
          <w:sz w:val="20"/>
          <w:szCs w:val="20"/>
        </w:rPr>
        <w:t xml:space="preserve">mang lại chính </w:t>
      </w:r>
      <w:r w:rsidRPr="00402B13">
        <w:rPr>
          <w:rFonts w:ascii="Arial" w:hAnsi="Arial" w:cs="Arial"/>
          <w:sz w:val="20"/>
          <w:szCs w:val="20"/>
        </w:rPr>
        <w:t xml:space="preserve">là những yếu tố then chốt để đánh giá sự thành công trong phát triển kinh tế số nói riêng và nền kinh tế không dùng tiền mặt nói chung của </w:t>
      </w:r>
      <w:r w:rsidR="0039690F" w:rsidRPr="00402B13">
        <w:rPr>
          <w:rFonts w:ascii="Arial" w:hAnsi="Arial" w:cs="Arial"/>
          <w:sz w:val="20"/>
          <w:szCs w:val="20"/>
        </w:rPr>
        <w:t>một</w:t>
      </w:r>
      <w:r w:rsidRPr="00402B13">
        <w:rPr>
          <w:rFonts w:ascii="Arial" w:hAnsi="Arial" w:cs="Arial"/>
          <w:sz w:val="20"/>
          <w:szCs w:val="20"/>
        </w:rPr>
        <w:t xml:space="preserve"> quốc gia</w:t>
      </w:r>
      <w:r w:rsidR="0039690F" w:rsidRPr="00402B13">
        <w:rPr>
          <w:rFonts w:ascii="Arial" w:hAnsi="Arial" w:cs="Arial"/>
          <w:sz w:val="20"/>
          <w:szCs w:val="20"/>
        </w:rPr>
        <w:t>.</w:t>
      </w:r>
      <w:r w:rsidR="00847DBB" w:rsidRPr="00402B13">
        <w:rPr>
          <w:rFonts w:ascii="Arial" w:hAnsi="Arial" w:cs="Arial"/>
          <w:sz w:val="20"/>
          <w:szCs w:val="20"/>
        </w:rPr>
        <w:t xml:space="preserve"> </w:t>
      </w:r>
      <w:r w:rsidRPr="00402B13">
        <w:rPr>
          <w:rFonts w:ascii="Arial" w:hAnsi="Arial" w:cs="Arial"/>
          <w:sz w:val="20"/>
          <w:szCs w:val="20"/>
        </w:rPr>
        <w:t xml:space="preserve">Phát triển thanh toán điện tử chính là bước đi để </w:t>
      </w:r>
      <w:r w:rsidR="00661156" w:rsidRPr="00402B13">
        <w:rPr>
          <w:rFonts w:ascii="Arial" w:hAnsi="Arial" w:cs="Arial"/>
          <w:sz w:val="20"/>
          <w:szCs w:val="20"/>
        </w:rPr>
        <w:t>tiến tới</w:t>
      </w:r>
      <w:r w:rsidRPr="00402B13">
        <w:rPr>
          <w:rFonts w:ascii="Arial" w:hAnsi="Arial" w:cs="Arial"/>
          <w:sz w:val="20"/>
          <w:szCs w:val="20"/>
        </w:rPr>
        <w:t xml:space="preserve"> xã hội phi tiền mặt </w:t>
      </w:r>
      <w:r w:rsidR="00661156" w:rsidRPr="00402B13">
        <w:rPr>
          <w:rFonts w:ascii="Arial" w:hAnsi="Arial" w:cs="Arial"/>
          <w:sz w:val="20"/>
          <w:szCs w:val="20"/>
        </w:rPr>
        <w:t xml:space="preserve">đúng nghĩa </w:t>
      </w:r>
      <w:r w:rsidRPr="00402B13">
        <w:rPr>
          <w:rFonts w:ascii="Arial" w:hAnsi="Arial" w:cs="Arial"/>
          <w:sz w:val="20"/>
          <w:szCs w:val="20"/>
        </w:rPr>
        <w:t>hơn</w:t>
      </w:r>
      <w:r w:rsidR="00661156" w:rsidRPr="00402B13">
        <w:rPr>
          <w:rFonts w:ascii="Arial" w:hAnsi="Arial" w:cs="Arial"/>
          <w:sz w:val="20"/>
          <w:szCs w:val="20"/>
        </w:rPr>
        <w:t xml:space="preserve"> </w:t>
      </w:r>
      <w:r w:rsidR="006268D3" w:rsidRPr="00402B13">
        <w:rPr>
          <w:rFonts w:ascii="Arial" w:hAnsi="Arial" w:cs="Arial"/>
          <w:sz w:val="20"/>
          <w:szCs w:val="20"/>
        </w:rPr>
        <w:t>bởi</w:t>
      </w:r>
      <w:r w:rsidR="00661156" w:rsidRPr="00402B13">
        <w:rPr>
          <w:rFonts w:ascii="Arial" w:hAnsi="Arial" w:cs="Arial"/>
          <w:sz w:val="20"/>
          <w:szCs w:val="20"/>
        </w:rPr>
        <w:t xml:space="preserve"> điều đó</w:t>
      </w:r>
      <w:r w:rsidRPr="00402B13">
        <w:rPr>
          <w:rFonts w:ascii="Arial" w:hAnsi="Arial" w:cs="Arial"/>
          <w:sz w:val="20"/>
          <w:szCs w:val="20"/>
        </w:rPr>
        <w:t xml:space="preserve"> </w:t>
      </w:r>
      <w:r w:rsidR="008C4C9B" w:rsidRPr="00402B13">
        <w:rPr>
          <w:rFonts w:ascii="Arial" w:hAnsi="Arial" w:cs="Arial"/>
          <w:sz w:val="20"/>
          <w:szCs w:val="20"/>
        </w:rPr>
        <w:t>mang</w:t>
      </w:r>
      <w:r w:rsidRPr="00402B13">
        <w:rPr>
          <w:rFonts w:ascii="Arial" w:hAnsi="Arial" w:cs="Arial"/>
          <w:sz w:val="20"/>
          <w:szCs w:val="20"/>
        </w:rPr>
        <w:t xml:space="preserve"> lại những lợi ích thiết thực cho người dân trong</w:t>
      </w:r>
      <w:r w:rsidR="008C4C9B" w:rsidRPr="00402B13">
        <w:rPr>
          <w:rFonts w:ascii="Arial" w:hAnsi="Arial" w:cs="Arial"/>
          <w:sz w:val="20"/>
          <w:szCs w:val="20"/>
        </w:rPr>
        <w:t xml:space="preserve"> việc</w:t>
      </w:r>
      <w:r w:rsidRPr="00402B13">
        <w:rPr>
          <w:rFonts w:ascii="Arial" w:hAnsi="Arial" w:cs="Arial"/>
          <w:sz w:val="20"/>
          <w:szCs w:val="20"/>
        </w:rPr>
        <w:t xml:space="preserve"> tiếp cận và sử dụng các dịch vụ thanh toán tiên tiến, hiện đạ</w:t>
      </w:r>
      <w:r w:rsidR="00601AC2" w:rsidRPr="00402B13">
        <w:rPr>
          <w:rFonts w:ascii="Arial" w:hAnsi="Arial" w:cs="Arial"/>
          <w:sz w:val="20"/>
          <w:szCs w:val="20"/>
        </w:rPr>
        <w:t>i./.</w:t>
      </w:r>
    </w:p>
    <w:p w14:paraId="573C3EF8" w14:textId="696517AE" w:rsidR="00847DBB" w:rsidRPr="00402B13" w:rsidRDefault="00F805FE" w:rsidP="00402B13">
      <w:pPr>
        <w:spacing w:before="120" w:after="0" w:line="240" w:lineRule="auto"/>
        <w:jc w:val="both"/>
        <w:rPr>
          <w:rFonts w:ascii="Arial" w:hAnsi="Arial" w:cs="Arial"/>
          <w:sz w:val="20"/>
          <w:szCs w:val="20"/>
        </w:rPr>
      </w:pPr>
      <w:r>
        <w:rPr>
          <w:rFonts w:ascii="Arial" w:hAnsi="Arial" w:cs="Arial"/>
          <w:sz w:val="20"/>
          <w:szCs w:val="20"/>
        </w:rPr>
        <w:t>TT1</w:t>
      </w:r>
    </w:p>
    <w:p w14:paraId="069181AE" w14:textId="6D768462" w:rsidR="003F1F1E" w:rsidRPr="00402B13" w:rsidRDefault="003F1F1E" w:rsidP="00402B13">
      <w:pPr>
        <w:spacing w:before="120" w:after="0" w:line="240" w:lineRule="auto"/>
        <w:jc w:val="both"/>
        <w:rPr>
          <w:rFonts w:ascii="Arial" w:hAnsi="Arial" w:cs="Arial"/>
          <w:sz w:val="20"/>
          <w:szCs w:val="20"/>
        </w:rPr>
      </w:pPr>
      <w:r w:rsidRPr="00402B13">
        <w:rPr>
          <w:rFonts w:ascii="Arial" w:hAnsi="Arial" w:cs="Arial"/>
          <w:sz w:val="20"/>
          <w:szCs w:val="20"/>
        </w:rPr>
        <w:t xml:space="preserve">Nguồn: </w:t>
      </w:r>
      <w:r w:rsidR="006268D3" w:rsidRPr="00402B13">
        <w:rPr>
          <w:rFonts w:ascii="Arial" w:hAnsi="Arial" w:cs="Arial"/>
          <w:sz w:val="20"/>
          <w:szCs w:val="20"/>
        </w:rPr>
        <w:t>Tổng hợp từ PwC, The Asean Post, The Nikkei Review</w:t>
      </w:r>
      <w:r w:rsidR="006268D3" w:rsidRPr="00402B13">
        <w:rPr>
          <w:rFonts w:ascii="Arial" w:hAnsi="Arial" w:cs="Arial"/>
          <w:b/>
          <w:sz w:val="20"/>
          <w:szCs w:val="20"/>
        </w:rPr>
        <w:t xml:space="preserve"> </w:t>
      </w:r>
      <w:r w:rsidR="00A72CA6" w:rsidRPr="00402B13">
        <w:rPr>
          <w:rFonts w:ascii="Arial" w:hAnsi="Arial" w:cs="Arial"/>
          <w:sz w:val="20"/>
          <w:szCs w:val="20"/>
        </w:rPr>
        <w:t xml:space="preserve">và các số liệu thống kê của Tổng Cục Thống kê, </w:t>
      </w:r>
      <w:r w:rsidR="00AA514A" w:rsidRPr="00402B13">
        <w:rPr>
          <w:rFonts w:ascii="Arial" w:hAnsi="Arial" w:cs="Arial"/>
          <w:sz w:val="20"/>
          <w:szCs w:val="20"/>
        </w:rPr>
        <w:t>Ngân hàng Thế giới</w:t>
      </w:r>
      <w:r w:rsidR="00C654EC" w:rsidRPr="00402B13">
        <w:rPr>
          <w:rFonts w:ascii="Arial" w:hAnsi="Arial" w:cs="Arial"/>
          <w:sz w:val="20"/>
          <w:szCs w:val="20"/>
        </w:rPr>
        <w:t>.</w:t>
      </w:r>
    </w:p>
    <w:sectPr w:rsidR="003F1F1E" w:rsidRPr="00402B13" w:rsidSect="00601AC2">
      <w:footerReference w:type="default" r:id="rId9"/>
      <w:pgSz w:w="11909" w:h="16834"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DA01" w14:textId="77777777" w:rsidR="001B48A6" w:rsidRDefault="001B48A6" w:rsidP="00272F1A">
      <w:pPr>
        <w:spacing w:after="0" w:line="240" w:lineRule="auto"/>
      </w:pPr>
      <w:r>
        <w:separator/>
      </w:r>
    </w:p>
  </w:endnote>
  <w:endnote w:type="continuationSeparator" w:id="0">
    <w:p w14:paraId="53B7E9BD" w14:textId="77777777" w:rsidR="001B48A6" w:rsidRDefault="001B48A6" w:rsidP="0027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857284"/>
      <w:docPartObj>
        <w:docPartGallery w:val="Page Numbers (Bottom of Page)"/>
        <w:docPartUnique/>
      </w:docPartObj>
    </w:sdtPr>
    <w:sdtEndPr>
      <w:rPr>
        <w:noProof/>
      </w:rPr>
    </w:sdtEndPr>
    <w:sdtContent>
      <w:p w14:paraId="341275C7" w14:textId="77777777" w:rsidR="00272F1A" w:rsidRDefault="00272F1A">
        <w:pPr>
          <w:pStyle w:val="Footer"/>
          <w:jc w:val="right"/>
        </w:pPr>
        <w:r>
          <w:fldChar w:fldCharType="begin"/>
        </w:r>
        <w:r>
          <w:instrText xml:space="preserve"> PAGE   \* MERGEFORMAT </w:instrText>
        </w:r>
        <w:r>
          <w:fldChar w:fldCharType="separate"/>
        </w:r>
        <w:r w:rsidR="00AA6B91">
          <w:rPr>
            <w:noProof/>
          </w:rPr>
          <w:t>2</w:t>
        </w:r>
        <w:r>
          <w:rPr>
            <w:noProof/>
          </w:rPr>
          <w:fldChar w:fldCharType="end"/>
        </w:r>
      </w:p>
    </w:sdtContent>
  </w:sdt>
  <w:p w14:paraId="433D1096" w14:textId="77777777" w:rsidR="00272F1A" w:rsidRDefault="0027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B47A2" w14:textId="77777777" w:rsidR="001B48A6" w:rsidRDefault="001B48A6" w:rsidP="00272F1A">
      <w:pPr>
        <w:spacing w:after="0" w:line="240" w:lineRule="auto"/>
      </w:pPr>
      <w:r>
        <w:separator/>
      </w:r>
    </w:p>
  </w:footnote>
  <w:footnote w:type="continuationSeparator" w:id="0">
    <w:p w14:paraId="0B503990" w14:textId="77777777" w:rsidR="001B48A6" w:rsidRDefault="001B48A6" w:rsidP="00272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F6"/>
    <w:rsid w:val="00014DEC"/>
    <w:rsid w:val="000A6425"/>
    <w:rsid w:val="000D0C6D"/>
    <w:rsid w:val="00121668"/>
    <w:rsid w:val="001B48A6"/>
    <w:rsid w:val="001E69D8"/>
    <w:rsid w:val="00272F1A"/>
    <w:rsid w:val="002925F6"/>
    <w:rsid w:val="002A7895"/>
    <w:rsid w:val="002D3A80"/>
    <w:rsid w:val="00302433"/>
    <w:rsid w:val="00373B3F"/>
    <w:rsid w:val="0039690F"/>
    <w:rsid w:val="003A389D"/>
    <w:rsid w:val="003A55BF"/>
    <w:rsid w:val="003E5AD7"/>
    <w:rsid w:val="003F1F1E"/>
    <w:rsid w:val="00402B13"/>
    <w:rsid w:val="00487A03"/>
    <w:rsid w:val="004907B0"/>
    <w:rsid w:val="0049350F"/>
    <w:rsid w:val="004A08BA"/>
    <w:rsid w:val="004C5AD3"/>
    <w:rsid w:val="004D6BD2"/>
    <w:rsid w:val="005701ED"/>
    <w:rsid w:val="00601AC2"/>
    <w:rsid w:val="006051DC"/>
    <w:rsid w:val="006240CB"/>
    <w:rsid w:val="006268D3"/>
    <w:rsid w:val="00661156"/>
    <w:rsid w:val="006D4B75"/>
    <w:rsid w:val="00707D7C"/>
    <w:rsid w:val="007449FD"/>
    <w:rsid w:val="007948C4"/>
    <w:rsid w:val="007F693D"/>
    <w:rsid w:val="00803287"/>
    <w:rsid w:val="00847DBB"/>
    <w:rsid w:val="00895408"/>
    <w:rsid w:val="008A771C"/>
    <w:rsid w:val="008C4C9B"/>
    <w:rsid w:val="00992D40"/>
    <w:rsid w:val="009E2B55"/>
    <w:rsid w:val="00A05B26"/>
    <w:rsid w:val="00A3232D"/>
    <w:rsid w:val="00A3292D"/>
    <w:rsid w:val="00A32F9E"/>
    <w:rsid w:val="00A72CA6"/>
    <w:rsid w:val="00AA514A"/>
    <w:rsid w:val="00AA6B91"/>
    <w:rsid w:val="00AA74F8"/>
    <w:rsid w:val="00AD4EFD"/>
    <w:rsid w:val="00B006C6"/>
    <w:rsid w:val="00B32620"/>
    <w:rsid w:val="00B85A93"/>
    <w:rsid w:val="00BC4278"/>
    <w:rsid w:val="00C11ECE"/>
    <w:rsid w:val="00C654EC"/>
    <w:rsid w:val="00CC1256"/>
    <w:rsid w:val="00DA0704"/>
    <w:rsid w:val="00DC7CCF"/>
    <w:rsid w:val="00E26C9C"/>
    <w:rsid w:val="00EB310D"/>
    <w:rsid w:val="00F0538E"/>
    <w:rsid w:val="00F805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F1A"/>
  </w:style>
  <w:style w:type="paragraph" w:styleId="Footer">
    <w:name w:val="footer"/>
    <w:basedOn w:val="Normal"/>
    <w:link w:val="FooterChar"/>
    <w:uiPriority w:val="99"/>
    <w:unhideWhenUsed/>
    <w:rsid w:val="0027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F1A"/>
  </w:style>
  <w:style w:type="character" w:styleId="Hyperlink">
    <w:name w:val="Hyperlink"/>
    <w:basedOn w:val="DefaultParagraphFont"/>
    <w:uiPriority w:val="99"/>
    <w:unhideWhenUsed/>
    <w:rsid w:val="003F1F1E"/>
    <w:rPr>
      <w:color w:val="0000FF"/>
      <w:u w:val="single"/>
    </w:rPr>
  </w:style>
  <w:style w:type="character" w:styleId="CommentReference">
    <w:name w:val="annotation reference"/>
    <w:basedOn w:val="DefaultParagraphFont"/>
    <w:uiPriority w:val="99"/>
    <w:semiHidden/>
    <w:unhideWhenUsed/>
    <w:rsid w:val="004C5AD3"/>
    <w:rPr>
      <w:sz w:val="16"/>
      <w:szCs w:val="16"/>
    </w:rPr>
  </w:style>
  <w:style w:type="paragraph" w:styleId="CommentText">
    <w:name w:val="annotation text"/>
    <w:basedOn w:val="Normal"/>
    <w:link w:val="CommentTextChar"/>
    <w:uiPriority w:val="99"/>
    <w:semiHidden/>
    <w:unhideWhenUsed/>
    <w:rsid w:val="004C5AD3"/>
    <w:pPr>
      <w:spacing w:line="240" w:lineRule="auto"/>
    </w:pPr>
    <w:rPr>
      <w:sz w:val="20"/>
      <w:szCs w:val="20"/>
    </w:rPr>
  </w:style>
  <w:style w:type="character" w:customStyle="1" w:styleId="CommentTextChar">
    <w:name w:val="Comment Text Char"/>
    <w:basedOn w:val="DefaultParagraphFont"/>
    <w:link w:val="CommentText"/>
    <w:uiPriority w:val="99"/>
    <w:semiHidden/>
    <w:rsid w:val="004C5AD3"/>
    <w:rPr>
      <w:sz w:val="20"/>
      <w:szCs w:val="20"/>
    </w:rPr>
  </w:style>
  <w:style w:type="paragraph" w:styleId="CommentSubject">
    <w:name w:val="annotation subject"/>
    <w:basedOn w:val="CommentText"/>
    <w:next w:val="CommentText"/>
    <w:link w:val="CommentSubjectChar"/>
    <w:uiPriority w:val="99"/>
    <w:semiHidden/>
    <w:unhideWhenUsed/>
    <w:rsid w:val="004C5AD3"/>
    <w:rPr>
      <w:b/>
      <w:bCs/>
    </w:rPr>
  </w:style>
  <w:style w:type="character" w:customStyle="1" w:styleId="CommentSubjectChar">
    <w:name w:val="Comment Subject Char"/>
    <w:basedOn w:val="CommentTextChar"/>
    <w:link w:val="CommentSubject"/>
    <w:uiPriority w:val="99"/>
    <w:semiHidden/>
    <w:rsid w:val="004C5AD3"/>
    <w:rPr>
      <w:b/>
      <w:bCs/>
      <w:sz w:val="20"/>
      <w:szCs w:val="20"/>
    </w:rPr>
  </w:style>
  <w:style w:type="paragraph" w:styleId="BalloonText">
    <w:name w:val="Balloon Text"/>
    <w:basedOn w:val="Normal"/>
    <w:link w:val="BalloonTextChar"/>
    <w:uiPriority w:val="99"/>
    <w:semiHidden/>
    <w:unhideWhenUsed/>
    <w:rsid w:val="004C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F1A"/>
  </w:style>
  <w:style w:type="paragraph" w:styleId="Footer">
    <w:name w:val="footer"/>
    <w:basedOn w:val="Normal"/>
    <w:link w:val="FooterChar"/>
    <w:uiPriority w:val="99"/>
    <w:unhideWhenUsed/>
    <w:rsid w:val="0027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F1A"/>
  </w:style>
  <w:style w:type="character" w:styleId="Hyperlink">
    <w:name w:val="Hyperlink"/>
    <w:basedOn w:val="DefaultParagraphFont"/>
    <w:uiPriority w:val="99"/>
    <w:unhideWhenUsed/>
    <w:rsid w:val="003F1F1E"/>
    <w:rPr>
      <w:color w:val="0000FF"/>
      <w:u w:val="single"/>
    </w:rPr>
  </w:style>
  <w:style w:type="character" w:styleId="CommentReference">
    <w:name w:val="annotation reference"/>
    <w:basedOn w:val="DefaultParagraphFont"/>
    <w:uiPriority w:val="99"/>
    <w:semiHidden/>
    <w:unhideWhenUsed/>
    <w:rsid w:val="004C5AD3"/>
    <w:rPr>
      <w:sz w:val="16"/>
      <w:szCs w:val="16"/>
    </w:rPr>
  </w:style>
  <w:style w:type="paragraph" w:styleId="CommentText">
    <w:name w:val="annotation text"/>
    <w:basedOn w:val="Normal"/>
    <w:link w:val="CommentTextChar"/>
    <w:uiPriority w:val="99"/>
    <w:semiHidden/>
    <w:unhideWhenUsed/>
    <w:rsid w:val="004C5AD3"/>
    <w:pPr>
      <w:spacing w:line="240" w:lineRule="auto"/>
    </w:pPr>
    <w:rPr>
      <w:sz w:val="20"/>
      <w:szCs w:val="20"/>
    </w:rPr>
  </w:style>
  <w:style w:type="character" w:customStyle="1" w:styleId="CommentTextChar">
    <w:name w:val="Comment Text Char"/>
    <w:basedOn w:val="DefaultParagraphFont"/>
    <w:link w:val="CommentText"/>
    <w:uiPriority w:val="99"/>
    <w:semiHidden/>
    <w:rsid w:val="004C5AD3"/>
    <w:rPr>
      <w:sz w:val="20"/>
      <w:szCs w:val="20"/>
    </w:rPr>
  </w:style>
  <w:style w:type="paragraph" w:styleId="CommentSubject">
    <w:name w:val="annotation subject"/>
    <w:basedOn w:val="CommentText"/>
    <w:next w:val="CommentText"/>
    <w:link w:val="CommentSubjectChar"/>
    <w:uiPriority w:val="99"/>
    <w:semiHidden/>
    <w:unhideWhenUsed/>
    <w:rsid w:val="004C5AD3"/>
    <w:rPr>
      <w:b/>
      <w:bCs/>
    </w:rPr>
  </w:style>
  <w:style w:type="character" w:customStyle="1" w:styleId="CommentSubjectChar">
    <w:name w:val="Comment Subject Char"/>
    <w:basedOn w:val="CommentTextChar"/>
    <w:link w:val="CommentSubject"/>
    <w:uiPriority w:val="99"/>
    <w:semiHidden/>
    <w:rsid w:val="004C5AD3"/>
    <w:rPr>
      <w:b/>
      <w:bCs/>
      <w:sz w:val="20"/>
      <w:szCs w:val="20"/>
    </w:rPr>
  </w:style>
  <w:style w:type="paragraph" w:styleId="BalloonText">
    <w:name w:val="Balloon Text"/>
    <w:basedOn w:val="Normal"/>
    <w:link w:val="BalloonTextChar"/>
    <w:uiPriority w:val="99"/>
    <w:semiHidden/>
    <w:unhideWhenUsed/>
    <w:rsid w:val="004C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(triệu USD)</a:t>
            </a:r>
          </a:p>
        </c:rich>
      </c:tx>
      <c:layout>
        <c:manualLayout>
          <c:xMode val="edge"/>
          <c:yMode val="edge"/>
          <c:x val="1.8610579987252765E-3"/>
          <c:y val="7.870370370370370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Sheet1!$A$3</c:f>
              <c:strCache>
                <c:ptCount val="1"/>
                <c:pt idx="0">
                  <c:v>(triệu USD)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Sheet1!$B$3:$I$3</c:f>
              <c:numCache>
                <c:formatCode>General</c:formatCode>
                <c:ptCount val="8"/>
                <c:pt idx="0">
                  <c:v>33.799999999999997</c:v>
                </c:pt>
                <c:pt idx="1">
                  <c:v>38</c:v>
                </c:pt>
                <c:pt idx="2">
                  <c:v>42</c:v>
                </c:pt>
                <c:pt idx="3">
                  <c:v>45.8</c:v>
                </c:pt>
                <c:pt idx="4">
                  <c:v>49</c:v>
                </c:pt>
                <c:pt idx="5">
                  <c:v>51.5</c:v>
                </c:pt>
                <c:pt idx="6">
                  <c:v>53.7</c:v>
                </c:pt>
                <c:pt idx="7">
                  <c:v>55.4</c:v>
                </c:pt>
              </c:numCache>
            </c:numRef>
          </c:val>
        </c:ser>
        <c:dLbls>
          <c:showLegendKey val="0"/>
          <c:showVal val="0"/>
          <c:showCatName val="0"/>
          <c:showSerName val="0"/>
          <c:showPercent val="0"/>
          <c:showBubbleSize val="0"/>
        </c:dLbls>
        <c:gapWidth val="150"/>
        <c:shape val="box"/>
        <c:axId val="37256576"/>
        <c:axId val="37258368"/>
        <c:axId val="0"/>
      </c:bar3DChart>
      <c:catAx>
        <c:axId val="37256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8368"/>
        <c:crosses val="autoZero"/>
        <c:auto val="1"/>
        <c:lblAlgn val="ctr"/>
        <c:lblOffset val="100"/>
        <c:noMultiLvlLbl val="0"/>
      </c:catAx>
      <c:valAx>
        <c:axId val="3725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6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1F06-1082-4123-AA37-8D2E4904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17</cp:revision>
  <dcterms:created xsi:type="dcterms:W3CDTF">2019-07-03T08:08:00Z</dcterms:created>
  <dcterms:modified xsi:type="dcterms:W3CDTF">2019-07-03T08:13:00Z</dcterms:modified>
</cp:coreProperties>
</file>