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65E" w:rsidRPr="00910593" w:rsidRDefault="00A7565E" w:rsidP="00BE4A21">
      <w:pPr>
        <w:spacing w:before="120" w:after="0" w:line="271" w:lineRule="auto"/>
        <w:jc w:val="both"/>
        <w:rPr>
          <w:rFonts w:ascii="Arial" w:hAnsi="Arial" w:cs="Arial"/>
          <w:shd w:val="clear" w:color="auto" w:fill="FFFFFF"/>
        </w:rPr>
      </w:pPr>
      <w:bookmarkStart w:id="0" w:name="_GoBack"/>
      <w:bookmarkEnd w:id="0"/>
      <w:r w:rsidRPr="00910593">
        <w:rPr>
          <w:rFonts w:ascii="Arial" w:hAnsi="Arial" w:cs="Arial"/>
          <w:shd w:val="clear" w:color="auto" w:fill="FFFFFF"/>
        </w:rPr>
        <w:t xml:space="preserve">Theo Vụ Thanh toán (NHNN), số lượng các công ty Fintech tham gia cung ứng dịch vụ trên thị trường Việt Nam đã tăng hơn hai lần từ con số khoảng 40 công ty cuối năm 2016 lên tới gần 100 công ty ở thời điểm hiện tại, trải rộng trên nhiều lĩnh vực khác nhau. Trong đó lĩnh vực thanh toán đóng vai trò chủ đạo với gần 30 công ty đã được NHNN cấp giấy phép cung ứng dịch vụ trung gian thanh toán đang hoạt động. </w:t>
      </w:r>
    </w:p>
    <w:p w:rsidR="00A7565E" w:rsidRPr="00910593" w:rsidRDefault="00A7565E" w:rsidP="00BE4A21">
      <w:pPr>
        <w:spacing w:before="120" w:after="0" w:line="271" w:lineRule="auto"/>
        <w:jc w:val="both"/>
        <w:rPr>
          <w:rFonts w:ascii="Arial" w:hAnsi="Arial" w:cs="Arial"/>
          <w:b/>
        </w:rPr>
      </w:pPr>
      <w:r w:rsidRPr="00910593">
        <w:rPr>
          <w:rFonts w:ascii="Arial" w:hAnsi="Arial" w:cs="Arial"/>
          <w:b/>
        </w:rPr>
        <w:t xml:space="preserve">Hợp tác ngân hàng – Fintech: </w:t>
      </w:r>
      <w:r w:rsidR="004E1308">
        <w:rPr>
          <w:rFonts w:ascii="Arial" w:hAnsi="Arial" w:cs="Arial"/>
          <w:b/>
        </w:rPr>
        <w:t>Nâng cao tiếp cận dịch vụ tài chính – ngân hàng</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Việc hợp tác giữa Fintech và ngân hàng được coi là tiền đề cho việc nâng cao tiếp cận dịch vụ tài chính - ngân hàng cho người sử dụng tại Việt Nam. </w:t>
      </w:r>
    </w:p>
    <w:p w:rsidR="00A7565E" w:rsidRPr="00910593" w:rsidRDefault="00A7565E" w:rsidP="00BE4A21">
      <w:pPr>
        <w:spacing w:before="120" w:after="0" w:line="271" w:lineRule="auto"/>
        <w:jc w:val="both"/>
        <w:rPr>
          <w:rFonts w:ascii="Arial" w:hAnsi="Arial" w:cs="Arial"/>
        </w:rPr>
      </w:pPr>
      <w:r w:rsidRPr="00910593">
        <w:rPr>
          <w:rFonts w:ascii="Arial" w:hAnsi="Arial" w:cs="Arial"/>
        </w:rPr>
        <w:t>Về lợi ích, những thay đổi về Fintech đã đóng góp rất lớn trong việc mở rộng tiếp cận dịch vụ tài chính (phổ cập tài chính), giảm chi phí giao dịch, nâng cao tính minh bạch với các sản phẩm đơn giản hơn, thuận lợi và hiệu quả, đồng thời góp phần kiểm soát hiệu quả chi phí và thu nhập.</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Cụ thể hơn đó là việc tài chính số đang nâng cao khả năng tiếp cận dịch vụ tài chính, nhất là những nhóm khách hàng chưa có cơ hội tiếp cận tài chính. Cho tới nay, mặc dù số lượng điện thoại di động sử dụng lớn hơn dân số thế giới hiện nay, nhưng chỉ 6/10 người trưởng thành có tài khoản ngân hàng. Vì thế, dịch vụ tài chính được dự báo là sẽ cung cấp cho nhiều khách hàng với tốc độ cao, có trách nhiệm và hiệu quả. Bên cạnh những dịch vụ mới mà làn sóng Fintech mang lại thì sự hợp tác ngân hàng – Fintech sẽ biến Fintech trở thành cánh tay nối dài của các ngân hàng tới những đối tượng dùng chưa có tài khoản ở ngân hàng truyền thống hay những đối tượng chưa tiếp cận dịch vụ truyền thống (unbanked), mang lại những trải nghiệm tốt, linh hoạt, nhiều tiện ích cho khách hàng, hỗ trợ đắc lực cho phổ cập tài chính (financial inclusion) sâu rộng hơn, góp phần quan trọng vào phát triển kinh tế xã hội. Bởi một trong những điểm nổi bật của Fintech chính là tăng cường khả năng tiếp cận dịch vụ tài chính cho khách hàng. Fintech có những lợi ích đối với tài chính quốc gia như giúp tăng cường khả năng tiếp cận tài chính thông qua những tiện ích về công nghệ, giúp cho khu vực vùng sâu, vùng xa, nông thôn có thể tiếp cận dịch vụ mà bản thân ngân hàng truyền thống chưa đạt được. </w:t>
      </w:r>
    </w:p>
    <w:p w:rsidR="00A7565E" w:rsidRPr="00910593" w:rsidRDefault="00A7565E" w:rsidP="00BE4A21">
      <w:pPr>
        <w:spacing w:before="120" w:after="0" w:line="271" w:lineRule="auto"/>
        <w:jc w:val="both"/>
        <w:rPr>
          <w:rFonts w:ascii="Arial" w:hAnsi="Arial" w:cs="Arial"/>
        </w:rPr>
      </w:pPr>
      <w:r w:rsidRPr="00910593">
        <w:rPr>
          <w:rFonts w:ascii="Arial" w:hAnsi="Arial" w:cs="Arial"/>
        </w:rPr>
        <w:t>Ngoài ra, nếu các công ty công nghệ liên kết được với ngân hàng sẽ có nhiều sản phẩm ra đời giúp đa dạng hóa dịch vụ tài chính, khách hàng có thể lựa chọn nhiều sản phẩm, giúp phân tán rủi ro và giúp giảm được các cú sốc tài chính. Fintech trong thời gian qua đã và đang là “cánh tay nối dài” của ngân hàng vì muốn thanh toán các giao dịch đều phải thông qua ngân hàng và Fintech đang là đối tác đem khách hàng về cho ngân hàng.</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Sự hợp tác này còn giúp ngân hàng và Fintech tận dụng được thế mạnh của nhau để cung ứng các dịch vụ, giải pháp tài chính ngân hàng tốt hơn, an toàn và thuận tiện cho người sử dụng. Có thể thấy, thế mạnh của ngân hàng là tuân thủ các quy định của pháp luật. Bên cạnh đó, các ngân hàng có danh tiếng, uy tín đối với khách hàng và cộng đồng, đồng thời hiểu biết dịch vụ ngân hàng tốt. Tuy nhiên, điểm yếu của các ngân hàng là thường đi chậm hơn so với các công ty công nghệ khác trong việc sáng tạo, cải tiến trong công nghệ. Trong khi đó, các công ty Fintech mang tính chất là startup (khởi nghiệp) nên rất sáng tạo và năng động. Họ đánh giá dịch vụ ngân hàng dưới góc độ của khách hàng và sẵn sàng cung cấp các dịch vụ mang lại trải nghiệm tốt hơn cho người dùng. Mặt khác, các công ty Fintech phát triển với quy trình linh hoạt hơn. Dẫu vậy, điểm yếu của các công ty Fintech là không có được sự hỗ trợ về tính tuân thủ pháp lý, các quy định về an toàn tiền tệ, phòng chống rửa tiền… nên khó tạo được sự tin tưởng, thương hiệu cho các hoạt động tài chính. Trong khi đó, ngân hàng có một lượng khách hàng truyền thống, có thương </w:t>
      </w:r>
      <w:r w:rsidRPr="00910593">
        <w:rPr>
          <w:rFonts w:ascii="Arial" w:hAnsi="Arial" w:cs="Arial"/>
        </w:rPr>
        <w:lastRenderedPageBreak/>
        <w:t xml:space="preserve">hiệu, có uy tín và mạng lưới. Niềm tin của khách hàng vào ngân hàng được xây dựng qua hàng thập kỷ về trách nhiệm quản trị rủi ro và kinh nghiệm pháp lý. Do đó, các ngân hàng cần phải được lựa chọn để hợp tác với công ty Fintech phù hợp. </w:t>
      </w:r>
    </w:p>
    <w:p w:rsidR="00A7565E" w:rsidRPr="00910593" w:rsidRDefault="00A7565E" w:rsidP="00BE4A21">
      <w:pPr>
        <w:spacing w:before="120" w:after="0" w:line="271" w:lineRule="auto"/>
        <w:jc w:val="both"/>
        <w:rPr>
          <w:rFonts w:ascii="Arial" w:hAnsi="Arial" w:cs="Arial"/>
        </w:rPr>
      </w:pPr>
      <w:r w:rsidRPr="00910593">
        <w:rPr>
          <w:rFonts w:ascii="Arial" w:hAnsi="Arial" w:cs="Arial"/>
        </w:rPr>
        <w:t>Như vậy, việc hợp tác giữa ngân hàng và công ty Fintech sẽ là sự bổ trợ hoàn hảo cho nhau, giúp tạo ra giá trị cho người sử dụng và xã hội, thúc đẩy sự phát triển năng động của thị trường trong tương lai. Đây là xu hướng của rất nhiều ngân hàng trong khu vực và trên thế giới.</w:t>
      </w:r>
    </w:p>
    <w:p w:rsidR="00A7565E" w:rsidRPr="00910593" w:rsidRDefault="00A7565E" w:rsidP="00BE4A21">
      <w:pPr>
        <w:spacing w:before="120" w:after="0" w:line="271" w:lineRule="auto"/>
        <w:jc w:val="both"/>
        <w:rPr>
          <w:rFonts w:ascii="Arial" w:hAnsi="Arial" w:cs="Arial"/>
        </w:rPr>
      </w:pPr>
      <w:r w:rsidRPr="00910593">
        <w:rPr>
          <w:rFonts w:ascii="Arial" w:hAnsi="Arial" w:cs="Arial"/>
        </w:rPr>
        <w:t>Tuy nhiên, bên cạnh những lợi ích rõ ràng trên đây, sự trỗi dậy của Fintech cũng kèm theo nhiều thách thức, tác động trực tiếp đến các ngân hàng đương thời và những thành viên Fintech mới tham gia vào lĩnh vực tài chính, trong đó có vấn đề kiểm soát an ninh mạng, chi phí đầu tư hạ tầng kỹ thuật, công nghệ, đào tạo nhân lực…</w:t>
      </w:r>
    </w:p>
    <w:p w:rsidR="00A7565E" w:rsidRPr="00910593" w:rsidRDefault="00A7565E" w:rsidP="00BE4A21">
      <w:pPr>
        <w:spacing w:before="120" w:after="0" w:line="271" w:lineRule="auto"/>
        <w:jc w:val="both"/>
        <w:rPr>
          <w:rFonts w:ascii="Arial" w:hAnsi="Arial" w:cs="Arial"/>
          <w:b/>
        </w:rPr>
      </w:pPr>
      <w:r w:rsidRPr="00910593">
        <w:rPr>
          <w:rFonts w:ascii="Arial" w:hAnsi="Arial" w:cs="Arial"/>
          <w:b/>
        </w:rPr>
        <w:t>Hoàn thiện hệ sinh thái để Fintech phát triển</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Hoạt động của các </w:t>
      </w:r>
      <w:r w:rsidRPr="00910593">
        <w:rPr>
          <w:rFonts w:ascii="Arial" w:hAnsi="Arial" w:cs="Arial"/>
          <w:iCs/>
        </w:rPr>
        <w:t>tổ chức cung ứng dịch vụ trung gian thanh toán</w:t>
      </w:r>
      <w:r w:rsidRPr="00910593">
        <w:rPr>
          <w:rFonts w:ascii="Arial" w:hAnsi="Arial" w:cs="Arial"/>
        </w:rPr>
        <w:t xml:space="preserve"> tại Việt Nam, một dạng của công ty Fintech trong lĩnh vực thanh toán, cơ bản đã được điều chỉnh tại Luật Ngân hàng Nhà nước 2010, Nghị định 101/2012/NĐ-CP ngày 22/11/2012 về thanh toán không dùng tiền mặt và Thông tư 39/2014/TT-NHNN ngày 11/12/2014  quy định về trung gian thanh toán.</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Theo Vụ Thanh toán (NHNN), các dịch vụ trung gian thanh toán chính gồm: (i) </w:t>
      </w:r>
      <w:r w:rsidRPr="00910593">
        <w:rPr>
          <w:rFonts w:ascii="Arial" w:hAnsi="Arial" w:cs="Arial"/>
          <w:bCs/>
          <w:iCs/>
          <w:lang w:val="vi-VN"/>
        </w:rPr>
        <w:t>Dịch vụ cung ứng hạ tầng thanh toán điện tử</w:t>
      </w:r>
      <w:r w:rsidRPr="00910593">
        <w:rPr>
          <w:rFonts w:ascii="Arial" w:hAnsi="Arial" w:cs="Arial"/>
          <w:lang w:val="vi-VN"/>
        </w:rPr>
        <w:t xml:space="preserve">, gồm: chuyển mạch tài chính; bù trừ điện tử; cổng thanh toán điện tử; </w:t>
      </w:r>
      <w:r w:rsidRPr="00910593">
        <w:rPr>
          <w:rFonts w:ascii="Arial" w:hAnsi="Arial" w:cs="Arial"/>
        </w:rPr>
        <w:t xml:space="preserve">(ii) </w:t>
      </w:r>
      <w:r w:rsidRPr="00910593">
        <w:rPr>
          <w:rFonts w:ascii="Arial" w:hAnsi="Arial" w:cs="Arial"/>
          <w:bCs/>
          <w:iCs/>
          <w:lang w:val="vi-VN"/>
        </w:rPr>
        <w:t>Dịch vụ hỗ trợ dịch vụ thanh toán</w:t>
      </w:r>
      <w:r w:rsidRPr="00910593">
        <w:rPr>
          <w:rFonts w:ascii="Arial" w:hAnsi="Arial" w:cs="Arial"/>
          <w:lang w:val="vi-VN"/>
        </w:rPr>
        <w:t xml:space="preserve">, gồm: </w:t>
      </w:r>
      <w:r w:rsidRPr="00910593">
        <w:rPr>
          <w:rFonts w:ascii="Arial" w:hAnsi="Arial" w:cs="Arial"/>
        </w:rPr>
        <w:t>H</w:t>
      </w:r>
      <w:r w:rsidRPr="00910593">
        <w:rPr>
          <w:rFonts w:ascii="Arial" w:hAnsi="Arial" w:cs="Arial"/>
          <w:lang w:val="vi-VN"/>
        </w:rPr>
        <w:t xml:space="preserve">ỗ trợ thu hộ, chi hộ; </w:t>
      </w:r>
      <w:r w:rsidRPr="00910593">
        <w:rPr>
          <w:rFonts w:ascii="Arial" w:hAnsi="Arial" w:cs="Arial"/>
        </w:rPr>
        <w:t>H</w:t>
      </w:r>
      <w:r w:rsidRPr="00910593">
        <w:rPr>
          <w:rFonts w:ascii="Arial" w:hAnsi="Arial" w:cs="Arial"/>
          <w:lang w:val="vi-VN"/>
        </w:rPr>
        <w:t>ỗ trợ chuyển tiền điện tử; (iii) Dịch vụ Ví điện tử.</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Việc nhìn nhận về các cơ hội và thách thức Fintech mang lại với ngành tài chính ngân hàng nói riêng và đời sống kinh tế xã hội nói chung đang nhận được sự quan tâm đặc biệt của Chính phủ và các Bộ, ngành, địa phương trong cả nước. </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Trong những năm qua, NHNN đã và đang chủ động trong việc tiếp cận vấn đề và đối thoại với các doanh nghiệp trong lĩnh vực Fintech để kịp thời tháo gỡ những vướng mắc, tạo điều kiện cho các đơn vị này gia nhập thị trường. Đến nay, sau khi thiết lập khuôn khổ pháp lý tương đối rõ ràng, NHNN đã cấp Giấy phép hoạt động chính thức cho gần 30 tổ chức cung ứng dịch vụ trung gian thanh toán. </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Bên cạnh đó, nhận thức được tầm quan trọng của Fintech và tương lai phát triển của lĩnh vực này tại Việt Nam, thực hiện Quyết định 844/QĐ-TTg ngày 18/4/2016 của Thủ tướng Chính phủ phê duyệt Đề án “Hỗ trợ hệ sinh thái khởi nghiệp đổi mới sáng tạo quốc gia đến năm 2025", NHNN đã thành lập Ban Chỉ đạo lĩnh vực Công nghệ tài chính (Fintech) của NHNN vào tháng 3/2017 nhằm đưa ra những giải pháp hoàn thiện hệ sinh thái, tạo thuận lợi cho các doanh nghiệp Fintech ở Việt Nam phát triển. </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Ban Chỉ đạo Fintech của NHNN đã hoàn thành Báo cáo đánh giá về Hệ sinh thái Fintech ở Việt Nam, đồng thời đề ra các nội dung trọng tâm của Fintech cần khẩn trương tập trung nghiên cứu, đó cũng là 5 lĩnh vực Fintech được NHNN quan tâm bao gồm: Thanh toán điện tử (e-payments), Định danh khách hàng điện tử (e-KYC); Cho vay ngang hàng (P2P Lending), Giao diện lập trình ứng dụng mở (Open APIs) và các giải pháp ứng dụng công nghệ Blockchain.  Bên cạnh đó, Ban Chỉ đạo Fintech của NHNN cũng thiết lập các kênh đối thoại trực tiếp với các công ty Fintech, tạo sự gắn kết chặt chẽ giữa cơ quan quản lý Nhà nước với các công ty Fintech để tháo gỡ các khó khăn, vướng mắc trong quá trình hoạt động. </w:t>
      </w:r>
    </w:p>
    <w:p w:rsidR="00A7565E" w:rsidRPr="00910593" w:rsidRDefault="00A7565E" w:rsidP="00BE4A21">
      <w:pPr>
        <w:spacing w:before="120" w:after="0" w:line="271" w:lineRule="auto"/>
        <w:jc w:val="both"/>
        <w:rPr>
          <w:rFonts w:ascii="Arial" w:hAnsi="Arial" w:cs="Arial"/>
          <w:lang w:val="nl-NL"/>
        </w:rPr>
      </w:pPr>
      <w:r w:rsidRPr="00910593">
        <w:rPr>
          <w:rFonts w:ascii="Arial" w:hAnsi="Arial" w:cs="Arial"/>
          <w:lang w:val="nl-NL"/>
        </w:rPr>
        <w:lastRenderedPageBreak/>
        <w:t xml:space="preserve">Theo Vụ Thanh toán (NHNN), trong thời gian, NHNN sẽ tập trung xây dựng, hoàn thiện khung khổ pháp lý cho hoạt động của các công ty Fintech trong lĩnh vực ngân hàng, bổ sung, sửa đổi quy định của ngành ngân hàng để tương thích, phù hợp hơn với bối cảnh số hóa và xu hướng phát triển của Fintech. Đối với những giải pháp, nghiệp vụ mới của các công ty Fintech mà khuôn khổ pháp lý hiện hành chưa quy định, NHNN có kế hoạch nghiên cứu, áp dụng cách thức quản lý theo khuôn khổ pháp lý thử nghiệm có kiểm soát (regulatory sandbox) phù hợp với thực tiễn, thông lệ quốc tế, tiến tới việc ban hành khuôn khổ pháp lý và quản lý chính thức. </w:t>
      </w:r>
    </w:p>
    <w:p w:rsidR="00A7565E" w:rsidRPr="00910593" w:rsidRDefault="00A7565E" w:rsidP="00BE4A21">
      <w:pPr>
        <w:spacing w:before="120" w:after="0" w:line="271" w:lineRule="auto"/>
        <w:jc w:val="both"/>
        <w:rPr>
          <w:rFonts w:ascii="Arial" w:hAnsi="Arial" w:cs="Arial"/>
        </w:rPr>
      </w:pPr>
      <w:r w:rsidRPr="00910593">
        <w:rPr>
          <w:rFonts w:ascii="Arial" w:hAnsi="Arial" w:cs="Arial"/>
        </w:rPr>
        <w:t xml:space="preserve">Ngoài ra, trước làn sóng Fintech, các ngân hàng thương mại cũng nhìn nhận lại chiến lược kinh doanh, đẩy mạnh đổi mới mô hình, cải tiến quy trình nghiệp vụ, gia tăng tiện ích và cải thiện khách hàng. Fintech chủ động khai thác thị trường, tác động tới các đối tượng vùng sâu, vùng xa chưa có điều kiện và cần nhìn nhận rõ những thách thức để chủ động, tăng cường giải pháp trước những rủi ro. Hơn nữa, một trong những điểm mấu chốt để Fintech và ngân hàng phối hợp được là xây dựng hệ thống chia sẻ dữ liệu, xây dựng pháp lý theo tiêu chuẩn, các doanh nghiệp Việt Nam phải quan tâm tới khách hàng đầu tiên, phải đặt nhu cầu khách hàng lên đầu. </w:t>
      </w:r>
    </w:p>
    <w:p w:rsidR="00A7565E" w:rsidRPr="00910593" w:rsidRDefault="00A7565E" w:rsidP="00BE4A21">
      <w:pPr>
        <w:spacing w:before="120" w:after="0" w:line="271" w:lineRule="auto"/>
        <w:jc w:val="both"/>
        <w:rPr>
          <w:rFonts w:ascii="Arial" w:hAnsi="Arial" w:cs="Arial"/>
          <w:lang w:val="nl-NL"/>
        </w:rPr>
      </w:pPr>
      <w:r w:rsidRPr="00910593">
        <w:rPr>
          <w:rFonts w:ascii="Arial" w:hAnsi="Arial" w:cs="Arial"/>
          <w:lang w:val="nl-NL"/>
        </w:rPr>
        <w:t>Phương Linh</w:t>
      </w:r>
    </w:p>
    <w:p w:rsidR="00A7565E" w:rsidRPr="00910593" w:rsidRDefault="00A7565E" w:rsidP="00BE4A21">
      <w:pPr>
        <w:spacing w:before="120" w:after="0" w:line="271" w:lineRule="auto"/>
        <w:jc w:val="both"/>
        <w:rPr>
          <w:rFonts w:ascii="Arial" w:hAnsi="Arial" w:cs="Arial"/>
        </w:rPr>
      </w:pPr>
    </w:p>
    <w:p w:rsidR="00FA3267" w:rsidRPr="00910593" w:rsidRDefault="00FA3267" w:rsidP="00BE4A21">
      <w:pPr>
        <w:spacing w:before="120" w:after="0" w:line="271" w:lineRule="auto"/>
        <w:rPr>
          <w:rFonts w:ascii="Arial" w:hAnsi="Arial" w:cs="Arial"/>
        </w:rPr>
      </w:pPr>
    </w:p>
    <w:sectPr w:rsidR="00FA3267" w:rsidRPr="00910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22"/>
    <w:rsid w:val="000C0C2D"/>
    <w:rsid w:val="00492FA0"/>
    <w:rsid w:val="004B4F1A"/>
    <w:rsid w:val="004E1308"/>
    <w:rsid w:val="00636122"/>
    <w:rsid w:val="00783C0D"/>
    <w:rsid w:val="007B672C"/>
    <w:rsid w:val="00910593"/>
    <w:rsid w:val="00A7565E"/>
    <w:rsid w:val="00BE4A21"/>
    <w:rsid w:val="00C822EC"/>
    <w:rsid w:val="00D535CD"/>
    <w:rsid w:val="00D84C8A"/>
    <w:rsid w:val="00E36422"/>
    <w:rsid w:val="00F95793"/>
    <w:rsid w:val="00FA3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98E2D-E7D0-4DB3-96CE-FFCBD3492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65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9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1253</Words>
  <Characters>7144</Characters>
  <Application>Microsoft Office Word</Application>
  <DocSecurity>0</DocSecurity>
  <Lines>59</Lines>
  <Paragraphs>16</Paragraphs>
  <ScaleCrop>false</ScaleCrop>
  <Company>Hewlett-Packard Company</Company>
  <LinksUpToDate>false</LinksUpToDate>
  <CharactersWithSpaces>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19</cp:revision>
  <dcterms:created xsi:type="dcterms:W3CDTF">2019-08-15T02:43:00Z</dcterms:created>
  <dcterms:modified xsi:type="dcterms:W3CDTF">2019-08-15T08:32:00Z</dcterms:modified>
</cp:coreProperties>
</file>