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CB8" w:rsidRPr="0062318F" w:rsidRDefault="00FB3CB8" w:rsidP="0062318F">
      <w:pPr>
        <w:spacing w:after="60" w:line="240" w:lineRule="auto"/>
        <w:jc w:val="both"/>
        <w:rPr>
          <w:rFonts w:ascii="Arial" w:hAnsi="Arial" w:cs="Arial"/>
          <w:sz w:val="20"/>
          <w:szCs w:val="20"/>
        </w:rPr>
      </w:pPr>
      <w:bookmarkStart w:id="0" w:name="_GoBack"/>
      <w:bookmarkEnd w:id="0"/>
      <w:r w:rsidRPr="0062318F">
        <w:rPr>
          <w:rFonts w:ascii="Arial" w:hAnsi="Arial" w:cs="Arial"/>
          <w:sz w:val="20"/>
          <w:szCs w:val="20"/>
        </w:rPr>
        <w:t>Cụ thể là, GDP năm 2019 được dự báo chỉ tăng 3,0%, mức tăng thấp nhất kể từ năm 2009. Ngoại trừ khu vực Cận Sahara châu Phi, trên 50% số quốc gia ghi nhận mức thu nhập bình quân theo đầu người tăng chậm nhất trong 25 năm qua. Triển vọng u ám này bắt nguồn từ hoạt động kinh tế trầm lắng trong sáu tháng cuối năm 2018 và sáu tháng đầu năm 2019 tại nhiều nước trên thế giới, mặc dù một số nước lớn như Mỹ, Trung Quốc tiếp tục nới lỏng tiền tệ. Đây là lần thứ tư trong năm nay, IMF đã liên tiếp hạ dự báo GDP toàn cầu, từ dự báo tăng 3,5% đưa ra vào tháng 01/2019 (giảm 02% so với dự báo trước đó ba tháng) xuống dự báo tăng 3,3% đưa ra vào tháng 4 và tăng 3,2% đưa ra vào tháng 7 vừa qua.</w:t>
      </w:r>
    </w:p>
    <w:p w:rsidR="00FB3CB8" w:rsidRPr="0062318F" w:rsidRDefault="00FB3CB8" w:rsidP="00FB3CB8">
      <w:pPr>
        <w:spacing w:after="60" w:line="240" w:lineRule="auto"/>
        <w:ind w:firstLine="360"/>
        <w:jc w:val="both"/>
        <w:rPr>
          <w:rFonts w:ascii="Arial" w:eastAsia="Times New Roman" w:hAnsi="Arial" w:cs="Arial"/>
          <w:b/>
          <w:bCs/>
          <w:i/>
          <w:sz w:val="20"/>
          <w:szCs w:val="20"/>
          <w:bdr w:val="none" w:sz="0" w:space="0" w:color="auto" w:frame="1"/>
        </w:rPr>
      </w:pPr>
      <w:r w:rsidRPr="0062318F">
        <w:rPr>
          <w:rFonts w:ascii="Arial" w:eastAsia="Times New Roman" w:hAnsi="Arial" w:cs="Arial"/>
          <w:b/>
          <w:bCs/>
          <w:i/>
          <w:sz w:val="20"/>
          <w:szCs w:val="20"/>
          <w:bdr w:val="none" w:sz="0" w:space="0" w:color="auto" w:frame="1"/>
        </w:rPr>
        <w:t>Dự báo tăng trưởng kinh tế toàn cầu (% so năm trước)</w:t>
      </w:r>
    </w:p>
    <w:tbl>
      <w:tblPr>
        <w:tblStyle w:val="TableGrid"/>
        <w:tblW w:w="0" w:type="auto"/>
        <w:tblInd w:w="108" w:type="dxa"/>
        <w:tblLook w:val="04A0" w:firstRow="1" w:lastRow="0" w:firstColumn="1" w:lastColumn="0" w:noHBand="0" w:noVBand="1"/>
      </w:tblPr>
      <w:tblGrid>
        <w:gridCol w:w="3340"/>
        <w:gridCol w:w="826"/>
        <w:gridCol w:w="894"/>
        <w:gridCol w:w="894"/>
        <w:gridCol w:w="806"/>
        <w:gridCol w:w="835"/>
        <w:gridCol w:w="777"/>
        <w:gridCol w:w="870"/>
      </w:tblGrid>
      <w:tr w:rsidR="00FB3CB8" w:rsidRPr="0062318F" w:rsidTr="00972C76">
        <w:tc>
          <w:tcPr>
            <w:tcW w:w="3400" w:type="dxa"/>
          </w:tcPr>
          <w:p w:rsidR="00FB3CB8" w:rsidRPr="0062318F" w:rsidRDefault="00FB3CB8" w:rsidP="00972C76">
            <w:pPr>
              <w:spacing w:after="60"/>
              <w:jc w:val="both"/>
              <w:rPr>
                <w:rFonts w:ascii="Arial" w:eastAsia="Times New Roman" w:hAnsi="Arial" w:cs="Arial"/>
                <w:b/>
                <w:bCs/>
                <w:sz w:val="20"/>
                <w:szCs w:val="20"/>
                <w:bdr w:val="none" w:sz="0" w:space="0" w:color="auto" w:frame="1"/>
              </w:rPr>
            </w:pPr>
          </w:p>
        </w:tc>
        <w:tc>
          <w:tcPr>
            <w:tcW w:w="2630" w:type="dxa"/>
            <w:gridSpan w:val="3"/>
          </w:tcPr>
          <w:p w:rsidR="00FB3CB8" w:rsidRPr="0062318F" w:rsidRDefault="00FB3CB8" w:rsidP="00972C76">
            <w:pPr>
              <w:spacing w:after="60"/>
              <w:jc w:val="center"/>
              <w:rPr>
                <w:rFonts w:ascii="Arial" w:eastAsia="Times New Roman" w:hAnsi="Arial" w:cs="Arial"/>
                <w:b/>
                <w:bCs/>
                <w:sz w:val="20"/>
                <w:szCs w:val="20"/>
                <w:bdr w:val="none" w:sz="0" w:space="0" w:color="auto" w:frame="1"/>
              </w:rPr>
            </w:pPr>
            <w:r w:rsidRPr="0062318F">
              <w:rPr>
                <w:rFonts w:ascii="Arial" w:eastAsia="Times New Roman" w:hAnsi="Arial" w:cs="Arial"/>
                <w:b/>
                <w:bCs/>
                <w:sz w:val="20"/>
                <w:szCs w:val="20"/>
                <w:bdr w:val="none" w:sz="0" w:space="0" w:color="auto" w:frame="1"/>
              </w:rPr>
              <w:t>Thực tế và dự báo</w:t>
            </w:r>
          </w:p>
        </w:tc>
        <w:tc>
          <w:tcPr>
            <w:tcW w:w="1650" w:type="dxa"/>
            <w:gridSpan w:val="2"/>
          </w:tcPr>
          <w:p w:rsidR="00FB3CB8" w:rsidRPr="0062318F" w:rsidRDefault="00FB3CB8" w:rsidP="00972C76">
            <w:pPr>
              <w:spacing w:after="60"/>
              <w:jc w:val="center"/>
              <w:rPr>
                <w:rFonts w:ascii="Arial" w:eastAsia="Times New Roman" w:hAnsi="Arial" w:cs="Arial"/>
                <w:b/>
                <w:bCs/>
                <w:sz w:val="20"/>
                <w:szCs w:val="20"/>
                <w:bdr w:val="none" w:sz="0" w:space="0" w:color="auto" w:frame="1"/>
              </w:rPr>
            </w:pPr>
            <w:r w:rsidRPr="0062318F">
              <w:rPr>
                <w:rFonts w:ascii="Arial" w:eastAsia="Times New Roman" w:hAnsi="Arial" w:cs="Arial"/>
                <w:b/>
                <w:bCs/>
                <w:sz w:val="20"/>
                <w:szCs w:val="20"/>
                <w:bdr w:val="none" w:sz="0" w:space="0" w:color="auto" w:frame="1"/>
              </w:rPr>
              <w:t>Thay đổi *</w:t>
            </w:r>
          </w:p>
        </w:tc>
        <w:tc>
          <w:tcPr>
            <w:tcW w:w="1656" w:type="dxa"/>
            <w:gridSpan w:val="2"/>
          </w:tcPr>
          <w:p w:rsidR="00FB3CB8" w:rsidRPr="0062318F" w:rsidRDefault="00FB3CB8" w:rsidP="00972C76">
            <w:pPr>
              <w:spacing w:after="60"/>
              <w:jc w:val="center"/>
              <w:rPr>
                <w:rFonts w:ascii="Arial" w:eastAsia="Times New Roman" w:hAnsi="Arial" w:cs="Arial"/>
                <w:b/>
                <w:bCs/>
                <w:sz w:val="20"/>
                <w:szCs w:val="20"/>
                <w:bdr w:val="none" w:sz="0" w:space="0" w:color="auto" w:frame="1"/>
              </w:rPr>
            </w:pPr>
            <w:r w:rsidRPr="0062318F">
              <w:rPr>
                <w:rFonts w:ascii="Arial" w:eastAsia="Times New Roman" w:hAnsi="Arial" w:cs="Arial"/>
                <w:b/>
                <w:bCs/>
                <w:sz w:val="20"/>
                <w:szCs w:val="20"/>
                <w:bdr w:val="none" w:sz="0" w:space="0" w:color="auto" w:frame="1"/>
              </w:rPr>
              <w:t>Thay đổi **</w:t>
            </w:r>
          </w:p>
        </w:tc>
      </w:tr>
      <w:tr w:rsidR="00FB3CB8" w:rsidRPr="0062318F" w:rsidTr="00972C76">
        <w:tc>
          <w:tcPr>
            <w:tcW w:w="3400" w:type="dxa"/>
          </w:tcPr>
          <w:p w:rsidR="00FB3CB8" w:rsidRPr="0062318F" w:rsidRDefault="00FB3CB8" w:rsidP="00972C76">
            <w:pPr>
              <w:spacing w:after="60"/>
              <w:jc w:val="both"/>
              <w:rPr>
                <w:rFonts w:ascii="Arial" w:eastAsia="Times New Roman" w:hAnsi="Arial" w:cs="Arial"/>
                <w:b/>
                <w:bCs/>
                <w:sz w:val="20"/>
                <w:szCs w:val="20"/>
                <w:bdr w:val="none" w:sz="0" w:space="0" w:color="auto" w:frame="1"/>
              </w:rPr>
            </w:pPr>
          </w:p>
        </w:tc>
        <w:tc>
          <w:tcPr>
            <w:tcW w:w="830" w:type="dxa"/>
          </w:tcPr>
          <w:p w:rsidR="00FB3CB8" w:rsidRPr="0062318F" w:rsidRDefault="00FB3CB8" w:rsidP="00972C76">
            <w:pPr>
              <w:spacing w:after="60"/>
              <w:jc w:val="center"/>
              <w:rPr>
                <w:rFonts w:ascii="Arial" w:eastAsia="Times New Roman" w:hAnsi="Arial" w:cs="Arial"/>
                <w:b/>
                <w:bCs/>
                <w:sz w:val="20"/>
                <w:szCs w:val="20"/>
                <w:bdr w:val="none" w:sz="0" w:space="0" w:color="auto" w:frame="1"/>
              </w:rPr>
            </w:pPr>
            <w:r w:rsidRPr="0062318F">
              <w:rPr>
                <w:rFonts w:ascii="Arial" w:eastAsia="Times New Roman" w:hAnsi="Arial" w:cs="Arial"/>
                <w:b/>
                <w:bCs/>
                <w:sz w:val="20"/>
                <w:szCs w:val="20"/>
                <w:bdr w:val="none" w:sz="0" w:space="0" w:color="auto" w:frame="1"/>
              </w:rPr>
              <w:t>2018</w:t>
            </w:r>
          </w:p>
        </w:tc>
        <w:tc>
          <w:tcPr>
            <w:tcW w:w="900" w:type="dxa"/>
          </w:tcPr>
          <w:p w:rsidR="00FB3CB8" w:rsidRPr="0062318F" w:rsidRDefault="00FB3CB8" w:rsidP="00972C76">
            <w:pPr>
              <w:spacing w:after="60"/>
              <w:jc w:val="center"/>
              <w:rPr>
                <w:rFonts w:ascii="Arial" w:eastAsia="Times New Roman" w:hAnsi="Arial" w:cs="Arial"/>
                <w:b/>
                <w:bCs/>
                <w:sz w:val="20"/>
                <w:szCs w:val="20"/>
                <w:bdr w:val="none" w:sz="0" w:space="0" w:color="auto" w:frame="1"/>
              </w:rPr>
            </w:pPr>
            <w:r w:rsidRPr="0062318F">
              <w:rPr>
                <w:rFonts w:ascii="Arial" w:eastAsia="Times New Roman" w:hAnsi="Arial" w:cs="Arial"/>
                <w:b/>
                <w:bCs/>
                <w:sz w:val="20"/>
                <w:szCs w:val="20"/>
                <w:bdr w:val="none" w:sz="0" w:space="0" w:color="auto" w:frame="1"/>
              </w:rPr>
              <w:t>2019</w:t>
            </w:r>
          </w:p>
        </w:tc>
        <w:tc>
          <w:tcPr>
            <w:tcW w:w="900" w:type="dxa"/>
          </w:tcPr>
          <w:p w:rsidR="00FB3CB8" w:rsidRPr="0062318F" w:rsidRDefault="00FB3CB8" w:rsidP="00972C76">
            <w:pPr>
              <w:spacing w:after="60"/>
              <w:jc w:val="center"/>
              <w:rPr>
                <w:rFonts w:ascii="Arial" w:eastAsia="Times New Roman" w:hAnsi="Arial" w:cs="Arial"/>
                <w:b/>
                <w:bCs/>
                <w:sz w:val="20"/>
                <w:szCs w:val="20"/>
                <w:bdr w:val="none" w:sz="0" w:space="0" w:color="auto" w:frame="1"/>
              </w:rPr>
            </w:pPr>
            <w:r w:rsidRPr="0062318F">
              <w:rPr>
                <w:rFonts w:ascii="Arial" w:eastAsia="Times New Roman" w:hAnsi="Arial" w:cs="Arial"/>
                <w:b/>
                <w:bCs/>
                <w:sz w:val="20"/>
                <w:szCs w:val="20"/>
                <w:bdr w:val="none" w:sz="0" w:space="0" w:color="auto" w:frame="1"/>
              </w:rPr>
              <w:t>2020</w:t>
            </w:r>
          </w:p>
        </w:tc>
        <w:tc>
          <w:tcPr>
            <w:tcW w:w="810" w:type="dxa"/>
          </w:tcPr>
          <w:p w:rsidR="00FB3CB8" w:rsidRPr="0062318F" w:rsidRDefault="00FB3CB8" w:rsidP="00972C76">
            <w:pPr>
              <w:spacing w:after="60"/>
              <w:jc w:val="center"/>
              <w:rPr>
                <w:rFonts w:ascii="Arial" w:eastAsia="Times New Roman" w:hAnsi="Arial" w:cs="Arial"/>
                <w:b/>
                <w:bCs/>
                <w:sz w:val="20"/>
                <w:szCs w:val="20"/>
                <w:bdr w:val="none" w:sz="0" w:space="0" w:color="auto" w:frame="1"/>
              </w:rPr>
            </w:pPr>
            <w:r w:rsidRPr="0062318F">
              <w:rPr>
                <w:rFonts w:ascii="Arial" w:eastAsia="Times New Roman" w:hAnsi="Arial" w:cs="Arial"/>
                <w:b/>
                <w:bCs/>
                <w:sz w:val="20"/>
                <w:szCs w:val="20"/>
                <w:bdr w:val="none" w:sz="0" w:space="0" w:color="auto" w:frame="1"/>
              </w:rPr>
              <w:t>2019</w:t>
            </w:r>
          </w:p>
        </w:tc>
        <w:tc>
          <w:tcPr>
            <w:tcW w:w="840" w:type="dxa"/>
          </w:tcPr>
          <w:p w:rsidR="00FB3CB8" w:rsidRPr="0062318F" w:rsidRDefault="00FB3CB8" w:rsidP="00972C76">
            <w:pPr>
              <w:spacing w:after="60"/>
              <w:jc w:val="center"/>
              <w:rPr>
                <w:rFonts w:ascii="Arial" w:eastAsia="Times New Roman" w:hAnsi="Arial" w:cs="Arial"/>
                <w:b/>
                <w:bCs/>
                <w:sz w:val="20"/>
                <w:szCs w:val="20"/>
                <w:bdr w:val="none" w:sz="0" w:space="0" w:color="auto" w:frame="1"/>
              </w:rPr>
            </w:pPr>
            <w:r w:rsidRPr="0062318F">
              <w:rPr>
                <w:rFonts w:ascii="Arial" w:eastAsia="Times New Roman" w:hAnsi="Arial" w:cs="Arial"/>
                <w:b/>
                <w:bCs/>
                <w:sz w:val="20"/>
                <w:szCs w:val="20"/>
                <w:bdr w:val="none" w:sz="0" w:space="0" w:color="auto" w:frame="1"/>
              </w:rPr>
              <w:t>2020</w:t>
            </w:r>
          </w:p>
        </w:tc>
        <w:tc>
          <w:tcPr>
            <w:tcW w:w="780" w:type="dxa"/>
          </w:tcPr>
          <w:p w:rsidR="00FB3CB8" w:rsidRPr="0062318F" w:rsidRDefault="00FB3CB8" w:rsidP="00972C76">
            <w:pPr>
              <w:spacing w:after="60"/>
              <w:jc w:val="center"/>
              <w:rPr>
                <w:rFonts w:ascii="Arial" w:eastAsia="Times New Roman" w:hAnsi="Arial" w:cs="Arial"/>
                <w:b/>
                <w:bCs/>
                <w:sz w:val="20"/>
                <w:szCs w:val="20"/>
                <w:bdr w:val="none" w:sz="0" w:space="0" w:color="auto" w:frame="1"/>
              </w:rPr>
            </w:pPr>
            <w:r w:rsidRPr="0062318F">
              <w:rPr>
                <w:rFonts w:ascii="Arial" w:eastAsia="Times New Roman" w:hAnsi="Arial" w:cs="Arial"/>
                <w:b/>
                <w:bCs/>
                <w:sz w:val="20"/>
                <w:szCs w:val="20"/>
                <w:bdr w:val="none" w:sz="0" w:space="0" w:color="auto" w:frame="1"/>
              </w:rPr>
              <w:t>2019</w:t>
            </w:r>
          </w:p>
        </w:tc>
        <w:tc>
          <w:tcPr>
            <w:tcW w:w="876" w:type="dxa"/>
          </w:tcPr>
          <w:p w:rsidR="00FB3CB8" w:rsidRPr="0062318F" w:rsidRDefault="00FB3CB8" w:rsidP="00972C76">
            <w:pPr>
              <w:spacing w:after="60"/>
              <w:jc w:val="center"/>
              <w:rPr>
                <w:rFonts w:ascii="Arial" w:eastAsia="Times New Roman" w:hAnsi="Arial" w:cs="Arial"/>
                <w:b/>
                <w:bCs/>
                <w:sz w:val="20"/>
                <w:szCs w:val="20"/>
                <w:bdr w:val="none" w:sz="0" w:space="0" w:color="auto" w:frame="1"/>
              </w:rPr>
            </w:pPr>
            <w:r w:rsidRPr="0062318F">
              <w:rPr>
                <w:rFonts w:ascii="Arial" w:eastAsia="Times New Roman" w:hAnsi="Arial" w:cs="Arial"/>
                <w:b/>
                <w:bCs/>
                <w:sz w:val="20"/>
                <w:szCs w:val="20"/>
                <w:bdr w:val="none" w:sz="0" w:space="0" w:color="auto" w:frame="1"/>
              </w:rPr>
              <w:t>2020</w:t>
            </w:r>
          </w:p>
        </w:tc>
      </w:tr>
      <w:tr w:rsidR="00FB3CB8" w:rsidRPr="0062318F" w:rsidTr="00972C76">
        <w:tc>
          <w:tcPr>
            <w:tcW w:w="3400" w:type="dxa"/>
          </w:tcPr>
          <w:p w:rsidR="00FB3CB8" w:rsidRPr="0062318F" w:rsidRDefault="00FB3CB8" w:rsidP="00972C76">
            <w:pPr>
              <w:jc w:val="both"/>
              <w:rPr>
                <w:rFonts w:ascii="Arial" w:eastAsia="Times New Roman" w:hAnsi="Arial" w:cs="Arial"/>
                <w:b/>
                <w:bCs/>
                <w:i/>
                <w:sz w:val="20"/>
                <w:szCs w:val="20"/>
                <w:bdr w:val="none" w:sz="0" w:space="0" w:color="auto" w:frame="1"/>
              </w:rPr>
            </w:pPr>
            <w:r w:rsidRPr="0062318F">
              <w:rPr>
                <w:rFonts w:ascii="Arial" w:eastAsia="Times New Roman" w:hAnsi="Arial" w:cs="Arial"/>
                <w:b/>
                <w:bCs/>
                <w:i/>
                <w:sz w:val="20"/>
                <w:szCs w:val="20"/>
                <w:bdr w:val="none" w:sz="0" w:space="0" w:color="auto" w:frame="1"/>
              </w:rPr>
              <w:t>GDP toàn cầu</w:t>
            </w:r>
          </w:p>
        </w:tc>
        <w:tc>
          <w:tcPr>
            <w:tcW w:w="830" w:type="dxa"/>
          </w:tcPr>
          <w:p w:rsidR="00FB3CB8" w:rsidRPr="0062318F" w:rsidRDefault="00FB3CB8" w:rsidP="00972C76">
            <w:pPr>
              <w:jc w:val="center"/>
              <w:rPr>
                <w:rFonts w:ascii="Arial" w:eastAsia="Times New Roman" w:hAnsi="Arial" w:cs="Arial"/>
                <w:b/>
                <w:bCs/>
                <w:i/>
                <w:sz w:val="20"/>
                <w:szCs w:val="20"/>
                <w:bdr w:val="none" w:sz="0" w:space="0" w:color="auto" w:frame="1"/>
              </w:rPr>
            </w:pPr>
            <w:r w:rsidRPr="0062318F">
              <w:rPr>
                <w:rFonts w:ascii="Arial" w:eastAsia="Times New Roman" w:hAnsi="Arial" w:cs="Arial"/>
                <w:b/>
                <w:bCs/>
                <w:i/>
                <w:sz w:val="20"/>
                <w:szCs w:val="20"/>
                <w:bdr w:val="none" w:sz="0" w:space="0" w:color="auto" w:frame="1"/>
              </w:rPr>
              <w:t>3,6</w:t>
            </w:r>
          </w:p>
        </w:tc>
        <w:tc>
          <w:tcPr>
            <w:tcW w:w="900" w:type="dxa"/>
          </w:tcPr>
          <w:p w:rsidR="00FB3CB8" w:rsidRPr="0062318F" w:rsidRDefault="00FB3CB8" w:rsidP="00972C76">
            <w:pPr>
              <w:jc w:val="center"/>
              <w:rPr>
                <w:rFonts w:ascii="Arial" w:eastAsia="Times New Roman" w:hAnsi="Arial" w:cs="Arial"/>
                <w:b/>
                <w:bCs/>
                <w:i/>
                <w:sz w:val="20"/>
                <w:szCs w:val="20"/>
                <w:bdr w:val="none" w:sz="0" w:space="0" w:color="auto" w:frame="1"/>
              </w:rPr>
            </w:pPr>
            <w:r w:rsidRPr="0062318F">
              <w:rPr>
                <w:rFonts w:ascii="Arial" w:eastAsia="Times New Roman" w:hAnsi="Arial" w:cs="Arial"/>
                <w:b/>
                <w:bCs/>
                <w:i/>
                <w:sz w:val="20"/>
                <w:szCs w:val="20"/>
                <w:bdr w:val="none" w:sz="0" w:space="0" w:color="auto" w:frame="1"/>
              </w:rPr>
              <w:t>3,0</w:t>
            </w:r>
          </w:p>
        </w:tc>
        <w:tc>
          <w:tcPr>
            <w:tcW w:w="900" w:type="dxa"/>
          </w:tcPr>
          <w:p w:rsidR="00FB3CB8" w:rsidRPr="0062318F" w:rsidRDefault="00FB3CB8" w:rsidP="00972C76">
            <w:pPr>
              <w:jc w:val="center"/>
              <w:rPr>
                <w:rFonts w:ascii="Arial" w:eastAsia="Times New Roman" w:hAnsi="Arial" w:cs="Arial"/>
                <w:b/>
                <w:bCs/>
                <w:i/>
                <w:sz w:val="20"/>
                <w:szCs w:val="20"/>
                <w:bdr w:val="none" w:sz="0" w:space="0" w:color="auto" w:frame="1"/>
              </w:rPr>
            </w:pPr>
            <w:r w:rsidRPr="0062318F">
              <w:rPr>
                <w:rFonts w:ascii="Arial" w:eastAsia="Times New Roman" w:hAnsi="Arial" w:cs="Arial"/>
                <w:b/>
                <w:bCs/>
                <w:i/>
                <w:sz w:val="20"/>
                <w:szCs w:val="20"/>
                <w:bdr w:val="none" w:sz="0" w:space="0" w:color="auto" w:frame="1"/>
              </w:rPr>
              <w:t>3,4</w:t>
            </w:r>
          </w:p>
        </w:tc>
        <w:tc>
          <w:tcPr>
            <w:tcW w:w="810" w:type="dxa"/>
          </w:tcPr>
          <w:p w:rsidR="00FB3CB8" w:rsidRPr="0062318F" w:rsidRDefault="00FB3CB8" w:rsidP="00972C76">
            <w:pPr>
              <w:jc w:val="center"/>
              <w:rPr>
                <w:rFonts w:ascii="Arial" w:eastAsia="Times New Roman" w:hAnsi="Arial" w:cs="Arial"/>
                <w:b/>
                <w:bCs/>
                <w:i/>
                <w:sz w:val="20"/>
                <w:szCs w:val="20"/>
                <w:bdr w:val="none" w:sz="0" w:space="0" w:color="auto" w:frame="1"/>
              </w:rPr>
            </w:pPr>
            <w:r w:rsidRPr="0062318F">
              <w:rPr>
                <w:rFonts w:ascii="Arial" w:eastAsia="Times New Roman" w:hAnsi="Arial" w:cs="Arial"/>
                <w:b/>
                <w:bCs/>
                <w:i/>
                <w:sz w:val="20"/>
                <w:szCs w:val="20"/>
                <w:bdr w:val="none" w:sz="0" w:space="0" w:color="auto" w:frame="1"/>
              </w:rPr>
              <w:t>-0,2</w:t>
            </w:r>
          </w:p>
        </w:tc>
        <w:tc>
          <w:tcPr>
            <w:tcW w:w="840" w:type="dxa"/>
          </w:tcPr>
          <w:p w:rsidR="00FB3CB8" w:rsidRPr="0062318F" w:rsidRDefault="00FB3CB8" w:rsidP="00972C76">
            <w:pPr>
              <w:jc w:val="center"/>
              <w:rPr>
                <w:rFonts w:ascii="Arial" w:eastAsia="Times New Roman" w:hAnsi="Arial" w:cs="Arial"/>
                <w:b/>
                <w:bCs/>
                <w:i/>
                <w:sz w:val="20"/>
                <w:szCs w:val="20"/>
                <w:bdr w:val="none" w:sz="0" w:space="0" w:color="auto" w:frame="1"/>
              </w:rPr>
            </w:pPr>
            <w:r w:rsidRPr="0062318F">
              <w:rPr>
                <w:rFonts w:ascii="Arial" w:eastAsia="Times New Roman" w:hAnsi="Arial" w:cs="Arial"/>
                <w:b/>
                <w:bCs/>
                <w:i/>
                <w:sz w:val="20"/>
                <w:szCs w:val="20"/>
                <w:bdr w:val="none" w:sz="0" w:space="0" w:color="auto" w:frame="1"/>
              </w:rPr>
              <w:t>-0,1</w:t>
            </w:r>
          </w:p>
        </w:tc>
        <w:tc>
          <w:tcPr>
            <w:tcW w:w="780" w:type="dxa"/>
          </w:tcPr>
          <w:p w:rsidR="00FB3CB8" w:rsidRPr="0062318F" w:rsidRDefault="00FB3CB8" w:rsidP="00972C76">
            <w:pPr>
              <w:jc w:val="center"/>
              <w:rPr>
                <w:rFonts w:ascii="Arial" w:eastAsia="Times New Roman" w:hAnsi="Arial" w:cs="Arial"/>
                <w:b/>
                <w:bCs/>
                <w:i/>
                <w:sz w:val="20"/>
                <w:szCs w:val="20"/>
                <w:bdr w:val="none" w:sz="0" w:space="0" w:color="auto" w:frame="1"/>
              </w:rPr>
            </w:pPr>
            <w:r w:rsidRPr="0062318F">
              <w:rPr>
                <w:rFonts w:ascii="Arial" w:eastAsia="Times New Roman" w:hAnsi="Arial" w:cs="Arial"/>
                <w:b/>
                <w:bCs/>
                <w:i/>
                <w:sz w:val="20"/>
                <w:szCs w:val="20"/>
                <w:bdr w:val="none" w:sz="0" w:space="0" w:color="auto" w:frame="1"/>
              </w:rPr>
              <w:t>-0,3</w:t>
            </w:r>
          </w:p>
        </w:tc>
        <w:tc>
          <w:tcPr>
            <w:tcW w:w="876" w:type="dxa"/>
          </w:tcPr>
          <w:p w:rsidR="00FB3CB8" w:rsidRPr="0062318F" w:rsidRDefault="00FB3CB8" w:rsidP="00972C76">
            <w:pPr>
              <w:jc w:val="center"/>
              <w:rPr>
                <w:rFonts w:ascii="Arial" w:eastAsia="Times New Roman" w:hAnsi="Arial" w:cs="Arial"/>
                <w:b/>
                <w:bCs/>
                <w:i/>
                <w:sz w:val="20"/>
                <w:szCs w:val="20"/>
                <w:bdr w:val="none" w:sz="0" w:space="0" w:color="auto" w:frame="1"/>
              </w:rPr>
            </w:pPr>
            <w:r w:rsidRPr="0062318F">
              <w:rPr>
                <w:rFonts w:ascii="Arial" w:eastAsia="Times New Roman" w:hAnsi="Arial" w:cs="Arial"/>
                <w:b/>
                <w:bCs/>
                <w:i/>
                <w:sz w:val="20"/>
                <w:szCs w:val="20"/>
                <w:bdr w:val="none" w:sz="0" w:space="0" w:color="auto" w:frame="1"/>
              </w:rPr>
              <w:t>-0,2</w:t>
            </w:r>
          </w:p>
        </w:tc>
      </w:tr>
      <w:tr w:rsidR="00FB3CB8" w:rsidRPr="0062318F" w:rsidTr="00972C76">
        <w:tc>
          <w:tcPr>
            <w:tcW w:w="3400" w:type="dxa"/>
          </w:tcPr>
          <w:p w:rsidR="00FB3CB8" w:rsidRPr="0062318F" w:rsidRDefault="00FB3CB8" w:rsidP="00972C76">
            <w:pPr>
              <w:jc w:val="both"/>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Các nước phát triển</w:t>
            </w:r>
          </w:p>
        </w:tc>
        <w:tc>
          <w:tcPr>
            <w:tcW w:w="830"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2,3</w:t>
            </w:r>
          </w:p>
        </w:tc>
        <w:tc>
          <w:tcPr>
            <w:tcW w:w="900"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1,7</w:t>
            </w:r>
          </w:p>
        </w:tc>
        <w:tc>
          <w:tcPr>
            <w:tcW w:w="900"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1,7</w:t>
            </w:r>
          </w:p>
        </w:tc>
        <w:tc>
          <w:tcPr>
            <w:tcW w:w="810"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0,2</w:t>
            </w:r>
          </w:p>
        </w:tc>
        <w:tc>
          <w:tcPr>
            <w:tcW w:w="840"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0,0</w:t>
            </w:r>
          </w:p>
        </w:tc>
        <w:tc>
          <w:tcPr>
            <w:tcW w:w="780"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-0,1</w:t>
            </w:r>
          </w:p>
        </w:tc>
        <w:tc>
          <w:tcPr>
            <w:tcW w:w="876"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0,0</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Mỹ</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2,9</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2,4</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2,1</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Khu vực đồng euro</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1,9</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1,2</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1,4</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CHLB Đức</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1,5</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0,5</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1,2</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-0,5</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-0,3</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CH Pháp</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1,7</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1,2</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1,3</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Italia</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0,9</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0,5</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-0,3</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-0,4</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Tây Ban Nha</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2,6</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2,2</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1,8</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Nhật Bản</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0,8</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0,9</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0,5</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VQ Anh</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1,4</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1,2</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1,4</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 xml:space="preserve">Canada </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1,9</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1,5</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1,8</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Những nước phát triển khác ***</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2,6</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1,6</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2,0</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-0,5</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-0,4</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-0,6</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-0,5</w:t>
            </w:r>
          </w:p>
        </w:tc>
      </w:tr>
      <w:tr w:rsidR="00FB3CB8" w:rsidRPr="0062318F" w:rsidTr="00972C76">
        <w:tc>
          <w:tcPr>
            <w:tcW w:w="3400" w:type="dxa"/>
          </w:tcPr>
          <w:p w:rsidR="00FB3CB8" w:rsidRPr="0062318F" w:rsidRDefault="00FB3CB8" w:rsidP="00972C76">
            <w:pPr>
              <w:jc w:val="both"/>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 xml:space="preserve">Các EMDE </w:t>
            </w:r>
          </w:p>
        </w:tc>
        <w:tc>
          <w:tcPr>
            <w:tcW w:w="830"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4,5</w:t>
            </w:r>
          </w:p>
        </w:tc>
        <w:tc>
          <w:tcPr>
            <w:tcW w:w="900"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3,9</w:t>
            </w:r>
          </w:p>
        </w:tc>
        <w:tc>
          <w:tcPr>
            <w:tcW w:w="900"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4,6</w:t>
            </w:r>
          </w:p>
        </w:tc>
        <w:tc>
          <w:tcPr>
            <w:tcW w:w="810"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-0,2</w:t>
            </w:r>
          </w:p>
        </w:tc>
        <w:tc>
          <w:tcPr>
            <w:tcW w:w="840"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-0,1</w:t>
            </w:r>
          </w:p>
        </w:tc>
        <w:tc>
          <w:tcPr>
            <w:tcW w:w="780"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-0,5</w:t>
            </w:r>
          </w:p>
        </w:tc>
        <w:tc>
          <w:tcPr>
            <w:tcW w:w="876"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-0,2</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Các EMDE châu Á</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6,4</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5,9</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6,0</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-0,3</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-0,4</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-0,3</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Trung Quốc</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6,6</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6,1</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5,8</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-0,3</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Ấn Độ</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6,8</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6,1</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7,0</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-0,9</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-1,2</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-0,5</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ASEAN 5 ****</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5,2</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4,8</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4,9</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-0,3</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-0,3</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Các EMDE châu Âu</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3,1</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1,8</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2,5</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0,6</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0,4</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0,6</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CHLB Nga</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2,3</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1,1</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1,9</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-0,5</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Không kể CHLB Nga</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3,6</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3,9</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3,7</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3,7</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Các nước Mỹ Latinh và Caribê</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1,0</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1,8</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-0,4</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-0.5</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-1,2</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-0,6</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lastRenderedPageBreak/>
              <w:t>Brazil</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1,1</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0,9</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2,0</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-0,4</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-1,2</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-0,5</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Mêhicô</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2,0</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0,4</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1,3</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-0,5</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-0.6</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-1,2</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-0,6</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Trung Đông và Trung Á</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1,9</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0,9</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2,9</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-0,5</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-0.3</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-0,9</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-0,4</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Arập Xê út</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2,4</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2,2</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-1,7</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-0,8</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-1,6</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Cận Sahara châu Phi</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3,2</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3,2</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3,6</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-0,3</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Nigeria</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1,9</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2,3</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2,5</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CH Nam Phi</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0,8</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0,7</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1,1</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-0,5</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-0,4</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Liên minh châu Âu</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2,2</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1,5</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1,6</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Các nước thu nhập thấp</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5,0</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5,0</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5,1</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0,0</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Trung Đông và Bắc Phi</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1,1</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2,7</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-0,6</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-0.4</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-1,2</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-0,5</w:t>
            </w:r>
          </w:p>
        </w:tc>
      </w:tr>
      <w:tr w:rsidR="00FB3CB8" w:rsidRPr="0062318F" w:rsidTr="00972C76">
        <w:tc>
          <w:tcPr>
            <w:tcW w:w="3400" w:type="dxa"/>
          </w:tcPr>
          <w:p w:rsidR="00FB3CB8" w:rsidRPr="0062318F" w:rsidRDefault="00FB3CB8" w:rsidP="00972C76">
            <w:pPr>
              <w:jc w:val="both"/>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Thương mại toàn cầu</w:t>
            </w:r>
          </w:p>
        </w:tc>
        <w:tc>
          <w:tcPr>
            <w:tcW w:w="830"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3,6</w:t>
            </w:r>
          </w:p>
        </w:tc>
        <w:tc>
          <w:tcPr>
            <w:tcW w:w="900"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1,1</w:t>
            </w:r>
          </w:p>
        </w:tc>
        <w:tc>
          <w:tcPr>
            <w:tcW w:w="900" w:type="dxa"/>
          </w:tcPr>
          <w:p w:rsidR="00FB3CB8" w:rsidRPr="0062318F" w:rsidRDefault="00FB3CB8" w:rsidP="00972C76">
            <w:pPr>
              <w:jc w:val="center"/>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3,2</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-1,4</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-0.5</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-2,3</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-0,7</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Giá dầu (tăng/giảm theo USD)</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29,4</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-9,6</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-6,2</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-5,5</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-3,7</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3,8</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-6,0</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Giá cả hàng hóa khác (USD)</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1,6</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0,9</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1,7</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1,5</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1,2</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1,1</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0,6</w:t>
            </w:r>
          </w:p>
        </w:tc>
      </w:tr>
      <w:tr w:rsidR="00FB3CB8" w:rsidRPr="0062318F" w:rsidTr="00972C76">
        <w:tc>
          <w:tcPr>
            <w:tcW w:w="3400" w:type="dxa"/>
          </w:tcPr>
          <w:p w:rsidR="00FB3CB8" w:rsidRPr="0062318F" w:rsidRDefault="00FB3CB8" w:rsidP="00972C76">
            <w:pPr>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Giá cả tại các nước phát triển</w:t>
            </w:r>
          </w:p>
        </w:tc>
        <w:tc>
          <w:tcPr>
            <w:tcW w:w="83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2,0</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1,5</w:t>
            </w:r>
          </w:p>
        </w:tc>
        <w:tc>
          <w:tcPr>
            <w:tcW w:w="90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1,8</w:t>
            </w:r>
          </w:p>
        </w:tc>
        <w:tc>
          <w:tcPr>
            <w:tcW w:w="81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4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780"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76" w:type="dxa"/>
          </w:tcPr>
          <w:p w:rsidR="00FB3CB8" w:rsidRPr="0062318F" w:rsidRDefault="00FB3CB8" w:rsidP="00972C76">
            <w:pPr>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-0,3</w:t>
            </w:r>
          </w:p>
        </w:tc>
      </w:tr>
      <w:tr w:rsidR="00FB3CB8" w:rsidRPr="0062318F" w:rsidTr="00972C76">
        <w:tc>
          <w:tcPr>
            <w:tcW w:w="3400" w:type="dxa"/>
          </w:tcPr>
          <w:p w:rsidR="00FB3CB8" w:rsidRPr="0062318F" w:rsidRDefault="00FB3CB8" w:rsidP="00972C76">
            <w:pPr>
              <w:spacing w:after="60"/>
              <w:jc w:val="both"/>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Giá cả tại EMDEs</w:t>
            </w:r>
          </w:p>
        </w:tc>
        <w:tc>
          <w:tcPr>
            <w:tcW w:w="830" w:type="dxa"/>
          </w:tcPr>
          <w:p w:rsidR="00FB3CB8" w:rsidRPr="0062318F" w:rsidRDefault="00FB3CB8" w:rsidP="00972C76">
            <w:pPr>
              <w:spacing w:after="60"/>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4,8</w:t>
            </w:r>
          </w:p>
        </w:tc>
        <w:tc>
          <w:tcPr>
            <w:tcW w:w="900" w:type="dxa"/>
          </w:tcPr>
          <w:p w:rsidR="00FB3CB8" w:rsidRPr="0062318F" w:rsidRDefault="00FB3CB8" w:rsidP="00972C76">
            <w:pPr>
              <w:spacing w:after="60"/>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4,7</w:t>
            </w:r>
          </w:p>
        </w:tc>
        <w:tc>
          <w:tcPr>
            <w:tcW w:w="900" w:type="dxa"/>
          </w:tcPr>
          <w:p w:rsidR="00FB3CB8" w:rsidRPr="0062318F" w:rsidRDefault="00FB3CB8" w:rsidP="00972C76">
            <w:pPr>
              <w:spacing w:after="60"/>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4,8</w:t>
            </w:r>
          </w:p>
        </w:tc>
        <w:tc>
          <w:tcPr>
            <w:tcW w:w="810" w:type="dxa"/>
          </w:tcPr>
          <w:p w:rsidR="00FB3CB8" w:rsidRPr="0062318F" w:rsidRDefault="00FB3CB8" w:rsidP="00972C76">
            <w:pPr>
              <w:spacing w:after="60"/>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840" w:type="dxa"/>
          </w:tcPr>
          <w:p w:rsidR="00FB3CB8" w:rsidRPr="0062318F" w:rsidRDefault="00FB3CB8" w:rsidP="00972C76">
            <w:pPr>
              <w:spacing w:after="60"/>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c>
          <w:tcPr>
            <w:tcW w:w="780" w:type="dxa"/>
          </w:tcPr>
          <w:p w:rsidR="00FB3CB8" w:rsidRPr="0062318F" w:rsidRDefault="00FB3CB8" w:rsidP="00972C76">
            <w:pPr>
              <w:spacing w:after="60"/>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-0,2</w:t>
            </w:r>
          </w:p>
        </w:tc>
        <w:tc>
          <w:tcPr>
            <w:tcW w:w="876" w:type="dxa"/>
          </w:tcPr>
          <w:p w:rsidR="00FB3CB8" w:rsidRPr="0062318F" w:rsidRDefault="00FB3CB8" w:rsidP="00972C76">
            <w:pPr>
              <w:spacing w:after="60"/>
              <w:jc w:val="center"/>
              <w:rPr>
                <w:rFonts w:ascii="Arial" w:eastAsia="Times New Roman" w:hAnsi="Arial" w:cs="Arial"/>
                <w:bCs/>
                <w:sz w:val="20"/>
                <w:szCs w:val="20"/>
                <w:bdr w:val="none" w:sz="0" w:space="0" w:color="auto" w:frame="1"/>
              </w:rPr>
            </w:pPr>
            <w:r w:rsidRPr="0062318F">
              <w:rPr>
                <w:rFonts w:ascii="Arial" w:eastAsia="Times New Roman" w:hAnsi="Arial" w:cs="Arial"/>
                <w:bCs/>
                <w:sz w:val="20"/>
                <w:szCs w:val="20"/>
                <w:bdr w:val="none" w:sz="0" w:space="0" w:color="auto" w:frame="1"/>
              </w:rPr>
              <w:t>0,1</w:t>
            </w:r>
          </w:p>
        </w:tc>
      </w:tr>
    </w:tbl>
    <w:p w:rsidR="00FB3CB8" w:rsidRPr="0062318F" w:rsidRDefault="00FB3CB8" w:rsidP="00FB3CB8">
      <w:pPr>
        <w:spacing w:after="0" w:line="240" w:lineRule="auto"/>
        <w:ind w:firstLine="360"/>
        <w:jc w:val="both"/>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Nguồn: IMF tháng 10/2019</w:t>
      </w:r>
    </w:p>
    <w:p w:rsidR="00FB3CB8" w:rsidRPr="0062318F" w:rsidRDefault="00FB3CB8" w:rsidP="00FB3CB8">
      <w:pPr>
        <w:spacing w:after="0" w:line="240" w:lineRule="auto"/>
        <w:ind w:left="360"/>
        <w:jc w:val="both"/>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 Tăng/giảm so với dự báo tháng 7/2019;</w:t>
      </w:r>
    </w:p>
    <w:p w:rsidR="00FB3CB8" w:rsidRPr="0062318F" w:rsidRDefault="00FB3CB8" w:rsidP="00FB3CB8">
      <w:pPr>
        <w:spacing w:after="0" w:line="240" w:lineRule="auto"/>
        <w:ind w:left="360"/>
        <w:jc w:val="both"/>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 Tăng/giảm so với dự báo tháng 4/2019;</w:t>
      </w:r>
    </w:p>
    <w:p w:rsidR="00FB3CB8" w:rsidRPr="0062318F" w:rsidRDefault="00FB3CB8" w:rsidP="00FB3CB8">
      <w:pPr>
        <w:spacing w:after="0" w:line="240" w:lineRule="auto"/>
        <w:ind w:firstLine="360"/>
        <w:jc w:val="both"/>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 Không tính các nước G7 và khu vực euro;</w:t>
      </w:r>
    </w:p>
    <w:p w:rsidR="00FB3CB8" w:rsidRPr="0062318F" w:rsidRDefault="00FB3CB8" w:rsidP="00FB3CB8">
      <w:pPr>
        <w:spacing w:after="0" w:line="240" w:lineRule="auto"/>
        <w:ind w:firstLine="360"/>
        <w:jc w:val="both"/>
        <w:rPr>
          <w:rFonts w:ascii="Arial" w:eastAsia="Times New Roman" w:hAnsi="Arial" w:cs="Arial"/>
          <w:bCs/>
          <w:i/>
          <w:sz w:val="20"/>
          <w:szCs w:val="20"/>
          <w:bdr w:val="none" w:sz="0" w:space="0" w:color="auto" w:frame="1"/>
        </w:rPr>
      </w:pPr>
      <w:r w:rsidRPr="0062318F">
        <w:rPr>
          <w:rFonts w:ascii="Arial" w:eastAsia="Times New Roman" w:hAnsi="Arial" w:cs="Arial"/>
          <w:bCs/>
          <w:i/>
          <w:sz w:val="20"/>
          <w:szCs w:val="20"/>
          <w:bdr w:val="none" w:sz="0" w:space="0" w:color="auto" w:frame="1"/>
        </w:rPr>
        <w:t>(****): Indonesia, Malaysia, Philippines, Thái Land, Việt Nam.</w:t>
      </w:r>
    </w:p>
    <w:p w:rsidR="00FB3CB8" w:rsidRPr="0062318F" w:rsidRDefault="00FB3CB8" w:rsidP="0062318F">
      <w:pPr>
        <w:spacing w:after="60" w:line="240" w:lineRule="auto"/>
        <w:jc w:val="both"/>
        <w:rPr>
          <w:rFonts w:ascii="Arial" w:hAnsi="Arial" w:cs="Arial"/>
          <w:sz w:val="20"/>
          <w:szCs w:val="20"/>
        </w:rPr>
      </w:pPr>
      <w:r w:rsidRPr="0062318F">
        <w:rPr>
          <w:rFonts w:ascii="Arial" w:hAnsi="Arial" w:cs="Arial"/>
          <w:sz w:val="20"/>
          <w:szCs w:val="20"/>
        </w:rPr>
        <w:t>Trong năm 2018, kinh tế toàn cầu được cho là đã giảm khá sâu. Trong nhóm các nước phát triển, khó khăn đã bủa vây hầu hết các nền kinh tế lớn như Mỹ và khu vực đồng tiền chung euro, cũng như các nước phát triển tại châu Á. Trong khi đó, các nước đang phát triển và mới nổi (EMDEs) còn ghi nhận mức suy giảm kinh tế trầm trọng hơn; bao gồm Brazil, Trung Quốc, Ấn Độ, Mêhicô, CHLB Nga, và những nước đang gặp khó khăn về tài chính và bất ổn kinh tế vĩ mô (như Chilê, Peru, CH Nam Phi, Ấn Độ, Indonesia, Argentina, Philippines).</w:t>
      </w:r>
    </w:p>
    <w:p w:rsidR="00FB3CB8" w:rsidRPr="0062318F" w:rsidRDefault="00FB3CB8" w:rsidP="0062318F">
      <w:pPr>
        <w:spacing w:after="60" w:line="240" w:lineRule="auto"/>
        <w:jc w:val="both"/>
        <w:rPr>
          <w:rFonts w:ascii="Arial" w:hAnsi="Arial" w:cs="Arial"/>
          <w:sz w:val="20"/>
          <w:szCs w:val="20"/>
        </w:rPr>
      </w:pPr>
      <w:r w:rsidRPr="0062318F">
        <w:rPr>
          <w:rFonts w:ascii="Arial" w:hAnsi="Arial" w:cs="Arial"/>
          <w:sz w:val="20"/>
          <w:szCs w:val="20"/>
        </w:rPr>
        <w:t xml:space="preserve">Trong 12 tháng qua, động lượng tăng trưởng thấp trải rộng trên toàn cầu, rõ nhất là trong hoạt động công nghiệp. Nguyên nhân cơ bản là do sản lượng xe con giảm đột ngột, doanh số đạt thấp với sức mua toàn cầu giảm tới 3% trong năm 2018; các doanh nghiệp lo lắng và suy giảm niềm tin do căng thẳng thương mại và công nghệ giữa Mỹ và Trung Quốc; nhu cầu yếu ớt tại Trung Quốc, do quốc gia này phải tăng cường quản lý tài chính để kiềm chế nợ nần và những khó khăn bắt nguồn từ cuộc chiến thương mại với Mỹ. </w:t>
      </w:r>
    </w:p>
    <w:p w:rsidR="00FB3CB8" w:rsidRPr="0062318F" w:rsidRDefault="00FB3CB8" w:rsidP="0062318F">
      <w:pPr>
        <w:spacing w:after="60" w:line="240" w:lineRule="auto"/>
        <w:jc w:val="both"/>
        <w:rPr>
          <w:rFonts w:ascii="Arial" w:hAnsi="Arial" w:cs="Arial"/>
          <w:sz w:val="20"/>
          <w:szCs w:val="20"/>
        </w:rPr>
      </w:pPr>
      <w:r w:rsidRPr="0062318F">
        <w:rPr>
          <w:rFonts w:ascii="Arial" w:hAnsi="Arial" w:cs="Arial"/>
          <w:sz w:val="20"/>
          <w:szCs w:val="20"/>
        </w:rPr>
        <w:t>Do sản xuất công nghiệp suy giảm, tăng trưởng thương mại toàn cầu nhìn chung đã chững lại. Trong sáu tháng đầu năm 2019, giá trị thương mại toàn cầu chỉ tăng khoảng 1% so với cùng kỳ năm trước - mức tăng thấp nhất kể từ năm 2012.</w:t>
      </w:r>
    </w:p>
    <w:p w:rsidR="00FB3CB8" w:rsidRPr="0062318F" w:rsidRDefault="00FB3CB8" w:rsidP="0062318F">
      <w:pPr>
        <w:spacing w:after="60" w:line="240" w:lineRule="auto"/>
        <w:jc w:val="both"/>
        <w:rPr>
          <w:rFonts w:ascii="Arial" w:hAnsi="Arial" w:cs="Arial"/>
          <w:sz w:val="20"/>
          <w:szCs w:val="20"/>
        </w:rPr>
      </w:pPr>
      <w:r w:rsidRPr="0062318F">
        <w:rPr>
          <w:rFonts w:ascii="Arial" w:hAnsi="Arial" w:cs="Arial"/>
          <w:sz w:val="20"/>
          <w:szCs w:val="20"/>
        </w:rPr>
        <w:t>Bên cạnh tốc độ tăng trưởng yếu ớt và suy giảm GDP tại những quốc gia vấp phải khó khăn, yếu tố cản trở tăng trưởng kinh tế toàn cầu trong năm 2018 và 2019 còn bắt nguồn từ các động thái của Ngân hàng Trung ương Mỹ trong việc bình thường hóa chính sách tiền tệ sau nhiều năm nới lỏng, nhu cầu quốc tế yếu ớt và những rối loạn thị trường sau khi CHLB Đức bắt đầu thắt chặt quy định về khí thải xe hơi, điều kiện kinh tế vĩ mô yếu ớt tại các nước mới nổi hàng đầu như Brazil, Mêhicô, CHLB Nga; kinh tế Trung Quốc tiếp tục tăng thấp do phải tăng cường các biện pháp quản lý tài chính và căng thẳng thương mại với Mỹ; nhu cầu suy giảm tại Trung Quốc và bất ổn thương mại toàn cầu gây tác động đáng kể đến các nước Đông Á; nhu cầu yếu ớt tại Ấn Độ và nguy cơ Vương quốc Anh rời Liên minh châu Âu mà không đạt được thỏa thuận nào.</w:t>
      </w:r>
    </w:p>
    <w:p w:rsidR="00FB3CB8" w:rsidRPr="0062318F" w:rsidRDefault="00FB3CB8" w:rsidP="0062318F">
      <w:pPr>
        <w:spacing w:after="60" w:line="240" w:lineRule="auto"/>
        <w:jc w:val="both"/>
        <w:rPr>
          <w:rFonts w:ascii="Arial" w:hAnsi="Arial" w:cs="Arial"/>
          <w:sz w:val="20"/>
          <w:szCs w:val="20"/>
        </w:rPr>
      </w:pPr>
      <w:r w:rsidRPr="0062318F">
        <w:rPr>
          <w:rFonts w:ascii="Arial" w:hAnsi="Arial" w:cs="Arial"/>
          <w:sz w:val="20"/>
          <w:szCs w:val="20"/>
        </w:rPr>
        <w:t xml:space="preserve">Trong những tháng cuối năm 2019, GDP toàn cầu được dự báo sẽ phục hồi nhẹ nhờ các nỗ lực liên tiếp tại những nước mới nổi gặp khó khăn trong việc ổn định tình hình kinh tế và quan điểm tiếp tục mở rộng chính sách tiền tệ tại một số nước như Trung Quốc và Mỹ. Nhờ đó, GDP toàn cầu năm 2020 có thể phục hồi lên mức tăng trưởng 3,4%. </w:t>
      </w:r>
    </w:p>
    <w:p w:rsidR="00FB3CB8" w:rsidRPr="0062318F" w:rsidRDefault="00FB3CB8" w:rsidP="0062318F">
      <w:pPr>
        <w:spacing w:after="60" w:line="240" w:lineRule="auto"/>
        <w:jc w:val="both"/>
        <w:rPr>
          <w:rFonts w:ascii="Arial" w:hAnsi="Arial" w:cs="Arial"/>
          <w:sz w:val="20"/>
          <w:szCs w:val="20"/>
        </w:rPr>
      </w:pPr>
      <w:r w:rsidRPr="0062318F">
        <w:rPr>
          <w:rFonts w:ascii="Arial" w:hAnsi="Arial" w:cs="Arial"/>
          <w:sz w:val="20"/>
          <w:szCs w:val="20"/>
        </w:rPr>
        <w:t>Mặc dù các động thái cắt giảm lãi suất dài hạn gần đây đã có tác dụng mở rộng dư địa chính sách tài khóa, song môi trường kinh tế vĩ mô vẫn yếu ớt trên toàn cầu, rất khó khơi thông các dòng chảy thương mại, nguyên nhân chủ yếu là do căng thẳng thương mại leo thang và các biện pháp đối phó sau đó. Do dân số già hóa và năng suất tăng thấp, GDP tại các nước phát triển được dự báo sẽ trở lại mức tăng trưởng khiêm tốn. Trong khi đó, kinh tế Trung Quốc được dự báo sẽ tăng chậm dần xuống mức tăng trưởng bền vững hơn.</w:t>
      </w:r>
    </w:p>
    <w:p w:rsidR="00FB3CB8" w:rsidRPr="0062318F" w:rsidRDefault="00FB3CB8" w:rsidP="0062318F">
      <w:pPr>
        <w:spacing w:after="60" w:line="240" w:lineRule="auto"/>
        <w:jc w:val="both"/>
        <w:rPr>
          <w:rFonts w:ascii="Arial" w:hAnsi="Arial" w:cs="Arial"/>
          <w:sz w:val="20"/>
          <w:szCs w:val="20"/>
        </w:rPr>
      </w:pPr>
      <w:r w:rsidRPr="0062318F">
        <w:rPr>
          <w:rFonts w:ascii="Arial" w:hAnsi="Arial" w:cs="Arial"/>
          <w:sz w:val="20"/>
          <w:szCs w:val="20"/>
        </w:rPr>
        <w:t xml:space="preserve">Trong ngữ cảnh như vậy, kinh tế toàn cầu sau năm 2020 được dự báo sẽ tăng khoảng 3,6%. Tuy nhiên, dự báo này phụ thuộc đáng kể vào khả năng duy trì ổn định kinh tế dài hạn tại những EMDE đang gặp khó khăn cũng như khả năng tiếp tục đạt mức tăng trưởng cao tại nhóm các EMDE nói chung.  </w:t>
      </w:r>
    </w:p>
    <w:p w:rsidR="00FB3CB8" w:rsidRPr="0062318F" w:rsidRDefault="00FB3CB8" w:rsidP="0062318F">
      <w:pPr>
        <w:spacing w:after="60" w:line="240" w:lineRule="auto"/>
        <w:jc w:val="both"/>
        <w:rPr>
          <w:rFonts w:ascii="Arial" w:hAnsi="Arial" w:cs="Arial"/>
          <w:b/>
          <w:i/>
          <w:sz w:val="20"/>
          <w:szCs w:val="20"/>
        </w:rPr>
      </w:pPr>
      <w:r w:rsidRPr="0062318F">
        <w:rPr>
          <w:rFonts w:ascii="Arial" w:hAnsi="Arial" w:cs="Arial"/>
          <w:b/>
          <w:i/>
          <w:sz w:val="20"/>
          <w:szCs w:val="20"/>
        </w:rPr>
        <w:t>Xuân Thanh</w:t>
      </w:r>
    </w:p>
    <w:p w:rsidR="00FB3CB8" w:rsidRPr="0062318F" w:rsidRDefault="00FB3CB8" w:rsidP="0062318F">
      <w:pPr>
        <w:spacing w:after="0" w:line="240" w:lineRule="auto"/>
        <w:jc w:val="both"/>
        <w:rPr>
          <w:rFonts w:ascii="Arial" w:eastAsia="Times New Roman" w:hAnsi="Arial" w:cs="Arial"/>
          <w:bCs/>
          <w:i/>
          <w:sz w:val="20"/>
          <w:szCs w:val="20"/>
          <w:bdr w:val="none" w:sz="0" w:space="0" w:color="auto" w:frame="1"/>
        </w:rPr>
      </w:pPr>
      <w:r w:rsidRPr="0062318F">
        <w:rPr>
          <w:rFonts w:ascii="Arial" w:hAnsi="Arial" w:cs="Arial"/>
          <w:i/>
          <w:sz w:val="20"/>
          <w:szCs w:val="20"/>
        </w:rPr>
        <w:t xml:space="preserve">Nguồn: </w:t>
      </w:r>
      <w:r w:rsidRPr="0062318F">
        <w:rPr>
          <w:rFonts w:ascii="Arial" w:eastAsia="Times New Roman" w:hAnsi="Arial" w:cs="Arial"/>
          <w:bCs/>
          <w:i/>
          <w:sz w:val="20"/>
          <w:szCs w:val="20"/>
          <w:bdr w:val="none" w:sz="0" w:space="0" w:color="auto" w:frame="1"/>
        </w:rPr>
        <w:t>IMF tháng 10/2019</w:t>
      </w:r>
    </w:p>
    <w:p w:rsidR="00FB3CB8" w:rsidRPr="0062318F" w:rsidRDefault="00FB3CB8" w:rsidP="00FB3CB8">
      <w:pPr>
        <w:spacing w:after="60" w:line="240" w:lineRule="auto"/>
        <w:ind w:firstLine="360"/>
        <w:jc w:val="both"/>
        <w:rPr>
          <w:rFonts w:ascii="Arial" w:hAnsi="Arial" w:cs="Arial"/>
          <w:i/>
          <w:sz w:val="20"/>
          <w:szCs w:val="20"/>
        </w:rPr>
      </w:pPr>
    </w:p>
    <w:p w:rsidR="00C1784B" w:rsidRPr="0062318F" w:rsidRDefault="00C1784B">
      <w:pPr>
        <w:rPr>
          <w:rFonts w:ascii="Arial" w:hAnsi="Arial" w:cs="Arial"/>
          <w:sz w:val="20"/>
          <w:szCs w:val="20"/>
        </w:rPr>
      </w:pPr>
    </w:p>
    <w:sectPr w:rsidR="00C1784B" w:rsidRPr="00623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B8"/>
    <w:rsid w:val="004F5167"/>
    <w:rsid w:val="00545CEB"/>
    <w:rsid w:val="0062318F"/>
    <w:rsid w:val="00C1784B"/>
    <w:rsid w:val="00DC2751"/>
    <w:rsid w:val="00FB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948EB-1CC8-4203-B3BD-F5725DE0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C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3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AnhThanh</dc:creator>
  <cp:keywords/>
  <dc:description/>
  <cp:lastModifiedBy>Hewlett-Packard Company</cp:lastModifiedBy>
  <cp:revision>4</cp:revision>
  <dcterms:created xsi:type="dcterms:W3CDTF">2019-10-22T02:33:00Z</dcterms:created>
  <dcterms:modified xsi:type="dcterms:W3CDTF">2019-10-22T02:38:00Z</dcterms:modified>
</cp:coreProperties>
</file>