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BDA" w:rsidRDefault="006D2BDA" w:rsidP="00CF297B">
      <w:pPr>
        <w:spacing w:before="120" w:after="0" w:line="240" w:lineRule="auto"/>
        <w:jc w:val="both"/>
        <w:rPr>
          <w:rFonts w:ascii="Arial" w:hAnsi="Arial" w:cs="Arial"/>
          <w:sz w:val="20"/>
          <w:szCs w:val="20"/>
        </w:rPr>
      </w:pPr>
      <w:bookmarkStart w:id="0" w:name="_GoBack"/>
      <w:bookmarkEnd w:id="0"/>
      <w:r w:rsidRPr="006754E0">
        <w:rPr>
          <w:rFonts w:ascii="Arial" w:hAnsi="Arial" w:cs="Arial"/>
          <w:spacing w:val="-4"/>
          <w:sz w:val="20"/>
          <w:szCs w:val="20"/>
        </w:rPr>
        <w:t>Đó là Thông tin Phó Thống đốc Ng</w:t>
      </w:r>
      <w:r w:rsidR="00D20250" w:rsidRPr="006754E0">
        <w:rPr>
          <w:rFonts w:ascii="Arial" w:hAnsi="Arial" w:cs="Arial"/>
          <w:spacing w:val="-4"/>
          <w:sz w:val="20"/>
          <w:szCs w:val="20"/>
        </w:rPr>
        <w:t>ân hàng Nhà nướ</w:t>
      </w:r>
      <w:r w:rsidR="00263295" w:rsidRPr="006754E0">
        <w:rPr>
          <w:rFonts w:ascii="Arial" w:hAnsi="Arial" w:cs="Arial"/>
          <w:spacing w:val="-4"/>
          <w:sz w:val="20"/>
          <w:szCs w:val="20"/>
        </w:rPr>
        <w:t>c Việt Nam (NHNN)</w:t>
      </w:r>
      <w:r w:rsidR="00126FBB" w:rsidRPr="006754E0">
        <w:rPr>
          <w:rFonts w:ascii="Arial" w:hAnsi="Arial" w:cs="Arial"/>
          <w:spacing w:val="-4"/>
          <w:sz w:val="20"/>
          <w:szCs w:val="20"/>
        </w:rPr>
        <w:t xml:space="preserve"> Nguyễn Kim Anh</w:t>
      </w:r>
      <w:r w:rsidR="00AA4245" w:rsidRPr="006754E0">
        <w:rPr>
          <w:rFonts w:ascii="Arial" w:hAnsi="Arial" w:cs="Arial"/>
          <w:spacing w:val="-4"/>
          <w:sz w:val="20"/>
          <w:szCs w:val="20"/>
        </w:rPr>
        <w:t xml:space="preserve"> trao đổi tại</w:t>
      </w:r>
      <w:r w:rsidRPr="006754E0">
        <w:rPr>
          <w:rFonts w:ascii="Arial" w:hAnsi="Arial" w:cs="Arial"/>
          <w:sz w:val="20"/>
          <w:szCs w:val="20"/>
        </w:rPr>
        <w:t xml:space="preserve"> Diễn đàn Phát triển hệ sinh thái thanh toán điện tử 2019 với chủ đề "Chuyển động cùng công nghệ chip" (EPF 2019). </w:t>
      </w:r>
    </w:p>
    <w:p w:rsidR="00CF4712" w:rsidRDefault="009657A9" w:rsidP="00CF297B">
      <w:pPr>
        <w:spacing w:before="120" w:line="240" w:lineRule="auto"/>
        <w:jc w:val="both"/>
        <w:rPr>
          <w:rFonts w:ascii="Arial" w:hAnsi="Arial" w:cs="Arial"/>
          <w:b/>
          <w:sz w:val="20"/>
          <w:szCs w:val="20"/>
        </w:rPr>
      </w:pPr>
      <w:r w:rsidRPr="006754E0">
        <w:rPr>
          <w:rFonts w:ascii="Arial" w:hAnsi="Arial" w:cs="Arial"/>
          <w:b/>
          <w:sz w:val="20"/>
          <w:szCs w:val="20"/>
        </w:rPr>
        <w:t>Chỉ riêng ngân hàng thì không làm được</w:t>
      </w:r>
    </w:p>
    <w:p w:rsidR="006E3C39" w:rsidRPr="006754E0" w:rsidRDefault="00BC3491" w:rsidP="00CF297B">
      <w:pPr>
        <w:spacing w:before="120" w:line="240" w:lineRule="auto"/>
        <w:jc w:val="both"/>
        <w:rPr>
          <w:rFonts w:ascii="Arial" w:hAnsi="Arial" w:cs="Arial"/>
          <w:sz w:val="20"/>
          <w:szCs w:val="20"/>
        </w:rPr>
      </w:pPr>
      <w:r w:rsidRPr="006754E0">
        <w:rPr>
          <w:rFonts w:ascii="Arial" w:hAnsi="Arial" w:cs="Arial"/>
          <w:sz w:val="20"/>
          <w:szCs w:val="20"/>
        </w:rPr>
        <w:t>Nhìn nhận thực tiễn và hiệu quả mang lại từ ứng dụng công nghệ chip phục vụ các ngành kinh tế phát triển và nhu cầu thiết yếu hàng ngày của cuộc sống con người, diễn đàn EPF 2019 tiếp tục đề cập và bàn thảo những vấn đề chiến lược và thực tiễn liên quan đến công tác chuyển đổi thẻ chip của các ngân hàng, thẻ chip thúc đẩy thay đổi hành vi, thói quen người tiêu dùng về thanh toán không dùng tiền mặt và đặc biệt là câu chuyện phát triển thanh toán di động trên hạ tầng chấp nhận thanh toán không tiếp xúc (contactless), thúc đẩy các hình thức thanh toán điện tử khác.</w:t>
      </w:r>
    </w:p>
    <w:p w:rsidR="00955AB5" w:rsidRPr="006754E0" w:rsidRDefault="009657A9" w:rsidP="00CF297B">
      <w:pPr>
        <w:spacing w:before="120" w:line="240" w:lineRule="auto"/>
        <w:jc w:val="both"/>
        <w:rPr>
          <w:rFonts w:ascii="Arial" w:hAnsi="Arial" w:cs="Arial"/>
          <w:sz w:val="20"/>
          <w:szCs w:val="20"/>
        </w:rPr>
      </w:pPr>
      <w:r w:rsidRPr="006754E0">
        <w:rPr>
          <w:rFonts w:ascii="Arial" w:hAnsi="Arial" w:cs="Arial"/>
          <w:sz w:val="20"/>
          <w:szCs w:val="20"/>
        </w:rPr>
        <w:t>Ông Nguyễn Đình Thắng, Chủ tịch HĐQT Ngân hàng LienvietPostbank cho rằng, có phần nguyên nhân lớn là do chi phí ngân hàng lớn. Đầu tư công nghệ cũ cần có một thời hạn khấu hao, trong khi đó, khi áp dụng thẻ chip, hệ thống về công nghệ phải thay đổi, hệ thống đầu cuối, cây ATM, hệ thống POS phải thay đổi… Đó là những chi phí rất lớn. Ngoài ra, thay đổi thẻ chip lại cho khách hàng cũng cần thời gian.</w:t>
      </w:r>
    </w:p>
    <w:p w:rsidR="00810784" w:rsidRPr="006754E0" w:rsidRDefault="009657A9" w:rsidP="00CF297B">
      <w:pPr>
        <w:spacing w:before="120" w:line="240" w:lineRule="auto"/>
        <w:jc w:val="both"/>
        <w:rPr>
          <w:rFonts w:ascii="Arial" w:hAnsi="Arial" w:cs="Arial"/>
          <w:sz w:val="20"/>
          <w:szCs w:val="20"/>
        </w:rPr>
      </w:pPr>
      <w:r w:rsidRPr="006754E0">
        <w:rPr>
          <w:rFonts w:ascii="Arial" w:hAnsi="Arial" w:cs="Arial"/>
          <w:sz w:val="20"/>
          <w:szCs w:val="20"/>
        </w:rPr>
        <w:t xml:space="preserve">Đồng quan điểm, theo ông Trần Công Quỳnh Lân, Phó tổng giám đốc Vietinbank, khi chuyển sang thẻ chip, ngân hàng phải thay đổi một loạt máy móc, chi phí phát hành thẻ chip cũng cao hơn thẻ từ rất nhiều. Tuy nhiên, các ngân hàng đều nhận thấy rằng cần thiết phải chuyển đổi và quyết tâm chuyển thẻ từ sang thẻ chip, biến thách thức thành cơ hội. Làm sao để thẻ chip có thể tích hợp, đồng bộ thanh toán được nhiều chi phí như giáo dục, y tế, bảo hiểm chứ không chỉ đơn thuần từ giữ tài khoản ATM. </w:t>
      </w:r>
    </w:p>
    <w:p w:rsidR="00B87298" w:rsidRDefault="00334E0E" w:rsidP="00CF297B">
      <w:pPr>
        <w:spacing w:before="120" w:line="240" w:lineRule="auto"/>
        <w:jc w:val="both"/>
        <w:rPr>
          <w:rFonts w:ascii="Arial" w:hAnsi="Arial" w:cs="Arial"/>
          <w:sz w:val="20"/>
          <w:szCs w:val="20"/>
        </w:rPr>
      </w:pPr>
      <w:r w:rsidRPr="006754E0">
        <w:rPr>
          <w:rFonts w:ascii="Arial" w:hAnsi="Arial" w:cs="Arial"/>
          <w:sz w:val="20"/>
          <w:szCs w:val="20"/>
        </w:rPr>
        <w:t xml:space="preserve"> Còn theo </w:t>
      </w:r>
      <w:r w:rsidR="009657A9" w:rsidRPr="006754E0">
        <w:rPr>
          <w:rFonts w:ascii="Arial" w:hAnsi="Arial" w:cs="Arial"/>
          <w:sz w:val="20"/>
          <w:szCs w:val="20"/>
        </w:rPr>
        <w:t>ông Nguyễn Quang Hưng, Tổng Giám đốc công ty Cổ phần Thanh toán Quốc gia Việ</w:t>
      </w:r>
      <w:r w:rsidR="00F5081C" w:rsidRPr="006754E0">
        <w:rPr>
          <w:rFonts w:ascii="Arial" w:hAnsi="Arial" w:cs="Arial"/>
          <w:sz w:val="20"/>
          <w:szCs w:val="20"/>
        </w:rPr>
        <w:t xml:space="preserve">t Nam (Napas) </w:t>
      </w:r>
      <w:r w:rsidR="009657A9" w:rsidRPr="006754E0">
        <w:rPr>
          <w:rFonts w:ascii="Arial" w:hAnsi="Arial" w:cs="Arial"/>
          <w:sz w:val="20"/>
          <w:szCs w:val="20"/>
        </w:rPr>
        <w:t xml:space="preserve">cho rằng, phía ngân hàng đã có chuyển động mạnh mẽ.  Bằng chứng là, đầu năm có lễ ra mắt thẻ chip, khi đó chỉ có 7 ngân hàng nhưng giờ Napas đã cùng hơn 20 ngân hàng sẵn sàng công nghệ chuyển đổi thẻ chip. </w:t>
      </w:r>
    </w:p>
    <w:p w:rsidR="007A5553" w:rsidRDefault="009657A9" w:rsidP="00CF297B">
      <w:pPr>
        <w:spacing w:before="120" w:line="240" w:lineRule="auto"/>
        <w:jc w:val="both"/>
        <w:rPr>
          <w:rFonts w:ascii="Arial" w:hAnsi="Arial" w:cs="Arial"/>
          <w:sz w:val="20"/>
          <w:szCs w:val="20"/>
        </w:rPr>
      </w:pPr>
      <w:r w:rsidRPr="006754E0">
        <w:rPr>
          <w:rFonts w:ascii="Arial" w:hAnsi="Arial" w:cs="Arial"/>
          <w:sz w:val="20"/>
          <w:szCs w:val="20"/>
        </w:rPr>
        <w:t>Đế</w:t>
      </w:r>
      <w:r w:rsidR="00B44809">
        <w:rPr>
          <w:rFonts w:ascii="Arial" w:hAnsi="Arial" w:cs="Arial"/>
          <w:sz w:val="20"/>
          <w:szCs w:val="20"/>
        </w:rPr>
        <w:t>n quý I</w:t>
      </w:r>
      <w:r w:rsidRPr="006754E0">
        <w:rPr>
          <w:rFonts w:ascii="Arial" w:hAnsi="Arial" w:cs="Arial"/>
          <w:sz w:val="20"/>
          <w:szCs w:val="20"/>
        </w:rPr>
        <w:t>/2020 không chỉ dừng lại 20 ngân hàng và 6 tổ chức cung cấp thẻ chip nữa mà sẽ lên tới 26 ngân hàng 10 công ty cung cấp thẻ chip. "Những điều này, chứng tỏ, ngân hàng vào cuộc rất tích cực", ông Hưng đánh giá.</w:t>
      </w:r>
    </w:p>
    <w:p w:rsidR="00855AEE" w:rsidRPr="006754E0" w:rsidRDefault="00855AEE" w:rsidP="00CF297B">
      <w:pPr>
        <w:spacing w:before="120" w:line="240" w:lineRule="auto"/>
        <w:jc w:val="center"/>
        <w:rPr>
          <w:rFonts w:ascii="Arial" w:hAnsi="Arial" w:cs="Arial"/>
          <w:sz w:val="20"/>
          <w:szCs w:val="20"/>
        </w:rPr>
      </w:pPr>
      <w:r w:rsidRPr="00855AEE">
        <w:rPr>
          <w:rFonts w:ascii="Arial" w:hAnsi="Arial" w:cs="Arial"/>
          <w:noProof/>
          <w:sz w:val="20"/>
          <w:szCs w:val="20"/>
        </w:rPr>
        <w:drawing>
          <wp:inline distT="0" distB="0" distL="0" distR="0">
            <wp:extent cx="5943600" cy="3343275"/>
            <wp:effectExtent l="0" t="0" r="0" b="9525"/>
            <wp:docPr id="2" name="Picture 2" descr="F:\Bai nam 2019\Thang 12\Thnah toan\Chip contactles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ai nam 2019\Thang 12\Thnah toan\Chip contactless (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C058BE" w:rsidRPr="006754E0" w:rsidRDefault="009657A9" w:rsidP="00CF297B">
      <w:pPr>
        <w:spacing w:before="120" w:line="240" w:lineRule="auto"/>
        <w:jc w:val="both"/>
        <w:rPr>
          <w:rFonts w:ascii="Arial" w:hAnsi="Arial" w:cs="Arial"/>
          <w:sz w:val="20"/>
          <w:szCs w:val="20"/>
        </w:rPr>
      </w:pPr>
      <w:r w:rsidRPr="006754E0">
        <w:rPr>
          <w:rFonts w:ascii="Arial" w:hAnsi="Arial" w:cs="Arial"/>
          <w:sz w:val="20"/>
          <w:szCs w:val="20"/>
        </w:rPr>
        <w:t xml:space="preserve">Ở góc độ quản lý nhà nước, ông Phạm Tiến Dũng, Vụ trưởng Vụ Thanh toán, Ngân hàng Nhà nước khẳng định, ngân hàng không thể phát triển nếu chúng ta không có hệ sinh thái. Ông Dũng ví von, hệ sinh thái </w:t>
      </w:r>
      <w:r w:rsidRPr="006754E0">
        <w:rPr>
          <w:rFonts w:ascii="Arial" w:hAnsi="Arial" w:cs="Arial"/>
          <w:sz w:val="20"/>
          <w:szCs w:val="20"/>
        </w:rPr>
        <w:lastRenderedPageBreak/>
        <w:t>như cái bắt tay, ngân hàng chìa bàn tay thì bên kia cũng phải chìa bàn tay ra thì mới khớp được với nhau. Chẳng hạn như, các nhà mạng cũng phải sửa hệ thống thông tin của mình, chứ đơn thuần riêng ngân hàng thì không làm được.</w:t>
      </w:r>
    </w:p>
    <w:p w:rsidR="003F649B" w:rsidRPr="006754E0" w:rsidRDefault="009657A9" w:rsidP="00CF297B">
      <w:pPr>
        <w:spacing w:before="120" w:line="240" w:lineRule="auto"/>
        <w:jc w:val="both"/>
        <w:rPr>
          <w:rFonts w:ascii="Arial" w:hAnsi="Arial" w:cs="Arial"/>
          <w:sz w:val="20"/>
          <w:szCs w:val="20"/>
        </w:rPr>
      </w:pPr>
      <w:r w:rsidRPr="006754E0">
        <w:rPr>
          <w:rFonts w:ascii="Arial" w:hAnsi="Arial" w:cs="Arial"/>
          <w:sz w:val="20"/>
          <w:szCs w:val="20"/>
        </w:rPr>
        <w:t>Bàn về giải pháp thúc đẩy thanh toán không tiền mặt, ông Nguyễn Đình Thắng cho rằng, để thay đổi cần có giải pháp cụ thể. Nếu chỉ tuyên truyền thôi thì cũng không được.</w:t>
      </w:r>
      <w:r w:rsidR="00691F01" w:rsidRPr="006754E0">
        <w:rPr>
          <w:rFonts w:ascii="Arial" w:hAnsi="Arial" w:cs="Arial"/>
          <w:sz w:val="20"/>
          <w:szCs w:val="20"/>
        </w:rPr>
        <w:t xml:space="preserve"> </w:t>
      </w:r>
      <w:r w:rsidRPr="006754E0">
        <w:rPr>
          <w:rFonts w:ascii="Arial" w:hAnsi="Arial" w:cs="Arial"/>
          <w:sz w:val="20"/>
          <w:szCs w:val="20"/>
        </w:rPr>
        <w:t>Hệ sinh thái chúng ta đã xây dựng thì các cửa hàng phải thay đổ</w:t>
      </w:r>
      <w:r w:rsidR="006F6022" w:rsidRPr="006754E0">
        <w:rPr>
          <w:rFonts w:ascii="Arial" w:hAnsi="Arial" w:cs="Arial"/>
          <w:sz w:val="20"/>
          <w:szCs w:val="20"/>
        </w:rPr>
        <w:t>i.</w:t>
      </w:r>
    </w:p>
    <w:p w:rsidR="00F433E7" w:rsidRDefault="009657A9" w:rsidP="00CF297B">
      <w:pPr>
        <w:spacing w:before="120" w:line="240" w:lineRule="auto"/>
        <w:jc w:val="both"/>
        <w:rPr>
          <w:rFonts w:ascii="Arial" w:hAnsi="Arial" w:cs="Arial"/>
          <w:sz w:val="20"/>
          <w:szCs w:val="20"/>
        </w:rPr>
      </w:pPr>
      <w:r w:rsidRPr="006754E0">
        <w:rPr>
          <w:rFonts w:ascii="Arial" w:hAnsi="Arial" w:cs="Arial"/>
          <w:sz w:val="20"/>
          <w:szCs w:val="20"/>
        </w:rPr>
        <w:t>Còn theo Giám đốc Napas, để thúc đẩy thanh toán không tiền mặt phải diễn ra từ hai phía, ngân hàng phát hành thẻ và nơi cửa hàng bán lẻ, phương tiện thanh toán công cộng, nơi chấp nhận thẻ thì hệ sinh thái mới hoàn chỉnh. Napas định hướng phát triển thanh toán thẻ đều đi trên cả 2 khía cạnh đó.</w:t>
      </w:r>
    </w:p>
    <w:p w:rsidR="00774B7D" w:rsidRPr="006754E0" w:rsidRDefault="009657A9" w:rsidP="00CF297B">
      <w:pPr>
        <w:spacing w:before="120" w:line="240" w:lineRule="auto"/>
        <w:jc w:val="both"/>
        <w:rPr>
          <w:rFonts w:ascii="Arial" w:hAnsi="Arial" w:cs="Arial"/>
          <w:sz w:val="20"/>
          <w:szCs w:val="20"/>
        </w:rPr>
      </w:pPr>
      <w:r w:rsidRPr="006754E0">
        <w:rPr>
          <w:rFonts w:ascii="Arial" w:hAnsi="Arial" w:cs="Arial"/>
          <w:sz w:val="20"/>
          <w:szCs w:val="20"/>
        </w:rPr>
        <w:t>"Napas cùng các ngân hàng một mặt chuyển đổi thẻ từ sang chip, mặt khác, cùng các ngân hàng đi đến các điểm thanh toán để chấp nhận thẻ</w:t>
      </w:r>
      <w:r w:rsidR="00BE706D">
        <w:rPr>
          <w:rFonts w:ascii="Arial" w:hAnsi="Arial" w:cs="Arial"/>
          <w:sz w:val="20"/>
          <w:szCs w:val="20"/>
        </w:rPr>
        <w:t xml:space="preserve"> chip. </w:t>
      </w:r>
      <w:r w:rsidRPr="006754E0">
        <w:rPr>
          <w:rFonts w:ascii="Arial" w:hAnsi="Arial" w:cs="Arial"/>
          <w:sz w:val="20"/>
          <w:szCs w:val="20"/>
        </w:rPr>
        <w:t>Toàn dân Việt Nam ai cũng mua xăng dầu, 99% dùng tiền mặt, ôtô thì dùng 1 triệu, xe máy thì 50.000 - 80.000 đồng. Trong hạn mức đó thẻ contactless không tiếp xúc rất hữu ích, vào bơm xăng chỉ cần chạm cái rồi đi ngay. Đó là những thứ Napas đang cùng ngân hàng đi tìm thị trường lớn như Petrolimex để phổ biến người dân sử dụng thẻ chứ không chỉ đơn thuần là rút tiền", ông Hưng nói.</w:t>
      </w:r>
    </w:p>
    <w:p w:rsidR="009657A9" w:rsidRPr="00A00124" w:rsidRDefault="005D745D" w:rsidP="00CF297B">
      <w:pPr>
        <w:spacing w:before="120" w:line="240" w:lineRule="auto"/>
        <w:jc w:val="both"/>
        <w:rPr>
          <w:rFonts w:ascii="Arial" w:hAnsi="Arial" w:cs="Arial"/>
          <w:b/>
          <w:sz w:val="20"/>
          <w:szCs w:val="20"/>
        </w:rPr>
      </w:pPr>
      <w:r w:rsidRPr="00A00124">
        <w:rPr>
          <w:rFonts w:ascii="Arial" w:hAnsi="Arial" w:cs="Arial"/>
          <w:b/>
          <w:sz w:val="20"/>
          <w:szCs w:val="20"/>
        </w:rPr>
        <w:t>Thanh toán không dùng tiền mặt xu thế tất yếu của thời đạ</w:t>
      </w:r>
      <w:r w:rsidR="00A00124">
        <w:rPr>
          <w:rFonts w:ascii="Arial" w:hAnsi="Arial" w:cs="Arial"/>
          <w:b/>
          <w:sz w:val="20"/>
          <w:szCs w:val="20"/>
        </w:rPr>
        <w:t>i</w:t>
      </w:r>
    </w:p>
    <w:p w:rsidR="008362B7" w:rsidRDefault="009657A9" w:rsidP="00CF297B">
      <w:pPr>
        <w:spacing w:before="120" w:line="240" w:lineRule="auto"/>
        <w:jc w:val="both"/>
        <w:rPr>
          <w:rFonts w:ascii="Arial" w:hAnsi="Arial" w:cs="Arial"/>
          <w:sz w:val="20"/>
          <w:szCs w:val="20"/>
        </w:rPr>
      </w:pPr>
      <w:r w:rsidRPr="006754E0">
        <w:rPr>
          <w:rFonts w:ascii="Arial" w:hAnsi="Arial" w:cs="Arial"/>
          <w:sz w:val="20"/>
          <w:szCs w:val="20"/>
        </w:rPr>
        <w:t>Phát biểu tại Diễn đàn, ông Nguyễn Kim Anh, Phó thống đốc Ngân hàng Nhà nước Việt Nam khẳng định, chuyển đổi thẻ thanh toán nội địa từ thể từ thẻ từ sang thẻ chip là một trong những nhiệm vụ được Thủ tướng Chính phủ phê duyệt tại Đề án phát triển thanh toán không tiền mặt. Triển khai nhiệm vụ này, ngày 5/10/2018, Thống đốc ngân hàng Nhà nước đã ban hành bộ tiêu chuẩn thẻ chip nội địa, quy định chi tiết kỹ thuật thẻ nội địa Việt Nam tương thức chuẩn của EMV quốc tế, ngăn ngừa giả mạo thẻ trong môi trường vật lý qua các kênh ATM, POS.</w:t>
      </w:r>
    </w:p>
    <w:p w:rsidR="00DE7216" w:rsidRPr="006754E0" w:rsidRDefault="009657A9" w:rsidP="00CF297B">
      <w:pPr>
        <w:spacing w:before="120" w:line="240" w:lineRule="auto"/>
        <w:jc w:val="both"/>
        <w:rPr>
          <w:rFonts w:ascii="Arial" w:hAnsi="Arial" w:cs="Arial"/>
          <w:sz w:val="20"/>
          <w:szCs w:val="20"/>
        </w:rPr>
      </w:pPr>
      <w:r w:rsidRPr="006754E0">
        <w:rPr>
          <w:rFonts w:ascii="Arial" w:hAnsi="Arial" w:cs="Arial"/>
          <w:sz w:val="20"/>
          <w:szCs w:val="20"/>
        </w:rPr>
        <w:t xml:space="preserve">Thẻ chip giúp ngân hàng phát hành thẻ nội địa Việt Nam có tiềm năng mở rộng hệ sinh thái thanh toán sang các ngành như y tế giao thông, bảo hiểm, đem lại lợi ích thiết thực và trải nghiệm vượt trội cho người dân sử dụng dịch vụ. </w:t>
      </w:r>
    </w:p>
    <w:p w:rsidR="002B1758" w:rsidRPr="006754E0" w:rsidRDefault="009657A9" w:rsidP="00CF297B">
      <w:pPr>
        <w:spacing w:before="120" w:line="240" w:lineRule="auto"/>
        <w:jc w:val="both"/>
        <w:rPr>
          <w:rFonts w:ascii="Arial" w:hAnsi="Arial" w:cs="Arial"/>
          <w:sz w:val="20"/>
          <w:szCs w:val="20"/>
        </w:rPr>
      </w:pPr>
      <w:r w:rsidRPr="006754E0">
        <w:rPr>
          <w:rFonts w:ascii="Arial" w:hAnsi="Arial" w:cs="Arial"/>
          <w:sz w:val="20"/>
          <w:szCs w:val="20"/>
        </w:rPr>
        <w:t>Ngân hàng Nhà nước cũng ban hành Thông tư 41 quy định lộ trình chuyển đổi chuyển sang thẻ chip, lộ trình chuyển đổi với thiết bị chấp nhận thẻ tại điểm bán hàng đang hoạt động tại Việt Nam như đối với tổ chức thanh toán thẻ đến 31/12/2020, và tổ chức phát hành thẻ nội địa đang lưu hành 31/12/2021.</w:t>
      </w:r>
    </w:p>
    <w:p w:rsidR="00EB7FE9" w:rsidRPr="006754E0" w:rsidRDefault="009657A9" w:rsidP="00CF297B">
      <w:pPr>
        <w:spacing w:before="120" w:line="240" w:lineRule="auto"/>
        <w:jc w:val="both"/>
        <w:rPr>
          <w:rFonts w:ascii="Arial" w:hAnsi="Arial" w:cs="Arial"/>
          <w:sz w:val="20"/>
          <w:szCs w:val="20"/>
        </w:rPr>
      </w:pPr>
      <w:r w:rsidRPr="006754E0">
        <w:rPr>
          <w:rFonts w:ascii="Arial" w:hAnsi="Arial" w:cs="Arial"/>
          <w:sz w:val="20"/>
          <w:szCs w:val="20"/>
        </w:rPr>
        <w:t>"Ngân hàng Nhà mước cũng mong muốn các bên tăng cường học hỏi trao đổi thúc đẩy lĩnh vực thẻ Việt Nam theo xu hướng thế giới đảm bảo an ninh, an toàn phát triển bền vững, dân cư ứng dụng kịp thời thành tựu cách mạng công nghiệp 4.0, đem lại tiện lợi cho người dân, tạo điều kiện thuận lợi cho nhà phát triển tính năng thanh toán mới, mở ra cơ hội thẻ nội địa hội nhập quốc tế", Phó thống đốc Nguyễn Kim Anh bày tỏ.</w:t>
      </w:r>
    </w:p>
    <w:p w:rsidR="00DD0CCE" w:rsidRPr="006754E0" w:rsidRDefault="009667EA" w:rsidP="00CF297B">
      <w:pPr>
        <w:spacing w:before="120" w:line="240" w:lineRule="auto"/>
        <w:jc w:val="both"/>
        <w:rPr>
          <w:rFonts w:ascii="Arial" w:hAnsi="Arial" w:cs="Arial"/>
          <w:sz w:val="20"/>
          <w:szCs w:val="20"/>
        </w:rPr>
      </w:pPr>
      <w:r w:rsidRPr="006754E0">
        <w:rPr>
          <w:rFonts w:ascii="Arial" w:hAnsi="Arial" w:cs="Arial"/>
          <w:sz w:val="20"/>
          <w:szCs w:val="20"/>
        </w:rPr>
        <w:t>Theo số liệu mà Cục Thương mại điện tử và kinh tế số - Bộ Công Thương đưa ra, thương mại điện tử tại Việt Nam thời gian qua đã có sự chuyển biến tích cực khi mà các giao dịch qua Internet, di động tăng tới 238% về giá trị. Tuy nhiên, có một thực tế là tiền mặt vẫn chiếm ưu thế với hơn 90% giao dịch vẫn là tiền mặt. Như vậy, có một sự phát triển chưa đồng bộ khi mà nền kinh tế tăng trưởng nhanh nhưng phương tiện thanh toán số lại chậm.</w:t>
      </w:r>
    </w:p>
    <w:p w:rsidR="009B05C9" w:rsidRPr="006754E0" w:rsidRDefault="009667EA" w:rsidP="00CF297B">
      <w:pPr>
        <w:spacing w:before="120" w:line="240" w:lineRule="auto"/>
        <w:jc w:val="both"/>
        <w:rPr>
          <w:rFonts w:ascii="Arial" w:hAnsi="Arial" w:cs="Arial"/>
          <w:sz w:val="20"/>
          <w:szCs w:val="20"/>
        </w:rPr>
      </w:pPr>
      <w:r w:rsidRPr="006754E0">
        <w:rPr>
          <w:rFonts w:ascii="Arial" w:hAnsi="Arial" w:cs="Arial"/>
          <w:sz w:val="20"/>
          <w:szCs w:val="20"/>
        </w:rPr>
        <w:t>Các chuyên gia dẫn chứng: từ năm 2015, tại Thuỵ Điển, tổng giá trị tiền mặt được dùng để thanh toán chỉ chiếm khoảng 2% tất cả các giao dị</w:t>
      </w:r>
      <w:r w:rsidR="003B1805" w:rsidRPr="006754E0">
        <w:rPr>
          <w:rFonts w:ascii="Arial" w:hAnsi="Arial" w:cs="Arial"/>
          <w:sz w:val="20"/>
          <w:szCs w:val="20"/>
        </w:rPr>
        <w:t xml:space="preserve">ch thanh toán. </w:t>
      </w:r>
      <w:r w:rsidRPr="006754E0">
        <w:rPr>
          <w:rFonts w:ascii="Arial" w:hAnsi="Arial" w:cs="Arial"/>
          <w:sz w:val="20"/>
          <w:szCs w:val="20"/>
        </w:rPr>
        <w:t>Cũng theo thống kê, đến hết năm 2015 có 900 trong tổng số 1.600 chi nhánh ngân hàng tại Thụy Điển không còn giữ tiền mặt hay nhận tiền gửi của khách hàng bằng tiền mặt và các máy rút tiền tự động (ATM) dường như rất khó tìm tại đất nước này.</w:t>
      </w:r>
    </w:p>
    <w:p w:rsidR="00B90335" w:rsidRPr="006754E0" w:rsidRDefault="009667EA" w:rsidP="00CF297B">
      <w:pPr>
        <w:spacing w:before="120" w:line="240" w:lineRule="auto"/>
        <w:jc w:val="both"/>
        <w:rPr>
          <w:rFonts w:ascii="Arial" w:hAnsi="Arial" w:cs="Arial"/>
          <w:sz w:val="20"/>
          <w:szCs w:val="20"/>
        </w:rPr>
      </w:pPr>
      <w:r w:rsidRPr="006754E0">
        <w:rPr>
          <w:rFonts w:ascii="Arial" w:hAnsi="Arial" w:cs="Arial"/>
          <w:sz w:val="20"/>
          <w:szCs w:val="20"/>
        </w:rPr>
        <w:t xml:space="preserve">Trong một hội thảo về xã hội không tiền mặt mới đây, ông Phùng Anh Tuấn, Tổng Thư kí Hiệp hội Các nhà đầu tư tài chính Việt Nam (VAFI) cũng dẫn chứng, tại Trung Quốc, mặc dù đi sau Mỹ về độ phủ ngân hàng, nhưng nhờ thanh toán điện tử, họ trở thành đi đầu và vượt xa các nước về thanh toán điện tử. Thậm chí họ không dùng tiền mặt nữa; người dân thanh toán cho cả những món hàng giá trị nhỏ bằng điện thoại, mã QR... </w:t>
      </w:r>
    </w:p>
    <w:p w:rsidR="0035583F" w:rsidRPr="006754E0" w:rsidRDefault="009667EA" w:rsidP="00CF297B">
      <w:pPr>
        <w:spacing w:before="120" w:line="240" w:lineRule="auto"/>
        <w:jc w:val="both"/>
        <w:rPr>
          <w:rFonts w:ascii="Arial" w:hAnsi="Arial" w:cs="Arial"/>
          <w:sz w:val="20"/>
          <w:szCs w:val="20"/>
        </w:rPr>
      </w:pPr>
      <w:r w:rsidRPr="006754E0">
        <w:rPr>
          <w:rFonts w:ascii="Arial" w:hAnsi="Arial" w:cs="Arial"/>
          <w:sz w:val="20"/>
          <w:szCs w:val="20"/>
        </w:rPr>
        <w:lastRenderedPageBreak/>
        <w:t xml:space="preserve">"Trong 5 năm gần đây, lĩnh vực thương mại điện tử tăng trưởng với tốc độ 25 đến 30% mỗi năm, riêng năm 2018, tổng giá trị giao dịch đạt 8 tỷ USD. Đúng ra, sự gia tăng của thương mại điện tử phải kéo theo sự gia tăng của các giao dịch thanh toán không dùng tiền mặt. Tuy nhiên, thực tế tại Việt Nam thì khách hàng hiện vẫn dùng phương thức nhận hàng trả tiền. </w:t>
      </w:r>
    </w:p>
    <w:p w:rsidR="00CF6823" w:rsidRPr="006754E0" w:rsidRDefault="009667EA" w:rsidP="00CF297B">
      <w:pPr>
        <w:spacing w:before="120" w:line="240" w:lineRule="auto"/>
        <w:jc w:val="both"/>
        <w:rPr>
          <w:rFonts w:ascii="Arial" w:hAnsi="Arial" w:cs="Arial"/>
          <w:sz w:val="20"/>
          <w:szCs w:val="20"/>
        </w:rPr>
      </w:pPr>
      <w:r w:rsidRPr="006754E0">
        <w:rPr>
          <w:rFonts w:ascii="Arial" w:hAnsi="Arial" w:cs="Arial"/>
          <w:sz w:val="20"/>
          <w:szCs w:val="20"/>
        </w:rPr>
        <w:t xml:space="preserve">Điều đó cho thấy rào cản lớn nhất của việc phát triển thanh toán không dùng tiền mặt là thói quen của người tiêu dùng... Bên cạnh đó là thiếu sự liên thông giữa các cơ quan quản lý về cơ chế chia sẻ dữ liệu thông tin khách hàng nhằm tạo ra một cơ chế thanh toán thông suốt", ông Phạm Tiến Dũng,  Vụ trưởng Vụ Thanh toán của Ngân hàng Nhà nước nhận định. </w:t>
      </w:r>
    </w:p>
    <w:p w:rsidR="00961A63" w:rsidRPr="006754E0" w:rsidRDefault="00961A63" w:rsidP="00CF297B">
      <w:pPr>
        <w:spacing w:before="120" w:line="240" w:lineRule="auto"/>
        <w:jc w:val="both"/>
        <w:rPr>
          <w:rFonts w:ascii="Arial" w:hAnsi="Arial" w:cs="Arial"/>
          <w:sz w:val="20"/>
          <w:szCs w:val="20"/>
        </w:rPr>
      </w:pPr>
      <w:r w:rsidRPr="006754E0">
        <w:rPr>
          <w:rFonts w:ascii="Arial" w:hAnsi="Arial" w:cs="Arial"/>
          <w:sz w:val="20"/>
          <w:szCs w:val="20"/>
        </w:rPr>
        <w:t>Ông Trần Quý Tưởng, Cục Trưởng Cục Công nghệ Thông tin, Bộ Y tế cho biết, thanh toán không dùng tiền mặt nói chung và thanh toán điện tử nói riêng là xu thế tất yếu của thời đại, thể hiện một xã hội văn minh, hiện đại, đem lại nhiều lợi ích to lớn, đóng góp vào sự phát triển bền vững của đất nước và hội nhập quốc tế.</w:t>
      </w:r>
    </w:p>
    <w:p w:rsidR="00CA42A3" w:rsidRPr="006754E0" w:rsidRDefault="00961A63" w:rsidP="00CF297B">
      <w:pPr>
        <w:spacing w:before="120" w:line="240" w:lineRule="auto"/>
        <w:jc w:val="both"/>
        <w:rPr>
          <w:rFonts w:ascii="Arial" w:hAnsi="Arial" w:cs="Arial"/>
          <w:sz w:val="20"/>
          <w:szCs w:val="20"/>
        </w:rPr>
      </w:pPr>
      <w:r w:rsidRPr="006754E0">
        <w:rPr>
          <w:rFonts w:ascii="Arial" w:hAnsi="Arial" w:cs="Arial"/>
          <w:sz w:val="20"/>
          <w:szCs w:val="20"/>
        </w:rPr>
        <w:t xml:space="preserve">Thời gian qua, ngành y tế đã đẩy mạnh ứng dụng công nghệ thông tin, bảo đảm hạ tầng kỹ thuật để tăng cường quản lý, nâng cao chất lượng dịch vụ và sự hài lòng của người dân trong lĩnh vực hành chính công, lĩnh vực khám, chữa bệnh, phòng bệnh, nâng cao sức khỏe và trong các trường công tác đào tạo nhân lực y, dược. </w:t>
      </w:r>
    </w:p>
    <w:p w:rsidR="00851086" w:rsidRPr="006754E0" w:rsidRDefault="00961A63" w:rsidP="00CF297B">
      <w:pPr>
        <w:spacing w:before="120" w:line="240" w:lineRule="auto"/>
        <w:jc w:val="both"/>
        <w:rPr>
          <w:rFonts w:ascii="Arial" w:hAnsi="Arial" w:cs="Arial"/>
          <w:sz w:val="20"/>
          <w:szCs w:val="20"/>
        </w:rPr>
      </w:pPr>
      <w:r w:rsidRPr="006754E0">
        <w:rPr>
          <w:rFonts w:ascii="Arial" w:hAnsi="Arial" w:cs="Arial"/>
          <w:sz w:val="20"/>
          <w:szCs w:val="20"/>
        </w:rPr>
        <w:t>Số liệu của đại diện Bộ Y tế công bố tại diễn đàn cho biết, đến nay, 100% các bệnh viện đã triển khai ứng dụng công nghệ thông tin trong quản lý bệnh viện ở các mức độ khác nhau, một số bệnh viện đã bước đầu triển khai hồ sơ bệnh án điện tử, không sử dụng bệnh án giấy; đạt 99,5% các cơ sở khám bệnh, chữa bệnh trên toàn quốc đã kết nối liên thông với hệ thống giám định của Bảo hiểm xã hội Việ</w:t>
      </w:r>
      <w:r w:rsidR="00851086" w:rsidRPr="006754E0">
        <w:rPr>
          <w:rFonts w:ascii="Arial" w:hAnsi="Arial" w:cs="Arial"/>
          <w:sz w:val="20"/>
          <w:szCs w:val="20"/>
        </w:rPr>
        <w:t>t Nam.</w:t>
      </w:r>
    </w:p>
    <w:p w:rsidR="008B6792" w:rsidRPr="006754E0" w:rsidRDefault="00961A63" w:rsidP="00CF297B">
      <w:pPr>
        <w:spacing w:before="120" w:line="240" w:lineRule="auto"/>
        <w:jc w:val="both"/>
        <w:rPr>
          <w:rFonts w:ascii="Arial" w:hAnsi="Arial" w:cs="Arial"/>
          <w:sz w:val="20"/>
          <w:szCs w:val="20"/>
        </w:rPr>
      </w:pPr>
      <w:r w:rsidRPr="006754E0">
        <w:rPr>
          <w:rFonts w:ascii="Arial" w:hAnsi="Arial" w:cs="Arial"/>
          <w:sz w:val="20"/>
          <w:szCs w:val="20"/>
        </w:rPr>
        <w:t>Đến nay có 15 ngân hàng liên kết hỗ trợ thanh toán chi phí khám, chữa bệnh bằng QR code tại bệnh viện và giúp người bệnh thanh toán chi phí khám chữa bệnh trực tiếp trên nền tảng thiết bị di động thông minh dễ dàng hơn, thậm chí có thể nhờ người thân thanh toán chi phí khám, chữa bệnh từ xa. Số bệnh nhân thanh toán chi phí khám, chữa bệnh không dùng tiền mặt chiếm 35% trên tổng số giao dịch thanh toán của bệnh viện.</w:t>
      </w:r>
    </w:p>
    <w:p w:rsidR="00056241" w:rsidRPr="006754E0" w:rsidRDefault="00961A63" w:rsidP="00CF297B">
      <w:pPr>
        <w:spacing w:before="120" w:line="240" w:lineRule="auto"/>
        <w:jc w:val="both"/>
        <w:rPr>
          <w:rFonts w:ascii="Arial" w:hAnsi="Arial" w:cs="Arial"/>
          <w:sz w:val="20"/>
          <w:szCs w:val="20"/>
        </w:rPr>
      </w:pPr>
      <w:r w:rsidRPr="006754E0">
        <w:rPr>
          <w:rFonts w:ascii="Arial" w:hAnsi="Arial" w:cs="Arial"/>
          <w:sz w:val="20"/>
          <w:szCs w:val="20"/>
        </w:rPr>
        <w:t>"Có thể khẳng định, kết quả ứng dụng công nghệ thông tin trong y tế thời gian qua tạo bước đột phá quan trọng để chuyển đổi số hóa y tế, đặc biệt là số hóa bệnh viện, hướng tới bệnh viện thông minh; đồng thời đây cũng là nền tảng quan trọng để triển khai thanh toán điện tử đổi với các dịch vụ hành chính công, viện phí và học phí", ông Tưởng đánh giá.</w:t>
      </w:r>
    </w:p>
    <w:p w:rsidR="00056241" w:rsidRPr="006754E0" w:rsidRDefault="00A603C9" w:rsidP="00CF297B">
      <w:pPr>
        <w:spacing w:before="120" w:line="240" w:lineRule="auto"/>
        <w:jc w:val="both"/>
        <w:rPr>
          <w:rFonts w:ascii="Arial" w:hAnsi="Arial" w:cs="Arial"/>
          <w:sz w:val="20"/>
          <w:szCs w:val="20"/>
        </w:rPr>
      </w:pPr>
      <w:r w:rsidRPr="006754E0">
        <w:rPr>
          <w:rFonts w:ascii="Arial" w:hAnsi="Arial" w:cs="Arial"/>
          <w:sz w:val="20"/>
          <w:szCs w:val="20"/>
        </w:rPr>
        <w:t>C</w:t>
      </w:r>
      <w:r w:rsidR="009667EA" w:rsidRPr="006754E0">
        <w:rPr>
          <w:rFonts w:ascii="Arial" w:hAnsi="Arial" w:cs="Arial"/>
          <w:sz w:val="20"/>
          <w:szCs w:val="20"/>
        </w:rPr>
        <w:t xml:space="preserve">hia sẻ kinh nghiệm quốc tế về thúc đầy thanh toán không dùng tiền mặt, nhiều chuyên gia cũng dẫn chứng, như tại Thụy Điển, Chính phủ đã ban hành lệnh cấm sử dụng tiền mặt tại một số dịch vụ công như trong sử dụng phương tiện giao dịch công cộng như xe bus, tàu... </w:t>
      </w:r>
    </w:p>
    <w:p w:rsidR="000A22FB" w:rsidRPr="006754E0" w:rsidRDefault="009667EA" w:rsidP="00CF297B">
      <w:pPr>
        <w:spacing w:before="120" w:line="240" w:lineRule="auto"/>
        <w:jc w:val="both"/>
        <w:rPr>
          <w:rFonts w:ascii="Arial" w:hAnsi="Arial" w:cs="Arial"/>
          <w:sz w:val="20"/>
          <w:szCs w:val="20"/>
        </w:rPr>
      </w:pPr>
      <w:r w:rsidRPr="006754E0">
        <w:rPr>
          <w:rFonts w:ascii="Arial" w:hAnsi="Arial" w:cs="Arial"/>
          <w:sz w:val="20"/>
          <w:szCs w:val="20"/>
        </w:rPr>
        <w:t>Tại Pháp và Bỉ đưa ra quy định giao dịch có giá trị lớn hơn 3.000 EUR phải áp dụng thanh toán không dùng tiền mặt, nếu vi phạm sẽ bị phạt rất cao. Còn ở Hàn Quốc đã áp dụng chính sách khấu trừ 1% tổng số VAT thu được trên doanh số bán cho các đơn vị chấp nhận thẻ, khấu trừ 10% thuế thu nhập đối với các khoản chi bằng thẻ vượt quá 10% thu nhập hàng năm.</w:t>
      </w:r>
    </w:p>
    <w:p w:rsidR="001622DE" w:rsidRDefault="001622DE" w:rsidP="00CF297B">
      <w:pPr>
        <w:spacing w:before="120" w:after="120" w:line="240" w:lineRule="auto"/>
        <w:jc w:val="both"/>
        <w:rPr>
          <w:rStyle w:val="Heading4Char"/>
          <w:rFonts w:ascii="Arial" w:eastAsiaTheme="minorHAnsi" w:hAnsi="Arial"/>
          <w:b w:val="0"/>
          <w:i w:val="0"/>
          <w:sz w:val="20"/>
          <w:szCs w:val="20"/>
        </w:rPr>
      </w:pPr>
      <w:r w:rsidRPr="006754E0">
        <w:rPr>
          <w:rFonts w:ascii="Arial" w:hAnsi="Arial" w:cs="Arial"/>
          <w:spacing w:val="-4"/>
          <w:sz w:val="20"/>
          <w:szCs w:val="20"/>
        </w:rPr>
        <w:t xml:space="preserve">Tính đến </w:t>
      </w:r>
      <w:r w:rsidRPr="006754E0">
        <w:rPr>
          <w:rFonts w:ascii="Arial" w:hAnsi="Arial" w:cs="Arial"/>
          <w:sz w:val="20"/>
          <w:szCs w:val="20"/>
          <w:lang w:val="vi-VN"/>
        </w:rPr>
        <w:t xml:space="preserve">cuối tháng </w:t>
      </w:r>
      <w:r w:rsidRPr="006754E0">
        <w:rPr>
          <w:rFonts w:ascii="Arial" w:hAnsi="Arial" w:cs="Arial"/>
          <w:sz w:val="20"/>
          <w:szCs w:val="20"/>
        </w:rPr>
        <w:t>9</w:t>
      </w:r>
      <w:r w:rsidRPr="006754E0">
        <w:rPr>
          <w:rFonts w:ascii="Arial" w:hAnsi="Arial" w:cs="Arial"/>
          <w:sz w:val="20"/>
          <w:szCs w:val="20"/>
          <w:lang w:val="vi-VN"/>
        </w:rPr>
        <w:t>/201</w:t>
      </w:r>
      <w:r w:rsidRPr="006754E0">
        <w:rPr>
          <w:rFonts w:ascii="Arial" w:hAnsi="Arial" w:cs="Arial"/>
          <w:sz w:val="20"/>
          <w:szCs w:val="20"/>
        </w:rPr>
        <w:t>9</w:t>
      </w:r>
      <w:r w:rsidRPr="006754E0">
        <w:rPr>
          <w:rFonts w:ascii="Arial" w:hAnsi="Arial" w:cs="Arial"/>
          <w:sz w:val="20"/>
          <w:szCs w:val="20"/>
          <w:lang w:val="vi-VN"/>
        </w:rPr>
        <w:t xml:space="preserve">, </w:t>
      </w:r>
      <w:r w:rsidRPr="006754E0">
        <w:rPr>
          <w:rFonts w:ascii="Arial" w:hAnsi="Arial" w:cs="Arial"/>
          <w:sz w:val="20"/>
          <w:szCs w:val="20"/>
        </w:rPr>
        <w:t>số lượng thẻ lưu hành trên cả nước đạt trên 96,4</w:t>
      </w:r>
      <w:r w:rsidRPr="006754E0">
        <w:rPr>
          <w:rFonts w:ascii="Arial" w:hAnsi="Arial" w:cs="Arial"/>
          <w:sz w:val="20"/>
          <w:szCs w:val="20"/>
          <w:lang w:val="vi-VN"/>
        </w:rPr>
        <w:t xml:space="preserve"> triệu thẻ</w:t>
      </w:r>
      <w:r w:rsidRPr="006754E0">
        <w:rPr>
          <w:rFonts w:ascii="Arial" w:hAnsi="Arial" w:cs="Arial"/>
          <w:sz w:val="20"/>
          <w:szCs w:val="20"/>
        </w:rPr>
        <w:t xml:space="preserve">, với 56 tổ chức phát hành với rất nhiều thương hiệu thẻ khác nhau, trong đó thẻ ghi nợ nội địa vẫn chiếm tỷ lệ áp đảo trên </w:t>
      </w:r>
      <w:r w:rsidRPr="006754E0">
        <w:rPr>
          <w:rFonts w:ascii="Arial" w:hAnsi="Arial" w:cs="Arial"/>
          <w:sz w:val="20"/>
          <w:szCs w:val="20"/>
          <w:lang w:val="pt-BR"/>
        </w:rPr>
        <w:t>90% tổng lượng thẻ lưu hành</w:t>
      </w:r>
      <w:r w:rsidRPr="006754E0">
        <w:rPr>
          <w:rFonts w:ascii="Arial" w:hAnsi="Arial" w:cs="Arial"/>
          <w:spacing w:val="-4"/>
          <w:sz w:val="20"/>
          <w:szCs w:val="20"/>
        </w:rPr>
        <w:t xml:space="preserve">; </w:t>
      </w:r>
      <w:r w:rsidRPr="006754E0">
        <w:rPr>
          <w:rFonts w:ascii="Arial" w:hAnsi="Arial" w:cs="Arial"/>
          <w:sz w:val="20"/>
          <w:szCs w:val="20"/>
        </w:rPr>
        <w:t>Cơ sở hạ tầng phục vụ thanh toán thẻ</w:t>
      </w:r>
      <w:r w:rsidRPr="006754E0">
        <w:rPr>
          <w:rStyle w:val="Heading4Char"/>
          <w:rFonts w:ascii="Arial" w:eastAsiaTheme="minorHAnsi" w:hAnsi="Arial"/>
          <w:b w:val="0"/>
          <w:i w:val="0"/>
          <w:sz w:val="20"/>
          <w:szCs w:val="20"/>
          <w:lang w:val="vi-VN"/>
        </w:rPr>
        <w:t xml:space="preserve"> </w:t>
      </w:r>
      <w:r w:rsidRPr="006754E0">
        <w:rPr>
          <w:rStyle w:val="Heading4Char"/>
          <w:rFonts w:ascii="Arial" w:eastAsiaTheme="minorHAnsi" w:hAnsi="Arial"/>
          <w:b w:val="0"/>
          <w:i w:val="0"/>
          <w:sz w:val="20"/>
          <w:szCs w:val="20"/>
        </w:rPr>
        <w:t>được các ngân hàng thương mại chú trọng đầu tư</w:t>
      </w:r>
      <w:r w:rsidRPr="006754E0">
        <w:rPr>
          <w:rStyle w:val="Heading4Char"/>
          <w:rFonts w:ascii="Arial" w:eastAsiaTheme="minorHAnsi" w:hAnsi="Arial"/>
          <w:b w:val="0"/>
          <w:i w:val="0"/>
          <w:sz w:val="20"/>
          <w:szCs w:val="20"/>
          <w:lang w:val="vi-VN"/>
        </w:rPr>
        <w:t xml:space="preserve">, </w:t>
      </w:r>
      <w:r w:rsidRPr="006754E0">
        <w:rPr>
          <w:rStyle w:val="Heading4Char"/>
          <w:rFonts w:ascii="Arial" w:eastAsiaTheme="minorHAnsi" w:hAnsi="Arial"/>
          <w:b w:val="0"/>
          <w:i w:val="0"/>
          <w:sz w:val="20"/>
          <w:szCs w:val="20"/>
        </w:rPr>
        <w:t xml:space="preserve">mở rộng, </w:t>
      </w:r>
      <w:r w:rsidRPr="006754E0">
        <w:rPr>
          <w:rFonts w:ascii="Arial" w:hAnsi="Arial" w:cs="Arial"/>
          <w:sz w:val="20"/>
          <w:szCs w:val="20"/>
          <w:lang w:val="pt-BR"/>
        </w:rPr>
        <w:t xml:space="preserve">với trên 18.900 ATM và trên 275.600 thiết bị chấp nhận thẻ (POS) được lắp đặt. Hạ tầng và </w:t>
      </w:r>
      <w:r w:rsidRPr="006754E0">
        <w:rPr>
          <w:rFonts w:ascii="Arial" w:hAnsi="Arial" w:cs="Arial"/>
          <w:sz w:val="20"/>
          <w:szCs w:val="20"/>
        </w:rPr>
        <w:t xml:space="preserve">dịch vụ thẻ phát triển mạnh mẽ làm gia tăng đáng kể số lượng khách hàng, số lượng tài khoản ngân hàng và làm cơ sở để thúc đẩy các dịch vụ, phương tiện thanh toán điện tử mới, hiện đại, </w:t>
      </w:r>
      <w:r w:rsidRPr="006754E0">
        <w:rPr>
          <w:rFonts w:ascii="Arial" w:hAnsi="Arial" w:cs="Arial"/>
          <w:spacing w:val="-4"/>
          <w:sz w:val="20"/>
          <w:szCs w:val="20"/>
        </w:rPr>
        <w:t>ứng dụng công nghệ cao đi kèm n</w:t>
      </w:r>
      <w:r w:rsidRPr="006754E0">
        <w:rPr>
          <w:rFonts w:ascii="Arial" w:hAnsi="Arial" w:cs="Arial"/>
          <w:sz w:val="20"/>
          <w:szCs w:val="20"/>
        </w:rPr>
        <w:t>hư: Ví điện tử,</w:t>
      </w:r>
      <w:r w:rsidR="00EF6F02">
        <w:rPr>
          <w:rFonts w:ascii="Arial" w:hAnsi="Arial" w:cs="Arial"/>
          <w:sz w:val="20"/>
          <w:szCs w:val="20"/>
        </w:rPr>
        <w:t xml:space="preserve"> MobileBanking, InternetBanking</w:t>
      </w:r>
      <w:r w:rsidRPr="006754E0">
        <w:rPr>
          <w:rFonts w:ascii="Arial" w:hAnsi="Arial" w:cs="Arial"/>
          <w:sz w:val="20"/>
          <w:szCs w:val="20"/>
        </w:rPr>
        <w:t xml:space="preserve">…; </w:t>
      </w:r>
      <w:r w:rsidRPr="006754E0">
        <w:rPr>
          <w:rFonts w:ascii="Arial" w:hAnsi="Arial" w:cs="Arial"/>
          <w:sz w:val="20"/>
          <w:szCs w:val="20"/>
          <w:lang w:val="nl-NL"/>
        </w:rPr>
        <w:t xml:space="preserve">đáp ứng được  nhu cầu thanh toán ngày càng cao của khách hàng, góp phần thúc đẩy thương mại điện tử phát triển và phù hợp với xu thế thanh toán trong khu vực và </w:t>
      </w:r>
      <w:r w:rsidRPr="006754E0">
        <w:rPr>
          <w:rStyle w:val="Heading4Char"/>
          <w:rFonts w:ascii="Arial" w:eastAsiaTheme="minorHAnsi" w:hAnsi="Arial"/>
          <w:b w:val="0"/>
          <w:i w:val="0"/>
          <w:sz w:val="20"/>
          <w:szCs w:val="20"/>
        </w:rPr>
        <w:t xml:space="preserve">trên thế giới. </w:t>
      </w:r>
    </w:p>
    <w:p w:rsidR="006754E0" w:rsidRPr="006754E0" w:rsidRDefault="005A1A7D" w:rsidP="00CF297B">
      <w:pPr>
        <w:spacing w:before="120" w:after="120" w:line="240" w:lineRule="auto"/>
        <w:jc w:val="both"/>
        <w:rPr>
          <w:rFonts w:ascii="Arial" w:hAnsi="Arial" w:cs="Arial"/>
          <w:sz w:val="20"/>
          <w:szCs w:val="20"/>
        </w:rPr>
      </w:pPr>
      <w:r>
        <w:rPr>
          <w:rStyle w:val="Heading4Char"/>
          <w:rFonts w:ascii="Arial" w:eastAsiaTheme="minorHAnsi" w:hAnsi="Arial"/>
          <w:b w:val="0"/>
          <w:i w:val="0"/>
          <w:sz w:val="20"/>
          <w:szCs w:val="20"/>
        </w:rPr>
        <w:t>NQ</w:t>
      </w:r>
    </w:p>
    <w:sectPr w:rsidR="006754E0" w:rsidRPr="00675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A9"/>
    <w:rsid w:val="00021105"/>
    <w:rsid w:val="00051767"/>
    <w:rsid w:val="000555D1"/>
    <w:rsid w:val="00056241"/>
    <w:rsid w:val="000750CA"/>
    <w:rsid w:val="00077E08"/>
    <w:rsid w:val="000A22FB"/>
    <w:rsid w:val="000C7B15"/>
    <w:rsid w:val="000D39EF"/>
    <w:rsid w:val="000D5FE9"/>
    <w:rsid w:val="00110A6F"/>
    <w:rsid w:val="00114296"/>
    <w:rsid w:val="00126FBB"/>
    <w:rsid w:val="00151B06"/>
    <w:rsid w:val="0015649D"/>
    <w:rsid w:val="00161F51"/>
    <w:rsid w:val="001622DE"/>
    <w:rsid w:val="00167116"/>
    <w:rsid w:val="00172B84"/>
    <w:rsid w:val="001A3AC4"/>
    <w:rsid w:val="00204773"/>
    <w:rsid w:val="00253F4C"/>
    <w:rsid w:val="00263295"/>
    <w:rsid w:val="00263F59"/>
    <w:rsid w:val="00276814"/>
    <w:rsid w:val="002B1758"/>
    <w:rsid w:val="00311F3D"/>
    <w:rsid w:val="00323D8D"/>
    <w:rsid w:val="00334E0E"/>
    <w:rsid w:val="0035583F"/>
    <w:rsid w:val="00363CDE"/>
    <w:rsid w:val="0038665D"/>
    <w:rsid w:val="003B1805"/>
    <w:rsid w:val="003F649B"/>
    <w:rsid w:val="00443A57"/>
    <w:rsid w:val="00447004"/>
    <w:rsid w:val="00475293"/>
    <w:rsid w:val="00521D53"/>
    <w:rsid w:val="00546D15"/>
    <w:rsid w:val="005A1A7D"/>
    <w:rsid w:val="005D745D"/>
    <w:rsid w:val="005E625B"/>
    <w:rsid w:val="005F4037"/>
    <w:rsid w:val="00623E32"/>
    <w:rsid w:val="00642929"/>
    <w:rsid w:val="006754E0"/>
    <w:rsid w:val="006871BA"/>
    <w:rsid w:val="00691F01"/>
    <w:rsid w:val="0069669D"/>
    <w:rsid w:val="006B1D04"/>
    <w:rsid w:val="006D2BDA"/>
    <w:rsid w:val="006D61BF"/>
    <w:rsid w:val="006E3C39"/>
    <w:rsid w:val="006F6022"/>
    <w:rsid w:val="00704B4F"/>
    <w:rsid w:val="0074681C"/>
    <w:rsid w:val="00774B7D"/>
    <w:rsid w:val="007A1583"/>
    <w:rsid w:val="007A5553"/>
    <w:rsid w:val="007B1E7F"/>
    <w:rsid w:val="007E70F8"/>
    <w:rsid w:val="00806528"/>
    <w:rsid w:val="00810784"/>
    <w:rsid w:val="008243A7"/>
    <w:rsid w:val="008362B7"/>
    <w:rsid w:val="00851086"/>
    <w:rsid w:val="00855AEE"/>
    <w:rsid w:val="00882D06"/>
    <w:rsid w:val="008B6792"/>
    <w:rsid w:val="008D3E08"/>
    <w:rsid w:val="008D6180"/>
    <w:rsid w:val="008D7FB6"/>
    <w:rsid w:val="008F36E8"/>
    <w:rsid w:val="00904928"/>
    <w:rsid w:val="00955AB5"/>
    <w:rsid w:val="00961A63"/>
    <w:rsid w:val="00963345"/>
    <w:rsid w:val="009657A9"/>
    <w:rsid w:val="009667EA"/>
    <w:rsid w:val="00976706"/>
    <w:rsid w:val="009B00AE"/>
    <w:rsid w:val="009B05C9"/>
    <w:rsid w:val="009D5A6F"/>
    <w:rsid w:val="009F026B"/>
    <w:rsid w:val="009F54CD"/>
    <w:rsid w:val="00A00124"/>
    <w:rsid w:val="00A1766B"/>
    <w:rsid w:val="00A3027A"/>
    <w:rsid w:val="00A41073"/>
    <w:rsid w:val="00A54014"/>
    <w:rsid w:val="00A5512B"/>
    <w:rsid w:val="00A603C9"/>
    <w:rsid w:val="00AA4245"/>
    <w:rsid w:val="00B415DB"/>
    <w:rsid w:val="00B44809"/>
    <w:rsid w:val="00B525C8"/>
    <w:rsid w:val="00B808A4"/>
    <w:rsid w:val="00B85729"/>
    <w:rsid w:val="00B87298"/>
    <w:rsid w:val="00B90335"/>
    <w:rsid w:val="00BC0FD2"/>
    <w:rsid w:val="00BC3491"/>
    <w:rsid w:val="00BC4AEC"/>
    <w:rsid w:val="00BE706D"/>
    <w:rsid w:val="00BF24CF"/>
    <w:rsid w:val="00C058BE"/>
    <w:rsid w:val="00C72FCD"/>
    <w:rsid w:val="00C95FEC"/>
    <w:rsid w:val="00CA2143"/>
    <w:rsid w:val="00CA2A00"/>
    <w:rsid w:val="00CA42A3"/>
    <w:rsid w:val="00CB22C6"/>
    <w:rsid w:val="00CF297B"/>
    <w:rsid w:val="00CF4712"/>
    <w:rsid w:val="00CF6823"/>
    <w:rsid w:val="00D20250"/>
    <w:rsid w:val="00D35334"/>
    <w:rsid w:val="00D9067C"/>
    <w:rsid w:val="00D90CD0"/>
    <w:rsid w:val="00DA389C"/>
    <w:rsid w:val="00DD0CCE"/>
    <w:rsid w:val="00DE7216"/>
    <w:rsid w:val="00E4559F"/>
    <w:rsid w:val="00E9145D"/>
    <w:rsid w:val="00EB293C"/>
    <w:rsid w:val="00EB46A6"/>
    <w:rsid w:val="00EB7FE9"/>
    <w:rsid w:val="00EC60B4"/>
    <w:rsid w:val="00EC71DD"/>
    <w:rsid w:val="00ED3E52"/>
    <w:rsid w:val="00EE0B32"/>
    <w:rsid w:val="00EE68AE"/>
    <w:rsid w:val="00EF49C0"/>
    <w:rsid w:val="00EF6F02"/>
    <w:rsid w:val="00F23751"/>
    <w:rsid w:val="00F3628A"/>
    <w:rsid w:val="00F433E7"/>
    <w:rsid w:val="00F5081C"/>
    <w:rsid w:val="00FD1EFE"/>
    <w:rsid w:val="00FD575E"/>
    <w:rsid w:val="00FF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510C6-27CE-4F21-9A70-647AA067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C4AEC"/>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4AEC"/>
    <w:rPr>
      <w:rFonts w:eastAsia="Times New Roman" w:cs="Times New Roman"/>
      <w:b/>
      <w:bCs/>
      <w:sz w:val="36"/>
      <w:szCs w:val="36"/>
    </w:rPr>
  </w:style>
  <w:style w:type="character" w:customStyle="1" w:styleId="Heading4Char">
    <w:name w:val="Heading 4 Char"/>
    <w:rsid w:val="001622DE"/>
    <w:rPr>
      <w:rFonts w:eastAsia="SimSun" w:cs="Arial"/>
      <w:b/>
      <w:bCs/>
      <w:i/>
      <w:noProof w:val="0"/>
      <w:sz w:val="28"/>
      <w:szCs w:val="28"/>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421227">
      <w:bodyDiv w:val="1"/>
      <w:marLeft w:val="0"/>
      <w:marRight w:val="0"/>
      <w:marTop w:val="0"/>
      <w:marBottom w:val="0"/>
      <w:divBdr>
        <w:top w:val="none" w:sz="0" w:space="0" w:color="auto"/>
        <w:left w:val="none" w:sz="0" w:space="0" w:color="auto"/>
        <w:bottom w:val="none" w:sz="0" w:space="0" w:color="auto"/>
        <w:right w:val="none" w:sz="0" w:space="0" w:color="auto"/>
      </w:divBdr>
    </w:div>
    <w:div w:id="200554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152</cp:revision>
  <dcterms:created xsi:type="dcterms:W3CDTF">2019-12-10T06:46:00Z</dcterms:created>
  <dcterms:modified xsi:type="dcterms:W3CDTF">2019-12-12T10:12:00Z</dcterms:modified>
</cp:coreProperties>
</file>