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C5460" w14:textId="77777777" w:rsidR="00847AF6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Tại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Triển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vọng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6</w:t>
      </w:r>
      <w:r>
        <w:rPr>
          <w:rFonts w:ascii="Arial" w:hAnsi="Arial" w:cs="Arial"/>
          <w:sz w:val="20"/>
          <w:szCs w:val="20"/>
        </w:rPr>
        <w:t xml:space="preserve">, OECD </w:t>
      </w:r>
      <w:proofErr w:type="spellStart"/>
      <w:r>
        <w:rPr>
          <w:rFonts w:ascii="Arial" w:hAnsi="Arial" w:cs="Arial"/>
          <w:sz w:val="20"/>
          <w:szCs w:val="20"/>
        </w:rPr>
        <w:t>đã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cảnh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về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cơ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một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sóng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lây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nhiễm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thứ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hai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cuối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hồi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ban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chệch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hướng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nay, </w:t>
      </w:r>
      <w:proofErr w:type="spellStart"/>
      <w:r w:rsidRPr="00096340">
        <w:rPr>
          <w:rFonts w:ascii="Arial" w:hAnsi="Arial" w:cs="Arial"/>
          <w:sz w:val="20"/>
          <w:szCs w:val="20"/>
        </w:rPr>
        <w:t>Châu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Âu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Bắc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Mỹ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đang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gánh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chịu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bùng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phát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trở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của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virus, </w:t>
      </w:r>
      <w:proofErr w:type="spellStart"/>
      <w:r w:rsidRPr="00096340">
        <w:rPr>
          <w:rFonts w:ascii="Arial" w:hAnsi="Arial" w:cs="Arial"/>
          <w:sz w:val="20"/>
          <w:szCs w:val="20"/>
        </w:rPr>
        <w:t>khiến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quá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hồi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trệ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GDP </w:t>
      </w:r>
      <w:proofErr w:type="spellStart"/>
      <w:r w:rsidRPr="00096340">
        <w:rPr>
          <w:rFonts w:ascii="Arial" w:hAnsi="Arial" w:cs="Arial"/>
          <w:sz w:val="20"/>
          <w:szCs w:val="20"/>
        </w:rPr>
        <w:t>toàn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IV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Pr="00096340">
        <w:rPr>
          <w:rFonts w:ascii="Arial" w:hAnsi="Arial" w:cs="Arial"/>
          <w:sz w:val="20"/>
          <w:szCs w:val="20"/>
        </w:rPr>
        <w:t>dự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thấp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3% so </w:t>
      </w:r>
      <w:proofErr w:type="spellStart"/>
      <w:r w:rsidRPr="00096340">
        <w:rPr>
          <w:rFonts w:ascii="Arial" w:hAnsi="Arial" w:cs="Arial"/>
          <w:sz w:val="20"/>
          <w:szCs w:val="20"/>
        </w:rPr>
        <w:t>với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cùng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ngoái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vực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đồng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Euro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mức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096340">
        <w:rPr>
          <w:rFonts w:ascii="Arial" w:hAnsi="Arial" w:cs="Arial"/>
          <w:sz w:val="20"/>
          <w:szCs w:val="20"/>
        </w:rPr>
        <w:t>lần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lượt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7,3%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3,2%.</w:t>
      </w:r>
    </w:p>
    <w:p w14:paraId="3BFD8A04" w14:textId="77777777" w:rsidR="00847AF6" w:rsidRPr="00096340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Triển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vọng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096340">
        <w:rPr>
          <w:rFonts w:ascii="Arial" w:hAnsi="Arial" w:cs="Arial"/>
          <w:sz w:val="20"/>
          <w:szCs w:val="20"/>
        </w:rPr>
        <w:t>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OECD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096340">
        <w:rPr>
          <w:rFonts w:ascii="Arial" w:hAnsi="Arial" w:cs="Arial"/>
          <w:sz w:val="20"/>
          <w:szCs w:val="20"/>
        </w:rPr>
        <w:t>oạt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động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tiếp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pháp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hội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đóng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cửa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một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duy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trì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nửa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2021.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</w:t>
      </w:r>
      <w:r w:rsidRPr="00096340">
        <w:rPr>
          <w:rFonts w:ascii="Arial" w:hAnsi="Arial" w:cs="Arial"/>
          <w:sz w:val="20"/>
          <w:szCs w:val="20"/>
        </w:rPr>
        <w:t>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toàn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chỉ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đạt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trưởng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vắc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xin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triển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khai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khắp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nước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OECD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2021. Sau </w:t>
      </w:r>
      <w:proofErr w:type="spellStart"/>
      <w:r w:rsidRPr="00096340">
        <w:rPr>
          <w:rFonts w:ascii="Arial" w:hAnsi="Arial" w:cs="Arial"/>
          <w:sz w:val="20"/>
          <w:szCs w:val="20"/>
        </w:rPr>
        <w:t>khi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mạnh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4,2%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nay, GDP </w:t>
      </w:r>
      <w:proofErr w:type="spellStart"/>
      <w:r w:rsidRPr="00096340">
        <w:rPr>
          <w:rFonts w:ascii="Arial" w:hAnsi="Arial" w:cs="Arial"/>
          <w:sz w:val="20"/>
          <w:szCs w:val="20"/>
        </w:rPr>
        <w:t>thế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​​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4,2% </w:t>
      </w:r>
      <w:proofErr w:type="spellStart"/>
      <w:r w:rsidRPr="00096340">
        <w:rPr>
          <w:rFonts w:ascii="Arial" w:hAnsi="Arial" w:cs="Arial"/>
          <w:sz w:val="20"/>
          <w:szCs w:val="20"/>
        </w:rPr>
        <w:t>vào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2021,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Trung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Quốc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chiếm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1/3 </w:t>
      </w:r>
      <w:proofErr w:type="spellStart"/>
      <w:r>
        <w:rPr>
          <w:rFonts w:ascii="Arial" w:hAnsi="Arial" w:cs="Arial"/>
          <w:sz w:val="20"/>
          <w:szCs w:val="20"/>
        </w:rPr>
        <w:t>tổng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mức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trưởng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đó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</w:p>
    <w:p w14:paraId="08A49C90" w14:textId="77777777" w:rsidR="00847AF6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96340">
        <w:rPr>
          <w:rFonts w:ascii="Arial" w:hAnsi="Arial" w:cs="Arial"/>
          <w:sz w:val="20"/>
          <w:szCs w:val="20"/>
        </w:rPr>
        <w:t>Sự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hồi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đồng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đều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giữa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quốc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giữa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lĩnh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vực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dẫn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những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thay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đổi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lâu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dài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nền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quốc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theo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dõi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hiệu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nước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vắc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xin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tiêm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chủng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hữu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phân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chóng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tốt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mức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độ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chắc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chắn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vẫn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còn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cao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</w:p>
    <w:p w14:paraId="2E170360" w14:textId="77777777" w:rsidR="00847AF6" w:rsidRPr="00096340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OECD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định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yếu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rủi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96340">
        <w:rPr>
          <w:rFonts w:ascii="Arial" w:hAnsi="Arial" w:cs="Arial"/>
          <w:sz w:val="20"/>
          <w:szCs w:val="20"/>
        </w:rPr>
        <w:t>Việc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phóng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dồn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nén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tiết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kiệm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tích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lũy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tăng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cường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hồi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nếu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vắc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xin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cung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cấp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rộng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rãi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và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thúc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đẩy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trưởng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toàn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mức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khoảng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5% </w:t>
      </w:r>
      <w:proofErr w:type="spellStart"/>
      <w:r w:rsidRPr="00096340">
        <w:rPr>
          <w:rFonts w:ascii="Arial" w:hAnsi="Arial" w:cs="Arial"/>
          <w:sz w:val="20"/>
          <w:szCs w:val="20"/>
        </w:rPr>
        <w:t>vào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2021. </w:t>
      </w:r>
      <w:proofErr w:type="spellStart"/>
      <w:r w:rsidRPr="00096340">
        <w:rPr>
          <w:rFonts w:ascii="Arial" w:hAnsi="Arial" w:cs="Arial"/>
          <w:sz w:val="20"/>
          <w:szCs w:val="20"/>
        </w:rPr>
        <w:t>Nhưng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lòng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tin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ảnh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hưởng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nếu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vấn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đề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phát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việc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phân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vắc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hoặc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dụng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muốn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hay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bài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học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từ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hai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đợt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dịch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học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Nếu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kịch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bản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xảy</w:t>
      </w:r>
      <w:proofErr w:type="spellEnd"/>
      <w:r>
        <w:rPr>
          <w:rFonts w:ascii="Arial" w:hAnsi="Arial" w:cs="Arial"/>
          <w:sz w:val="20"/>
          <w:szCs w:val="20"/>
        </w:rPr>
        <w:t xml:space="preserve"> ra</w:t>
      </w:r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trưởng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toàn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2021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,57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điểm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trăm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</w:p>
    <w:p w14:paraId="43E94328" w14:textId="77777777" w:rsidR="00847AF6" w:rsidRPr="00096340" w:rsidRDefault="00847AF6" w:rsidP="00242AC3">
      <w:pPr>
        <w:tabs>
          <w:tab w:val="left" w:pos="6663"/>
        </w:tabs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theo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chuyên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gia</w:t>
      </w:r>
      <w:proofErr w:type="spellEnd"/>
      <w:r>
        <w:rPr>
          <w:rFonts w:ascii="Arial" w:hAnsi="Arial" w:cs="Arial"/>
          <w:sz w:val="20"/>
          <w:szCs w:val="20"/>
        </w:rPr>
        <w:t xml:space="preserve"> OECD,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quốc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là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bao </w:t>
      </w:r>
      <w:proofErr w:type="spellStart"/>
      <w:r>
        <w:rPr>
          <w:rFonts w:ascii="Arial" w:hAnsi="Arial" w:cs="Arial"/>
          <w:sz w:val="20"/>
          <w:szCs w:val="20"/>
        </w:rPr>
        <w:t>giờ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biến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phục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hồi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chóng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trở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thành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thực</w:t>
      </w:r>
      <w:proofErr w:type="spellEnd"/>
      <w:r>
        <w:rPr>
          <w:rFonts w:ascii="Arial" w:hAnsi="Arial" w:cs="Arial"/>
          <w:sz w:val="20"/>
          <w:szCs w:val="20"/>
        </w:rPr>
        <w:t xml:space="preserve">. Laurence Boone - </w:t>
      </w:r>
      <w:proofErr w:type="spellStart"/>
      <w:r>
        <w:rPr>
          <w:rFonts w:ascii="Arial" w:hAnsi="Arial" w:cs="Arial"/>
          <w:sz w:val="20"/>
          <w:szCs w:val="20"/>
        </w:rPr>
        <w:t>Kinh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trưởng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OECD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rằng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096340">
        <w:rPr>
          <w:rFonts w:ascii="Arial" w:hAnsi="Arial" w:cs="Arial"/>
          <w:sz w:val="20"/>
          <w:szCs w:val="20"/>
        </w:rPr>
        <w:t>ức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toàn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đang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sủa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cùng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với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vọng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vắc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xin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việc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dịch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bệnh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hơn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nhưng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vẫn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còn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bấp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bênh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đặc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biệt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đối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những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người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tay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nghề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thấp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doanh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nghiệp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nhỏ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đang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gặp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khăn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</w:p>
    <w:p w14:paraId="66C221BB" w14:textId="77777777" w:rsidR="00847AF6" w:rsidRPr="00096340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chỉ</w:t>
      </w:r>
      <w:proofErr w:type="spellEnd"/>
      <w:r>
        <w:rPr>
          <w:rFonts w:ascii="Arial" w:hAnsi="Arial" w:cs="Arial"/>
          <w:sz w:val="20"/>
          <w:szCs w:val="20"/>
        </w:rPr>
        <w:t xml:space="preserve"> ra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cuộc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khủng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hiện</w:t>
      </w:r>
      <w:proofErr w:type="spellEnd"/>
      <w:r>
        <w:rPr>
          <w:rFonts w:ascii="Arial" w:hAnsi="Arial" w:cs="Arial"/>
          <w:sz w:val="20"/>
          <w:szCs w:val="20"/>
        </w:rPr>
        <w:t xml:space="preserve"> nay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động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những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tượng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dễ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tổn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096340">
        <w:rPr>
          <w:rFonts w:ascii="Arial" w:hAnsi="Arial" w:cs="Arial"/>
          <w:sz w:val="20"/>
          <w:szCs w:val="20"/>
        </w:rPr>
        <w:t>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hội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096340">
        <w:rPr>
          <w:rFonts w:ascii="Arial" w:hAnsi="Arial" w:cs="Arial"/>
          <w:sz w:val="20"/>
          <w:szCs w:val="20"/>
        </w:rPr>
        <w:t>àng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triệu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doanh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nghiệp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vừa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nhỏ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096340">
        <w:rPr>
          <w:rFonts w:ascii="Arial" w:hAnsi="Arial" w:cs="Arial"/>
          <w:sz w:val="20"/>
          <w:szCs w:val="20"/>
        </w:rPr>
        <w:t>những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động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lực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ra </w:t>
      </w:r>
      <w:proofErr w:type="spellStart"/>
      <w:r w:rsidRPr="00096340">
        <w:rPr>
          <w:rFonts w:ascii="Arial" w:hAnsi="Arial" w:cs="Arial"/>
          <w:sz w:val="20"/>
          <w:szCs w:val="20"/>
        </w:rPr>
        <w:t>việc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làm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rơi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vào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tình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trạng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L</w:t>
      </w:r>
      <w:r w:rsidRPr="00096340">
        <w:rPr>
          <w:rFonts w:ascii="Arial" w:hAnsi="Arial" w:cs="Arial"/>
          <w:sz w:val="20"/>
          <w:szCs w:val="20"/>
        </w:rPr>
        <w:t>ợi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nhuận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ảnh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hưởng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của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doanh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nghiệp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lai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làm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suy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tư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của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họ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</w:p>
    <w:p w14:paraId="4094F8B9" w14:textId="77777777" w:rsidR="00847AF6" w:rsidRPr="00096340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096340">
        <w:rPr>
          <w:rFonts w:ascii="Arial" w:hAnsi="Arial" w:cs="Arial"/>
          <w:sz w:val="20"/>
          <w:szCs w:val="20"/>
        </w:rPr>
        <w:t>Thiệt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sẽ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nặng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nề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nếu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hỗ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tài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lớn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của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phủ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giúp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người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dân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ty </w:t>
      </w:r>
      <w:proofErr w:type="spellStart"/>
      <w:r w:rsidRPr="00096340">
        <w:rPr>
          <w:rFonts w:ascii="Arial" w:hAnsi="Arial" w:cs="Arial"/>
          <w:sz w:val="20"/>
          <w:szCs w:val="20"/>
        </w:rPr>
        <w:t>vượt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qua </w:t>
      </w:r>
      <w:proofErr w:type="spellStart"/>
      <w:r w:rsidRPr="00096340">
        <w:rPr>
          <w:rFonts w:ascii="Arial" w:hAnsi="Arial" w:cs="Arial"/>
          <w:sz w:val="20"/>
          <w:szCs w:val="20"/>
        </w:rPr>
        <w:t>cú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sốc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096340">
        <w:rPr>
          <w:rFonts w:ascii="Arial" w:hAnsi="Arial" w:cs="Arial"/>
          <w:sz w:val="20"/>
          <w:szCs w:val="20"/>
        </w:rPr>
        <w:t>ành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động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tiêu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tốt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hướng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những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thiết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nhất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cường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hồi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cân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chi </w:t>
      </w:r>
      <w:proofErr w:type="spellStart"/>
      <w:r w:rsidRPr="00096340">
        <w:rPr>
          <w:rFonts w:ascii="Arial" w:hAnsi="Arial" w:cs="Arial"/>
          <w:sz w:val="20"/>
          <w:szCs w:val="20"/>
        </w:rPr>
        <w:t>tiêu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hướng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tư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nhiều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giáo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cơ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sở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hạ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tầng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khuyến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khích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chuyển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dịch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sang </w:t>
      </w:r>
      <w:proofErr w:type="spellStart"/>
      <w:r w:rsidRPr="00096340">
        <w:rPr>
          <w:rFonts w:ascii="Arial" w:hAnsi="Arial" w:cs="Arial"/>
          <w:sz w:val="20"/>
          <w:szCs w:val="20"/>
        </w:rPr>
        <w:t>một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nền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số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hóa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hơn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</w:p>
    <w:p w14:paraId="2E16995D" w14:textId="77777777" w:rsidR="00847AF6" w:rsidRPr="00096340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Triển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vọng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kêu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gọi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hành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động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quyết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từ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định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một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số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lĩnh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vực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cường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dịch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vụ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thông</w:t>
      </w:r>
      <w:proofErr w:type="spellEnd"/>
      <w:r>
        <w:rPr>
          <w:rFonts w:ascii="Arial" w:hAnsi="Arial" w:cs="Arial"/>
          <w:sz w:val="20"/>
          <w:szCs w:val="20"/>
        </w:rPr>
        <w:t xml:space="preserve"> qua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tư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chất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lượng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nhân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lực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phòng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triển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hiệu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quả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kiểm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truy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vết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ly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</w:t>
      </w:r>
      <w:r w:rsidRPr="00096340">
        <w:rPr>
          <w:rFonts w:ascii="Arial" w:hAnsi="Arial" w:cs="Arial"/>
          <w:sz w:val="20"/>
          <w:szCs w:val="20"/>
        </w:rPr>
        <w:t>ắt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lập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chiến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dịch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tiêm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chủng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ngay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bây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giờ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đẩy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mạnh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hợp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quốc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bảo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sẵn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vắc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xin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pháp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điều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ở </w:t>
      </w:r>
      <w:proofErr w:type="spellStart"/>
      <w:r w:rsidRPr="00096340">
        <w:rPr>
          <w:rFonts w:ascii="Arial" w:hAnsi="Arial" w:cs="Arial"/>
          <w:sz w:val="20"/>
          <w:szCs w:val="20"/>
        </w:rPr>
        <w:t>bất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cứ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nào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cần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thiết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Hỗ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đối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tượng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dễ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bị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tổn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thương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bằng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mở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rộng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mạng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lưới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an </w:t>
      </w:r>
      <w:proofErr w:type="spellStart"/>
      <w:r>
        <w:rPr>
          <w:rFonts w:ascii="Arial" w:hAnsi="Arial" w:cs="Arial"/>
          <w:sz w:val="20"/>
          <w:szCs w:val="20"/>
        </w:rPr>
        <w:t>sinh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xã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hội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nâng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đào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niên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những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người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kỹ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thấp</w:t>
      </w:r>
      <w:proofErr w:type="spellEnd"/>
      <w:r>
        <w:rPr>
          <w:rFonts w:ascii="Arial" w:hAnsi="Arial" w:cs="Arial"/>
          <w:sz w:val="20"/>
          <w:szCs w:val="20"/>
        </w:rPr>
        <w:t>;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đ</w:t>
      </w:r>
      <w:r w:rsidRPr="00096340">
        <w:rPr>
          <w:rFonts w:ascii="Arial" w:hAnsi="Arial" w:cs="Arial"/>
          <w:sz w:val="20"/>
          <w:szCs w:val="20"/>
        </w:rPr>
        <w:t>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bảo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rằng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trẻ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em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hoàn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cảnh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khó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khăn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được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tốt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thời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kỹ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thuật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số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để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mang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lại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em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cơ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hội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bình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đẳng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proofErr w:type="spellStart"/>
      <w:r>
        <w:rPr>
          <w:rFonts w:ascii="Arial" w:hAnsi="Arial" w:cs="Arial"/>
          <w:sz w:val="20"/>
          <w:szCs w:val="20"/>
        </w:rPr>
        <w:t>Tiếp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tục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</w:t>
      </w:r>
      <w:r w:rsidRPr="00096340">
        <w:rPr>
          <w:rFonts w:ascii="Arial" w:hAnsi="Arial" w:cs="Arial"/>
          <w:sz w:val="20"/>
          <w:szCs w:val="20"/>
        </w:rPr>
        <w:t>ỗ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doanh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nghiệp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bằng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cung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cấp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khoản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tài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và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vốn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34065B8E" w14:textId="4AE13C69" w:rsidR="00847AF6" w:rsidRDefault="00847AF6" w:rsidP="00242AC3">
      <w:pPr>
        <w:spacing w:before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cáo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cũng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cảnh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báo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doanh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nghiệp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trên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toàn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cầu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đang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ở</w:t>
      </w:r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mức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như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từng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thấy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trong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cuộc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khủng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hoảng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tài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chính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thế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giới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một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thập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kỷ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trước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96340">
        <w:rPr>
          <w:rFonts w:ascii="Arial" w:hAnsi="Arial" w:cs="Arial"/>
          <w:sz w:val="20"/>
          <w:szCs w:val="20"/>
        </w:rPr>
        <w:t>làm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nguy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cơ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vỡ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nhưng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cũng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giảm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khả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năng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đầu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tư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của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các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công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ty, </w:t>
      </w:r>
      <w:proofErr w:type="spellStart"/>
      <w:r>
        <w:rPr>
          <w:rFonts w:ascii="Arial" w:hAnsi="Arial" w:cs="Arial"/>
          <w:sz w:val="20"/>
          <w:szCs w:val="20"/>
        </w:rPr>
        <w:t>điều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này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làm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suy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yếu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sự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phục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hồi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kinh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tế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trên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diện</w:t>
      </w:r>
      <w:proofErr w:type="spellEnd"/>
      <w:r w:rsidRPr="0009634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6340">
        <w:rPr>
          <w:rFonts w:ascii="Arial" w:hAnsi="Arial" w:cs="Arial"/>
          <w:sz w:val="20"/>
          <w:szCs w:val="20"/>
        </w:rPr>
        <w:t>rộng</w:t>
      </w:r>
      <w:proofErr w:type="spellEnd"/>
      <w:r w:rsidRPr="00096340">
        <w:rPr>
          <w:rFonts w:ascii="Arial" w:hAnsi="Arial" w:cs="Arial"/>
          <w:sz w:val="20"/>
          <w:szCs w:val="20"/>
        </w:rPr>
        <w:t>.</w:t>
      </w:r>
    </w:p>
    <w:p w14:paraId="0179C8D8" w14:textId="0C95736C" w:rsidR="00CF2179" w:rsidRPr="00D240E7" w:rsidRDefault="00847AF6" w:rsidP="00D240E7">
      <w:pPr>
        <w:spacing w:before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proofErr w:type="spellStart"/>
      <w:r w:rsidRPr="00847AF6">
        <w:rPr>
          <w:rFonts w:ascii="Arial" w:hAnsi="Arial" w:cs="Arial"/>
          <w:i/>
          <w:iCs/>
          <w:sz w:val="20"/>
          <w:szCs w:val="20"/>
        </w:rPr>
        <w:t>MHN</w:t>
      </w:r>
      <w:proofErr w:type="spellEnd"/>
      <w:r w:rsidRPr="00847AF6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847AF6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847AF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4" w:history="1">
        <w:r w:rsidRPr="00847AF6">
          <w:rPr>
            <w:rStyle w:val="Hyperlink"/>
            <w:rFonts w:ascii="Arial" w:hAnsi="Arial" w:cs="Arial"/>
            <w:i/>
            <w:iCs/>
            <w:sz w:val="20"/>
            <w:szCs w:val="20"/>
            <w:u w:val="none"/>
          </w:rPr>
          <w:t>OECD</w:t>
        </w:r>
      </w:hyperlink>
      <w:r w:rsidRPr="00847AF6">
        <w:rPr>
          <w:rFonts w:ascii="Arial" w:hAnsi="Arial" w:cs="Arial"/>
          <w:i/>
          <w:iCs/>
          <w:sz w:val="20"/>
          <w:szCs w:val="20"/>
        </w:rPr>
        <w:t>)</w:t>
      </w:r>
    </w:p>
    <w:sectPr w:rsidR="00CF2179" w:rsidRPr="00D240E7" w:rsidSect="00743F32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F6"/>
    <w:rsid w:val="000D4DE1"/>
    <w:rsid w:val="0015424F"/>
    <w:rsid w:val="00193631"/>
    <w:rsid w:val="001C54D6"/>
    <w:rsid w:val="00242AC3"/>
    <w:rsid w:val="002B60E7"/>
    <w:rsid w:val="00530502"/>
    <w:rsid w:val="005C24FB"/>
    <w:rsid w:val="007304B7"/>
    <w:rsid w:val="00743F32"/>
    <w:rsid w:val="007E3D1F"/>
    <w:rsid w:val="00835BA0"/>
    <w:rsid w:val="00847AF6"/>
    <w:rsid w:val="009F08B2"/>
    <w:rsid w:val="00A6712F"/>
    <w:rsid w:val="00B276C7"/>
    <w:rsid w:val="00B65EBB"/>
    <w:rsid w:val="00B9780C"/>
    <w:rsid w:val="00BA0BB4"/>
    <w:rsid w:val="00BC4990"/>
    <w:rsid w:val="00C22721"/>
    <w:rsid w:val="00D240E7"/>
    <w:rsid w:val="00E93878"/>
    <w:rsid w:val="00EE4755"/>
    <w:rsid w:val="00F0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D361"/>
  <w15:chartTrackingRefBased/>
  <w15:docId w15:val="{86517D2E-51D7-4A2E-88D5-787A7729E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.org/newsroom/continued-fiscal-support-and-public-health-action-needed-to-make-hope-of-recovery-a-realit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 Mai</dc:creator>
  <cp:keywords/>
  <dc:description/>
  <cp:lastModifiedBy>Nam Mai</cp:lastModifiedBy>
  <cp:revision>4</cp:revision>
  <dcterms:created xsi:type="dcterms:W3CDTF">2020-12-02T08:55:00Z</dcterms:created>
  <dcterms:modified xsi:type="dcterms:W3CDTF">2020-12-02T09:36:00Z</dcterms:modified>
</cp:coreProperties>
</file>