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36082" w14:textId="4994A18A" w:rsidR="009A6F8B" w:rsidRDefault="009A6F8B" w:rsidP="009A6F8B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tóm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tắt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ADB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32E0">
        <w:rPr>
          <w:rFonts w:ascii="Arial" w:hAnsi="Arial" w:cs="Arial"/>
          <w:sz w:val="20"/>
          <w:szCs w:val="20"/>
        </w:rPr>
        <w:t>đưa</w:t>
      </w:r>
      <w:proofErr w:type="spellEnd"/>
      <w:r w:rsidR="00C232E0">
        <w:rPr>
          <w:rFonts w:ascii="Arial" w:hAnsi="Arial" w:cs="Arial"/>
          <w:sz w:val="20"/>
          <w:szCs w:val="20"/>
        </w:rPr>
        <w:t xml:space="preserve"> ra</w:t>
      </w:r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cập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nhật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về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  <w:r>
        <w:rPr>
          <w:rFonts w:ascii="Arial" w:hAnsi="Arial" w:cs="Arial"/>
          <w:sz w:val="20"/>
          <w:szCs w:val="20"/>
        </w:rPr>
        <w:t xml:space="preserve">-19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vĩ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mô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kết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hợp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4A722B">
        <w:rPr>
          <w:rFonts w:ascii="Arial" w:hAnsi="Arial" w:cs="Arial"/>
          <w:sz w:val="20"/>
          <w:szCs w:val="20"/>
        </w:rPr>
        <w:t>mới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về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mức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nghiêm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trọng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của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đợt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chặn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sửa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đổi</w:t>
      </w:r>
      <w:proofErr w:type="spellEnd"/>
      <w:r w:rsidRPr="004A722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Các</w:t>
      </w:r>
      <w:proofErr w:type="spellEnd"/>
      <w:r w:rsidR="005A57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ước</w:t>
      </w:r>
      <w:proofErr w:type="spellEnd"/>
      <w:r w:rsidR="005A57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tính</w:t>
      </w:r>
      <w:proofErr w:type="spellEnd"/>
      <w:r w:rsidR="005A57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được</w:t>
      </w:r>
      <w:proofErr w:type="spellEnd"/>
      <w:r w:rsidR="005A57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thực</w:t>
      </w:r>
      <w:proofErr w:type="spellEnd"/>
      <w:r w:rsidR="005A57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hiện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</w:t>
      </w:r>
      <w:r w:rsidRPr="004A722B">
        <w:rPr>
          <w:rFonts w:ascii="Arial" w:hAnsi="Arial" w:cs="Arial"/>
          <w:sz w:val="20"/>
          <w:szCs w:val="20"/>
        </w:rPr>
        <w:t>ánh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giá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tiến</w:t>
      </w:r>
      <w:proofErr w:type="spellEnd"/>
      <w:r w:rsidR="005A57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3/2020.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đánh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giá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ADB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rằng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chặn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Pr="004A722B">
        <w:rPr>
          <w:rFonts w:ascii="Arial" w:hAnsi="Arial" w:cs="Arial"/>
          <w:sz w:val="20"/>
          <w:szCs w:val="20"/>
        </w:rPr>
        <w:t xml:space="preserve"> </w:t>
      </w:r>
      <w:r w:rsidR="00C232E0">
        <w:rPr>
          <w:rFonts w:ascii="Arial" w:hAnsi="Arial" w:cs="Arial"/>
          <w:sz w:val="20"/>
          <w:szCs w:val="20"/>
        </w:rPr>
        <w:t>-</w:t>
      </w:r>
      <w:r w:rsidRPr="004A72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hoạt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bình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thường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hóa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diễn</w:t>
      </w:r>
      <w:proofErr w:type="spellEnd"/>
      <w:r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những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cuối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2020, do </w:t>
      </w:r>
      <w:proofErr w:type="spellStart"/>
      <w:r w:rsidRPr="004A722B">
        <w:rPr>
          <w:rFonts w:ascii="Arial" w:hAnsi="Arial" w:cs="Arial"/>
          <w:sz w:val="20"/>
          <w:szCs w:val="20"/>
        </w:rPr>
        <w:t>đó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hoặc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phần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lớn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của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xảy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2020. </w:t>
      </w:r>
      <w:proofErr w:type="spellStart"/>
      <w:r>
        <w:rPr>
          <w:rFonts w:ascii="Arial" w:hAnsi="Arial" w:cs="Arial"/>
          <w:sz w:val="20"/>
          <w:szCs w:val="20"/>
        </w:rPr>
        <w:t>Tuy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nhiên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viễn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cảnh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thành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thực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bản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cập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nhật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ADB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của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COVID</w:t>
      </w:r>
      <w:proofErr w:type="spellEnd"/>
      <w:r w:rsidR="005A5768">
        <w:rPr>
          <w:rFonts w:ascii="Arial" w:hAnsi="Arial" w:cs="Arial"/>
          <w:sz w:val="20"/>
          <w:szCs w:val="20"/>
        </w:rPr>
        <w:t>-19</w:t>
      </w:r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còn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kéo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dài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2021, do </w:t>
      </w:r>
      <w:proofErr w:type="spellStart"/>
      <w:r w:rsidRPr="004A722B">
        <w:rPr>
          <w:rFonts w:ascii="Arial" w:hAnsi="Arial" w:cs="Arial"/>
          <w:sz w:val="20"/>
          <w:szCs w:val="20"/>
        </w:rPr>
        <w:t>đại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tiếp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tục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tồn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tại</w:t>
      </w:r>
      <w:proofErr w:type="spellEnd"/>
      <w:r w:rsidRPr="004A722B">
        <w:rPr>
          <w:rFonts w:ascii="Arial" w:hAnsi="Arial" w:cs="Arial"/>
          <w:sz w:val="20"/>
          <w:szCs w:val="20"/>
        </w:rPr>
        <w:t>.</w:t>
      </w:r>
      <w:r w:rsidR="005A576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Pr="004A722B">
        <w:rPr>
          <w:rFonts w:ascii="Arial" w:hAnsi="Arial" w:cs="Arial"/>
          <w:sz w:val="20"/>
          <w:szCs w:val="20"/>
        </w:rPr>
        <w:t>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kênh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COVID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-19 </w:t>
      </w:r>
      <w:proofErr w:type="spellStart"/>
      <w:r w:rsidRPr="004A722B">
        <w:rPr>
          <w:rFonts w:ascii="Arial" w:hAnsi="Arial" w:cs="Arial"/>
          <w:sz w:val="20"/>
          <w:szCs w:val="20"/>
        </w:rPr>
        <w:t>sẽ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ảnh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hưởng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hoạt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bao </w:t>
      </w:r>
      <w:proofErr w:type="spellStart"/>
      <w:r w:rsidRPr="004A722B">
        <w:rPr>
          <w:rFonts w:ascii="Arial" w:hAnsi="Arial" w:cs="Arial"/>
          <w:sz w:val="20"/>
          <w:szCs w:val="20"/>
        </w:rPr>
        <w:t>gồm</w:t>
      </w:r>
      <w:proofErr w:type="spellEnd"/>
      <w:r w:rsidR="005A5768">
        <w:rPr>
          <w:rFonts w:ascii="Arial" w:hAnsi="Arial" w:cs="Arial"/>
          <w:sz w:val="20"/>
          <w:szCs w:val="20"/>
        </w:rPr>
        <w:t>:</w:t>
      </w:r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giảm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tiêu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nội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địa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r w:rsidR="005A5768">
        <w:rPr>
          <w:rFonts w:ascii="Arial" w:hAnsi="Arial" w:cs="Arial"/>
          <w:sz w:val="20"/>
          <w:szCs w:val="20"/>
        </w:rPr>
        <w:t>do</w:t>
      </w:r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biện</w:t>
      </w:r>
      <w:proofErr w:type="spellEnd"/>
      <w:r w:rsidR="005A57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pháp</w:t>
      </w:r>
      <w:proofErr w:type="spellEnd"/>
      <w:r w:rsidR="005A57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chặn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dịch</w:t>
      </w:r>
      <w:proofErr w:type="spellEnd"/>
      <w:r w:rsidR="005A57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768">
        <w:rPr>
          <w:rFonts w:ascii="Arial" w:hAnsi="Arial" w:cs="Arial"/>
          <w:sz w:val="20"/>
          <w:szCs w:val="20"/>
        </w:rPr>
        <w:t>bệnh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sụt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giảm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lệnh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cấm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694C">
        <w:rPr>
          <w:rFonts w:ascii="Arial" w:hAnsi="Arial" w:cs="Arial"/>
          <w:sz w:val="20"/>
          <w:szCs w:val="20"/>
        </w:rPr>
        <w:t>đi</w:t>
      </w:r>
      <w:proofErr w:type="spellEnd"/>
      <w:r w:rsidR="002D69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694C">
        <w:rPr>
          <w:rFonts w:ascii="Arial" w:hAnsi="Arial" w:cs="Arial"/>
          <w:sz w:val="20"/>
          <w:szCs w:val="20"/>
        </w:rPr>
        <w:t>lại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đóng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cửa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biên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thận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trọng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của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khách</w:t>
      </w:r>
      <w:proofErr w:type="spellEnd"/>
      <w:r w:rsidRPr="004A722B">
        <w:rPr>
          <w:rFonts w:ascii="Arial" w:hAnsi="Arial" w:cs="Arial"/>
          <w:sz w:val="20"/>
          <w:szCs w:val="20"/>
        </w:rPr>
        <w:t>.</w:t>
      </w:r>
    </w:p>
    <w:p w14:paraId="225A3C69" w14:textId="693F6360" w:rsidR="009A6F8B" w:rsidRPr="005F5E0B" w:rsidRDefault="009A6F8B" w:rsidP="009A6F8B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5F5E0B">
        <w:rPr>
          <w:rFonts w:ascii="Arial" w:hAnsi="Arial" w:cs="Arial"/>
          <w:b/>
          <w:bCs/>
          <w:sz w:val="20"/>
          <w:szCs w:val="20"/>
        </w:rPr>
        <w:t>ác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biện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pháp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kiềm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chế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dịch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được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nới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lỏng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tại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hầu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hết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nền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kinh</w:t>
      </w:r>
      <w:proofErr w:type="spellEnd"/>
      <w:r w:rsidRPr="005F5E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5E0B">
        <w:rPr>
          <w:rFonts w:ascii="Arial" w:hAnsi="Arial" w:cs="Arial"/>
          <w:b/>
          <w:bCs/>
          <w:sz w:val="20"/>
          <w:szCs w:val="20"/>
        </w:rPr>
        <w:t>tế</w:t>
      </w:r>
      <w:proofErr w:type="spellEnd"/>
    </w:p>
    <w:p w14:paraId="7ACC522C" w14:textId="0EB6E538" w:rsidR="009A6F8B" w:rsidRDefault="009A6F8B" w:rsidP="009A6F8B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A722B">
        <w:rPr>
          <w:rFonts w:ascii="Arial" w:hAnsi="Arial" w:cs="Arial"/>
          <w:sz w:val="20"/>
          <w:szCs w:val="20"/>
        </w:rPr>
        <w:t>COVID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-19 </w:t>
      </w:r>
      <w:proofErr w:type="spellStart"/>
      <w:r w:rsidRPr="004A722B">
        <w:rPr>
          <w:rFonts w:ascii="Arial" w:hAnsi="Arial" w:cs="Arial"/>
          <w:sz w:val="20"/>
          <w:szCs w:val="20"/>
        </w:rPr>
        <w:t>vẫn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diễn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quốc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giới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4A722B">
        <w:rPr>
          <w:rFonts w:ascii="Arial" w:hAnsi="Arial" w:cs="Arial"/>
          <w:sz w:val="20"/>
          <w:szCs w:val="20"/>
        </w:rPr>
        <w:t>ố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4A722B">
        <w:rPr>
          <w:rFonts w:ascii="Arial" w:hAnsi="Arial" w:cs="Arial"/>
          <w:sz w:val="20"/>
          <w:szCs w:val="20"/>
        </w:rPr>
        <w:t>mắc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hàng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cao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ở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Pr="004A722B">
        <w:rPr>
          <w:rFonts w:ascii="Arial" w:hAnsi="Arial" w:cs="Arial"/>
          <w:sz w:val="20"/>
          <w:szCs w:val="20"/>
        </w:rPr>
        <w:t>hâu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Âu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Hoa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Châu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Mỹ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Latinh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Pr="004A722B">
        <w:rPr>
          <w:rFonts w:ascii="Arial" w:hAnsi="Arial" w:cs="Arial"/>
          <w:sz w:val="20"/>
          <w:szCs w:val="20"/>
        </w:rPr>
        <w:t>hâu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4A722B">
        <w:rPr>
          <w:rFonts w:ascii="Arial" w:hAnsi="Arial" w:cs="Arial"/>
          <w:sz w:val="20"/>
          <w:szCs w:val="20"/>
        </w:rPr>
        <w:t>đang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triển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thấy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vẫn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chưa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soát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Tính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giữa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11, </w:t>
      </w:r>
      <w:proofErr w:type="spellStart"/>
      <w:r w:rsidRPr="004A722B">
        <w:rPr>
          <w:rFonts w:ascii="Arial" w:hAnsi="Arial" w:cs="Arial"/>
          <w:sz w:val="20"/>
          <w:szCs w:val="20"/>
        </w:rPr>
        <w:t>Hoa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đang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A722B">
        <w:rPr>
          <w:rFonts w:ascii="Arial" w:hAnsi="Arial" w:cs="Arial"/>
          <w:sz w:val="20"/>
          <w:szCs w:val="20"/>
        </w:rPr>
        <w:t>làn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sóng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thứ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châu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Âu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đang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A722B">
        <w:rPr>
          <w:rFonts w:ascii="Arial" w:hAnsi="Arial" w:cs="Arial"/>
          <w:sz w:val="20"/>
          <w:szCs w:val="20"/>
        </w:rPr>
        <w:t>làn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sóng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thứ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hai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trường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hợp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hàng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vực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vượt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quá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100.000. </w:t>
      </w:r>
      <w:proofErr w:type="spellStart"/>
      <w:r w:rsidRPr="004A722B">
        <w:rPr>
          <w:rFonts w:ascii="Arial" w:hAnsi="Arial" w:cs="Arial"/>
          <w:sz w:val="20"/>
          <w:szCs w:val="20"/>
        </w:rPr>
        <w:t>Châu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4A722B">
        <w:rPr>
          <w:rFonts w:ascii="Arial" w:hAnsi="Arial" w:cs="Arial"/>
          <w:sz w:val="20"/>
          <w:szCs w:val="20"/>
        </w:rPr>
        <w:t>đang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triển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khoảng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63.000 ca </w:t>
      </w:r>
      <w:proofErr w:type="spellStart"/>
      <w:r w:rsidRPr="004A722B">
        <w:rPr>
          <w:rFonts w:ascii="Arial" w:hAnsi="Arial" w:cs="Arial"/>
          <w:sz w:val="20"/>
          <w:szCs w:val="20"/>
        </w:rPr>
        <w:t>mới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hàng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Nam Á </w:t>
      </w:r>
      <w:proofErr w:type="spellStart"/>
      <w:r w:rsidRPr="004A722B">
        <w:rPr>
          <w:rFonts w:ascii="Arial" w:hAnsi="Arial" w:cs="Arial"/>
          <w:sz w:val="20"/>
          <w:szCs w:val="20"/>
        </w:rPr>
        <w:t>vẫn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tâm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chiếm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khoảng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3/4 con </w:t>
      </w:r>
      <w:proofErr w:type="spellStart"/>
      <w:r w:rsidRPr="004A722B">
        <w:rPr>
          <w:rFonts w:ascii="Arial" w:hAnsi="Arial" w:cs="Arial"/>
          <w:sz w:val="20"/>
          <w:szCs w:val="20"/>
        </w:rPr>
        <w:t>số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Trung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Á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Nam Á </w:t>
      </w:r>
      <w:proofErr w:type="spellStart"/>
      <w:r w:rsidRPr="004A722B">
        <w:rPr>
          <w:rFonts w:ascii="Arial" w:hAnsi="Arial" w:cs="Arial"/>
          <w:sz w:val="20"/>
          <w:szCs w:val="20"/>
        </w:rPr>
        <w:t>chiếm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khoảng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8.000 </w:t>
      </w:r>
      <w:proofErr w:type="spellStart"/>
      <w:r w:rsidRPr="004A722B">
        <w:rPr>
          <w:rFonts w:ascii="Arial" w:hAnsi="Arial" w:cs="Arial"/>
          <w:sz w:val="20"/>
          <w:szCs w:val="20"/>
        </w:rPr>
        <w:t>trường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hợp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hàng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Khu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vực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4A722B">
        <w:rPr>
          <w:rFonts w:ascii="Arial" w:hAnsi="Arial" w:cs="Arial"/>
          <w:sz w:val="20"/>
          <w:szCs w:val="20"/>
        </w:rPr>
        <w:t>phần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lớn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soát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đợt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chỉ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200 </w:t>
      </w:r>
      <w:proofErr w:type="spellStart"/>
      <w:r w:rsidRPr="004A722B">
        <w:rPr>
          <w:rFonts w:ascii="Arial" w:hAnsi="Arial" w:cs="Arial"/>
          <w:sz w:val="20"/>
          <w:szCs w:val="20"/>
        </w:rPr>
        <w:t>trường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hợp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mắc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hàng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Bình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Dương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tránh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đợt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mô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lớn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</w:p>
    <w:p w14:paraId="0B794D83" w14:textId="77777777" w:rsidR="009A6F8B" w:rsidRPr="004A722B" w:rsidRDefault="009A6F8B" w:rsidP="009A6F8B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A722B">
        <w:rPr>
          <w:rFonts w:ascii="Arial" w:hAnsi="Arial" w:cs="Arial"/>
          <w:sz w:val="20"/>
          <w:szCs w:val="20"/>
        </w:rPr>
        <w:t>Bất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chấp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bệnh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tục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hầu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hết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vực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đang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lỏng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chặn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tỏa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nghiêm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ngặt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nhiều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II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lỏng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tỏa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mô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lớn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giản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vững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từ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góc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Mặc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dù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việc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lỏng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ràng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A722B">
        <w:rPr>
          <w:rFonts w:ascii="Arial" w:hAnsi="Arial" w:cs="Arial"/>
          <w:sz w:val="20"/>
          <w:szCs w:val="20"/>
        </w:rPr>
        <w:t>tất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tiểu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nhưng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vẫn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biệt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về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mức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nghiêm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ngặt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của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chặn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phần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phản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ánh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tình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tiểu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nhau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A722B">
        <w:rPr>
          <w:rFonts w:ascii="Arial" w:hAnsi="Arial" w:cs="Arial"/>
          <w:sz w:val="20"/>
          <w:szCs w:val="20"/>
        </w:rPr>
        <w:t xml:space="preserve"> Nam Á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Trung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Á</w:t>
      </w:r>
      <w:r>
        <w:rPr>
          <w:rFonts w:ascii="Arial" w:hAnsi="Arial" w:cs="Arial"/>
          <w:sz w:val="20"/>
          <w:szCs w:val="20"/>
        </w:rPr>
        <w:t xml:space="preserve"> -</w:t>
      </w:r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đợt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dai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dẳng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nghiêm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ngặt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mức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thấp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A722B">
        <w:rPr>
          <w:rFonts w:ascii="Arial" w:hAnsi="Arial" w:cs="Arial"/>
          <w:sz w:val="20"/>
          <w:szCs w:val="20"/>
        </w:rPr>
        <w:t>Thái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Bình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Dương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Á, </w:t>
      </w:r>
      <w:proofErr w:type="spellStart"/>
      <w:r w:rsidRPr="004A722B">
        <w:rPr>
          <w:rFonts w:ascii="Arial" w:hAnsi="Arial" w:cs="Arial"/>
          <w:sz w:val="20"/>
          <w:szCs w:val="20"/>
        </w:rPr>
        <w:t>nơi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ổ </w:t>
      </w:r>
      <w:proofErr w:type="spellStart"/>
      <w:r w:rsidRPr="004A722B">
        <w:rPr>
          <w:rFonts w:ascii="Arial" w:hAnsi="Arial" w:cs="Arial"/>
          <w:sz w:val="20"/>
          <w:szCs w:val="20"/>
        </w:rPr>
        <w:t>dịch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hoặc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soát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phần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lớn</w:t>
      </w:r>
      <w:proofErr w:type="spellEnd"/>
      <w:r w:rsidRPr="004A722B">
        <w:rPr>
          <w:rFonts w:ascii="Arial" w:hAnsi="Arial" w:cs="Arial"/>
          <w:sz w:val="20"/>
          <w:szCs w:val="20"/>
        </w:rPr>
        <w:t>.</w:t>
      </w:r>
    </w:p>
    <w:p w14:paraId="479F40E1" w14:textId="77777777" w:rsidR="009A6F8B" w:rsidRDefault="009A6F8B" w:rsidP="009A6F8B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A722B">
        <w:rPr>
          <w:rFonts w:ascii="Arial" w:hAnsi="Arial" w:cs="Arial"/>
          <w:sz w:val="20"/>
          <w:szCs w:val="20"/>
        </w:rPr>
        <w:t>Kết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mức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tăng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lên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kể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mức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thấp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II. </w:t>
      </w:r>
      <w:proofErr w:type="spellStart"/>
      <w:r w:rsidRPr="004A722B">
        <w:rPr>
          <w:rFonts w:ascii="Arial" w:hAnsi="Arial" w:cs="Arial"/>
          <w:sz w:val="20"/>
          <w:szCs w:val="20"/>
        </w:rPr>
        <w:t>Việc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chặn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nhanh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chóng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sớm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mang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hiệu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Á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Dương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khi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 w:rsidRPr="004A722B">
        <w:rPr>
          <w:rFonts w:ascii="Arial" w:hAnsi="Arial" w:cs="Arial"/>
          <w:sz w:val="20"/>
          <w:szCs w:val="20"/>
        </w:rPr>
        <w:t>oạt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4A722B">
        <w:rPr>
          <w:rFonts w:ascii="Arial" w:hAnsi="Arial" w:cs="Arial"/>
          <w:sz w:val="20"/>
          <w:szCs w:val="20"/>
        </w:rPr>
        <w:t>chuyển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trở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bình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thường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Ở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tiểu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cũng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tăng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trở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lại</w:t>
      </w:r>
      <w:proofErr w:type="spellEnd"/>
      <w:r>
        <w:rPr>
          <w:rFonts w:ascii="Arial" w:hAnsi="Arial" w:cs="Arial"/>
          <w:sz w:val="20"/>
          <w:szCs w:val="20"/>
        </w:rPr>
        <w:t xml:space="preserve"> ở</w:t>
      </w:r>
      <w:r w:rsidRPr="004A722B">
        <w:rPr>
          <w:rFonts w:ascii="Arial" w:hAnsi="Arial" w:cs="Arial"/>
          <w:sz w:val="20"/>
          <w:szCs w:val="20"/>
        </w:rPr>
        <w:t xml:space="preserve"> Nam 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Trung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Á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Đông</w:t>
      </w:r>
      <w:proofErr w:type="spellEnd"/>
      <w:r>
        <w:rPr>
          <w:rFonts w:ascii="Arial" w:hAnsi="Arial" w:cs="Arial"/>
          <w:sz w:val="20"/>
          <w:szCs w:val="20"/>
        </w:rPr>
        <w:t xml:space="preserve"> Nam Á </w:t>
      </w:r>
      <w:proofErr w:type="spellStart"/>
      <w:r w:rsidRPr="004A722B">
        <w:rPr>
          <w:rFonts w:ascii="Arial" w:hAnsi="Arial" w:cs="Arial"/>
          <w:sz w:val="20"/>
          <w:szCs w:val="20"/>
        </w:rPr>
        <w:t>mặc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dù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vẫn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thấp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bình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thường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khoảng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10-</w:t>
      </w:r>
      <w:r w:rsidRPr="004A722B">
        <w:rPr>
          <w:rFonts w:ascii="Arial" w:hAnsi="Arial" w:cs="Arial"/>
          <w:sz w:val="20"/>
          <w:szCs w:val="20"/>
        </w:rPr>
        <w:t>20%</w:t>
      </w:r>
      <w:r>
        <w:rPr>
          <w:rFonts w:ascii="Arial" w:hAnsi="Arial" w:cs="Arial"/>
          <w:sz w:val="20"/>
          <w:szCs w:val="20"/>
        </w:rPr>
        <w:t>.</w:t>
      </w:r>
    </w:p>
    <w:p w14:paraId="4388CA9C" w14:textId="77777777" w:rsidR="009A6F8B" w:rsidRPr="003139C6" w:rsidRDefault="009A6F8B" w:rsidP="009A6F8B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3139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tác</w:t>
      </w:r>
      <w:proofErr w:type="spellEnd"/>
      <w:r w:rsidRPr="003139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động</w:t>
      </w:r>
      <w:proofErr w:type="spellEnd"/>
      <w:r w:rsidRPr="003139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đến</w:t>
      </w:r>
      <w:proofErr w:type="spellEnd"/>
      <w:r w:rsidRPr="003139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cầu</w:t>
      </w:r>
      <w:proofErr w:type="spellEnd"/>
      <w:r w:rsidRPr="003139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nội</w:t>
      </w:r>
      <w:proofErr w:type="spellEnd"/>
      <w:r w:rsidRPr="003139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địa</w:t>
      </w:r>
      <w:proofErr w:type="spellEnd"/>
      <w:r w:rsidRPr="003139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tại</w:t>
      </w:r>
      <w:proofErr w:type="spellEnd"/>
      <w:r w:rsidRPr="003139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một</w:t>
      </w:r>
      <w:proofErr w:type="spellEnd"/>
      <w:r w:rsidRPr="003139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3139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nền</w:t>
      </w:r>
      <w:proofErr w:type="spellEnd"/>
      <w:r w:rsidRPr="003139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kinh</w:t>
      </w:r>
      <w:proofErr w:type="spellEnd"/>
      <w:r w:rsidRPr="003139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39C6">
        <w:rPr>
          <w:rFonts w:ascii="Arial" w:hAnsi="Arial" w:cs="Arial"/>
          <w:b/>
          <w:bCs/>
          <w:sz w:val="20"/>
          <w:szCs w:val="20"/>
        </w:rPr>
        <w:t>tế</w:t>
      </w:r>
      <w:proofErr w:type="spellEnd"/>
    </w:p>
    <w:p w14:paraId="71D19876" w14:textId="1BF2F92B" w:rsidR="009A6F8B" w:rsidRPr="004A722B" w:rsidRDefault="009A6F8B" w:rsidP="009A6F8B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Pr="004A722B">
        <w:rPr>
          <w:rFonts w:ascii="Arial" w:hAnsi="Arial" w:cs="Arial"/>
          <w:sz w:val="20"/>
          <w:szCs w:val="20"/>
        </w:rPr>
        <w:t>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2020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số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nhưng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biệt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 w:rsidRPr="004A722B">
        <w:rPr>
          <w:rFonts w:ascii="Arial" w:hAnsi="Arial" w:cs="Arial"/>
          <w:sz w:val="20"/>
          <w:szCs w:val="20"/>
        </w:rPr>
        <w:t>.</w:t>
      </w:r>
    </w:p>
    <w:p w14:paraId="10D2E640" w14:textId="1FB60F36" w:rsidR="009A6F8B" w:rsidRDefault="009A6F8B" w:rsidP="009A6F8B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thời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suy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thoái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đặc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biệt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nghiêm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trọng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II</w:t>
      </w:r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đợt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tỏa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kéo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dài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về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tiêu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lớn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năm</w:t>
      </w:r>
      <w:proofErr w:type="spellEnd"/>
      <w:r>
        <w:rPr>
          <w:rFonts w:ascii="Arial" w:hAnsi="Arial" w:cs="Arial"/>
          <w:sz w:val="20"/>
          <w:szCs w:val="20"/>
        </w:rPr>
        <w:t xml:space="preserve"> 2020</w:t>
      </w:r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Điều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thể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rõ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Ấn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Philippines, </w:t>
      </w:r>
      <w:proofErr w:type="spellStart"/>
      <w:r w:rsidRPr="004A722B">
        <w:rPr>
          <w:rFonts w:ascii="Arial" w:hAnsi="Arial" w:cs="Arial"/>
          <w:sz w:val="20"/>
          <w:szCs w:val="20"/>
        </w:rPr>
        <w:t>nơi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mức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tiêu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thụ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4A722B">
        <w:rPr>
          <w:rFonts w:ascii="Arial" w:hAnsi="Arial" w:cs="Arial"/>
          <w:sz w:val="20"/>
          <w:szCs w:val="20"/>
        </w:rPr>
        <w:t>dự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Pr="004A722B">
        <w:rPr>
          <w:rFonts w:ascii="Arial" w:hAnsi="Arial" w:cs="Arial"/>
          <w:sz w:val="20"/>
          <w:szCs w:val="20"/>
        </w:rPr>
        <w:t>sẽ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64AA">
        <w:rPr>
          <w:rFonts w:ascii="Arial" w:hAnsi="Arial" w:cs="Arial"/>
          <w:sz w:val="20"/>
          <w:szCs w:val="20"/>
        </w:rPr>
        <w:t>thấp</w:t>
      </w:r>
      <w:proofErr w:type="spellEnd"/>
      <w:r w:rsidR="00D264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64AA">
        <w:rPr>
          <w:rFonts w:ascii="Arial" w:hAnsi="Arial" w:cs="Arial"/>
          <w:sz w:val="20"/>
          <w:szCs w:val="20"/>
        </w:rPr>
        <w:t>hơn</w:t>
      </w:r>
      <w:proofErr w:type="spellEnd"/>
      <w:r w:rsidR="00D264AA">
        <w:rPr>
          <w:rFonts w:ascii="Arial" w:hAnsi="Arial" w:cs="Arial"/>
          <w:sz w:val="20"/>
          <w:szCs w:val="20"/>
        </w:rPr>
        <w:t xml:space="preserve"> </w:t>
      </w:r>
      <w:r w:rsidRPr="004A722B">
        <w:rPr>
          <w:rFonts w:ascii="Arial" w:hAnsi="Arial" w:cs="Arial"/>
          <w:sz w:val="20"/>
          <w:szCs w:val="20"/>
        </w:rPr>
        <w:t xml:space="preserve">12% –15%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khoảng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25% so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vọng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COVID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-19.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gấp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đôi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hồi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Sáu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Nhiều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cũng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điều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chỉnh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giảm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2020, bao </w:t>
      </w:r>
      <w:proofErr w:type="spellStart"/>
      <w:r w:rsidRPr="004A722B">
        <w:rPr>
          <w:rFonts w:ascii="Arial" w:hAnsi="Arial" w:cs="Arial"/>
          <w:sz w:val="20"/>
          <w:szCs w:val="20"/>
        </w:rPr>
        <w:t>gồm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Singapore, Malaysia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Hong Kong </w:t>
      </w:r>
      <w:r w:rsidR="00D264AA">
        <w:rPr>
          <w:rFonts w:ascii="Arial" w:hAnsi="Arial" w:cs="Arial"/>
          <w:sz w:val="20"/>
          <w:szCs w:val="20"/>
        </w:rPr>
        <w:t>(</w:t>
      </w:r>
      <w:proofErr w:type="spellStart"/>
      <w:r w:rsidRPr="004A722B">
        <w:rPr>
          <w:rFonts w:ascii="Arial" w:hAnsi="Arial" w:cs="Arial"/>
          <w:sz w:val="20"/>
          <w:szCs w:val="20"/>
        </w:rPr>
        <w:t>Trung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="00D264AA">
        <w:rPr>
          <w:rFonts w:ascii="Arial" w:hAnsi="Arial" w:cs="Arial"/>
          <w:sz w:val="20"/>
          <w:szCs w:val="20"/>
        </w:rPr>
        <w:t>)</w:t>
      </w:r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Ngược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phân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hóa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nhiều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Pr="004A722B">
        <w:rPr>
          <w:rFonts w:ascii="Arial" w:hAnsi="Arial" w:cs="Arial"/>
          <w:sz w:val="20"/>
          <w:szCs w:val="20"/>
        </w:rPr>
        <w:t>khi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số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bao </w:t>
      </w:r>
      <w:proofErr w:type="spellStart"/>
      <w:r w:rsidRPr="004A722B">
        <w:rPr>
          <w:rFonts w:ascii="Arial" w:hAnsi="Arial" w:cs="Arial"/>
          <w:sz w:val="20"/>
          <w:szCs w:val="20"/>
        </w:rPr>
        <w:t>gồm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Hàn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D264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64AA">
        <w:rPr>
          <w:rFonts w:ascii="Arial" w:hAnsi="Arial" w:cs="Arial"/>
          <w:sz w:val="20"/>
          <w:szCs w:val="20"/>
        </w:rPr>
        <w:t>Đài</w:t>
      </w:r>
      <w:proofErr w:type="spellEnd"/>
      <w:r w:rsidR="00D264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64AA">
        <w:rPr>
          <w:rFonts w:ascii="Arial" w:hAnsi="Arial" w:cs="Arial"/>
          <w:sz w:val="20"/>
          <w:szCs w:val="20"/>
        </w:rPr>
        <w:t>Bắc</w:t>
      </w:r>
      <w:proofErr w:type="spellEnd"/>
      <w:r w:rsidR="00D264A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264AA">
        <w:rPr>
          <w:rFonts w:ascii="Arial" w:hAnsi="Arial" w:cs="Arial"/>
          <w:sz w:val="20"/>
          <w:szCs w:val="20"/>
        </w:rPr>
        <w:t>Trung</w:t>
      </w:r>
      <w:proofErr w:type="spellEnd"/>
      <w:r w:rsidR="00D264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64AA">
        <w:rPr>
          <w:rFonts w:ascii="Arial" w:hAnsi="Arial" w:cs="Arial"/>
          <w:sz w:val="20"/>
          <w:szCs w:val="20"/>
        </w:rPr>
        <w:t>Quốc</w:t>
      </w:r>
      <w:proofErr w:type="spellEnd"/>
      <w:r w:rsidR="00D264A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phục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hồi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nhanh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tạo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điều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doanh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tốt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vọng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</w:p>
    <w:p w14:paraId="05D7D0A3" w14:textId="77777777" w:rsidR="009A6F8B" w:rsidRDefault="009A6F8B" w:rsidP="009A6F8B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Đánh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về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Mỹ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4A722B">
        <w:rPr>
          <w:rFonts w:ascii="Arial" w:hAnsi="Arial" w:cs="Arial"/>
          <w:sz w:val="20"/>
          <w:szCs w:val="20"/>
        </w:rPr>
        <w:t>hiện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quan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Hoa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ồi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tệ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4A722B">
        <w:rPr>
          <w:rFonts w:ascii="Arial" w:hAnsi="Arial" w:cs="Arial"/>
          <w:sz w:val="20"/>
          <w:szCs w:val="20"/>
        </w:rPr>
        <w:t>kết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của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việc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tỏa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chỉ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số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doanh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số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lẻ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nhanh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chóng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phục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hồi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ngay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từ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Sáu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Một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yếu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tố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đóng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góp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lớn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phục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hồi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nhanh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chóng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phản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ứng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sách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nhanh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chóng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kể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cung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cấp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2,2 </w:t>
      </w:r>
      <w:proofErr w:type="spellStart"/>
      <w:r w:rsidRPr="004A722B">
        <w:rPr>
          <w:rFonts w:ascii="Arial" w:hAnsi="Arial" w:cs="Arial"/>
          <w:sz w:val="20"/>
          <w:szCs w:val="20"/>
        </w:rPr>
        <w:t>nghìn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tỷ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USD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khoảng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10% GDP</w:t>
      </w:r>
      <w:r>
        <w:rPr>
          <w:rFonts w:ascii="Arial" w:hAnsi="Arial" w:cs="Arial"/>
          <w:sz w:val="20"/>
          <w:szCs w:val="20"/>
        </w:rPr>
        <w:t>)</w:t>
      </w:r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gói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kích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thích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4A722B">
        <w:rPr>
          <w:rFonts w:ascii="Arial" w:hAnsi="Arial" w:cs="Arial"/>
          <w:sz w:val="20"/>
          <w:szCs w:val="20"/>
        </w:rPr>
        <w:t>thanh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toán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mặt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trực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tiếp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nhân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tăng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cấp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nghiệp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hỗ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ty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quyền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địa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phương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Một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số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tiên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Nhật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Bản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cũng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điều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chỉnh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tăng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tiêu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những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Tây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4A722B">
        <w:rPr>
          <w:rFonts w:ascii="Arial" w:hAnsi="Arial" w:cs="Arial"/>
          <w:sz w:val="20"/>
          <w:szCs w:val="20"/>
        </w:rPr>
        <w:t>Nha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Vương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Anh </w:t>
      </w:r>
      <w:proofErr w:type="spellStart"/>
      <w:r w:rsidRPr="004A722B">
        <w:rPr>
          <w:rFonts w:ascii="Arial" w:hAnsi="Arial" w:cs="Arial"/>
          <w:sz w:val="20"/>
          <w:szCs w:val="20"/>
        </w:rPr>
        <w:t>lại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điều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chỉnh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giảm</w:t>
      </w:r>
      <w:proofErr w:type="spellEnd"/>
      <w:r w:rsidRPr="004A722B">
        <w:rPr>
          <w:rFonts w:ascii="Arial" w:hAnsi="Arial" w:cs="Arial"/>
          <w:sz w:val="20"/>
          <w:szCs w:val="20"/>
        </w:rPr>
        <w:t>.</w:t>
      </w:r>
    </w:p>
    <w:p w14:paraId="436BB736" w14:textId="77777777" w:rsidR="009A6F8B" w:rsidRPr="00D62181" w:rsidRDefault="009A6F8B" w:rsidP="009A6F8B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62181">
        <w:rPr>
          <w:rFonts w:ascii="Arial" w:hAnsi="Arial" w:cs="Arial"/>
          <w:b/>
          <w:bCs/>
          <w:sz w:val="20"/>
          <w:szCs w:val="20"/>
        </w:rPr>
        <w:t>Sự</w:t>
      </w:r>
      <w:proofErr w:type="spellEnd"/>
      <w:r w:rsidRPr="00D6218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62181">
        <w:rPr>
          <w:rFonts w:ascii="Arial" w:hAnsi="Arial" w:cs="Arial"/>
          <w:b/>
          <w:bCs/>
          <w:sz w:val="20"/>
          <w:szCs w:val="20"/>
        </w:rPr>
        <w:t>phục</w:t>
      </w:r>
      <w:proofErr w:type="spellEnd"/>
      <w:r w:rsidRPr="00D6218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62181">
        <w:rPr>
          <w:rFonts w:ascii="Arial" w:hAnsi="Arial" w:cs="Arial"/>
          <w:b/>
          <w:bCs/>
          <w:sz w:val="20"/>
          <w:szCs w:val="20"/>
        </w:rPr>
        <w:t>hồi</w:t>
      </w:r>
      <w:proofErr w:type="spellEnd"/>
      <w:r w:rsidRPr="00D6218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62181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D62181">
        <w:rPr>
          <w:rFonts w:ascii="Arial" w:hAnsi="Arial" w:cs="Arial"/>
          <w:b/>
          <w:bCs/>
          <w:sz w:val="20"/>
          <w:szCs w:val="20"/>
        </w:rPr>
        <w:t xml:space="preserve"> du </w:t>
      </w:r>
      <w:proofErr w:type="spellStart"/>
      <w:r w:rsidRPr="00D62181">
        <w:rPr>
          <w:rFonts w:ascii="Arial" w:hAnsi="Arial" w:cs="Arial"/>
          <w:b/>
          <w:bCs/>
          <w:sz w:val="20"/>
          <w:szCs w:val="20"/>
        </w:rPr>
        <w:t>lịch</w:t>
      </w:r>
      <w:proofErr w:type="spellEnd"/>
      <w:r w:rsidRPr="00D6218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62181">
        <w:rPr>
          <w:rFonts w:ascii="Arial" w:hAnsi="Arial" w:cs="Arial"/>
          <w:b/>
          <w:bCs/>
          <w:sz w:val="20"/>
          <w:szCs w:val="20"/>
        </w:rPr>
        <w:t>toàn</w:t>
      </w:r>
      <w:proofErr w:type="spellEnd"/>
      <w:r w:rsidRPr="00D6218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62181">
        <w:rPr>
          <w:rFonts w:ascii="Arial" w:hAnsi="Arial" w:cs="Arial"/>
          <w:b/>
          <w:bCs/>
          <w:sz w:val="20"/>
          <w:szCs w:val="20"/>
        </w:rPr>
        <w:t>cầu</w:t>
      </w:r>
      <w:proofErr w:type="spellEnd"/>
      <w:r w:rsidRPr="00D6218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62181">
        <w:rPr>
          <w:rFonts w:ascii="Arial" w:hAnsi="Arial" w:cs="Arial"/>
          <w:b/>
          <w:bCs/>
          <w:sz w:val="20"/>
          <w:szCs w:val="20"/>
        </w:rPr>
        <w:t>bị</w:t>
      </w:r>
      <w:proofErr w:type="spellEnd"/>
      <w:r w:rsidRPr="00D6218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trì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hoãn</w:t>
      </w:r>
      <w:proofErr w:type="spellEnd"/>
    </w:p>
    <w:p w14:paraId="16605CB9" w14:textId="77777777" w:rsidR="009A6F8B" w:rsidRDefault="009A6F8B" w:rsidP="009A6F8B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24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dữ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liệu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về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lượng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8, </w:t>
      </w:r>
      <w:proofErr w:type="spellStart"/>
      <w:r w:rsidRPr="004A722B">
        <w:rPr>
          <w:rFonts w:ascii="Arial" w:hAnsi="Arial" w:cs="Arial"/>
          <w:sz w:val="20"/>
          <w:szCs w:val="20"/>
        </w:rPr>
        <w:t>lượng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hàng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khoảng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từ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88% </w:t>
      </w:r>
      <w:r>
        <w:rPr>
          <w:rFonts w:ascii="Arial" w:hAnsi="Arial" w:cs="Arial"/>
          <w:sz w:val="20"/>
          <w:szCs w:val="20"/>
        </w:rPr>
        <w:t>-</w:t>
      </w:r>
      <w:r w:rsidRPr="004A722B">
        <w:rPr>
          <w:rFonts w:ascii="Arial" w:hAnsi="Arial" w:cs="Arial"/>
          <w:sz w:val="20"/>
          <w:szCs w:val="20"/>
        </w:rPr>
        <w:t xml:space="preserve"> 100%.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chuyển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thiết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vẫn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áp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dụng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A722B">
        <w:rPr>
          <w:rFonts w:ascii="Arial" w:hAnsi="Arial" w:cs="Arial"/>
          <w:sz w:val="20"/>
          <w:szCs w:val="20"/>
        </w:rPr>
        <w:t>hầu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hết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Pr="004A722B">
        <w:rPr>
          <w:rFonts w:ascii="Arial" w:hAnsi="Arial" w:cs="Arial"/>
          <w:sz w:val="20"/>
          <w:szCs w:val="20"/>
        </w:rPr>
        <w:t>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vực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châu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4A722B">
        <w:rPr>
          <w:rFonts w:ascii="Arial" w:hAnsi="Arial" w:cs="Arial"/>
          <w:sz w:val="20"/>
          <w:szCs w:val="20"/>
        </w:rPr>
        <w:t>đang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triển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chỉ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Maldives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mở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cửa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trở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hoàn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toàn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không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yêu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bắt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buộc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Nhiều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đảo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A722B">
        <w:rPr>
          <w:rFonts w:ascii="Arial" w:hAnsi="Arial" w:cs="Arial"/>
          <w:sz w:val="20"/>
          <w:szCs w:val="20"/>
        </w:rPr>
        <w:t>Thái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Bình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Dương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biết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mặc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dù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phụ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thuộc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rất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lớn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nhưng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vẫn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tiếp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tục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lượng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2021, do </w:t>
      </w:r>
      <w:proofErr w:type="spellStart"/>
      <w:r w:rsidRPr="004A722B">
        <w:rPr>
          <w:rFonts w:ascii="Arial" w:hAnsi="Arial" w:cs="Arial"/>
          <w:sz w:val="20"/>
          <w:szCs w:val="20"/>
        </w:rPr>
        <w:t>hệ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thống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của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họ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đủ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lực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để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đợt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COVID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-19. </w:t>
      </w:r>
    </w:p>
    <w:p w14:paraId="09D1F156" w14:textId="51F9BB64" w:rsidR="009A6F8B" w:rsidRDefault="009A6F8B" w:rsidP="009A6F8B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nhiên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Pr="004A722B">
        <w:rPr>
          <w:rFonts w:ascii="Arial" w:hAnsi="Arial" w:cs="Arial"/>
          <w:sz w:val="20"/>
          <w:szCs w:val="20"/>
        </w:rPr>
        <w:t>gay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sau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lệnh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cấm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dỡ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bỏ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nhiều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khách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hoạch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hoãn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việc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thời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gian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dài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lựa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chọn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nội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địa</w:t>
      </w:r>
      <w:proofErr w:type="spellEnd"/>
      <w:r>
        <w:rPr>
          <w:rFonts w:ascii="Arial" w:hAnsi="Arial" w:cs="Arial"/>
          <w:sz w:val="20"/>
          <w:szCs w:val="20"/>
        </w:rPr>
        <w:t xml:space="preserve">, di </w:t>
      </w:r>
      <w:proofErr w:type="spellStart"/>
      <w:r>
        <w:rPr>
          <w:rFonts w:ascii="Arial" w:hAnsi="Arial" w:cs="Arial"/>
          <w:sz w:val="20"/>
          <w:szCs w:val="20"/>
        </w:rPr>
        <w:t>chuyển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ngắn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Theo </w:t>
      </w:r>
      <w:proofErr w:type="spellStart"/>
      <w:r>
        <w:rPr>
          <w:rFonts w:ascii="Arial" w:hAnsi="Arial" w:cs="Arial"/>
          <w:sz w:val="20"/>
          <w:szCs w:val="20"/>
        </w:rPr>
        <w:t>khảo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8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Hiệp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hội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Vận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tải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Hàng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(IATA), 52% </w:t>
      </w:r>
      <w:proofErr w:type="spellStart"/>
      <w:r w:rsidRPr="004A722B">
        <w:rPr>
          <w:rFonts w:ascii="Arial" w:hAnsi="Arial" w:cs="Arial"/>
          <w:sz w:val="20"/>
          <w:szCs w:val="20"/>
        </w:rPr>
        <w:t>người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hỏi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đợi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từ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6 </w:t>
      </w:r>
      <w:proofErr w:type="spellStart"/>
      <w:r w:rsidRPr="004A722B">
        <w:rPr>
          <w:rFonts w:ascii="Arial" w:hAnsi="Arial" w:cs="Arial"/>
          <w:sz w:val="20"/>
          <w:szCs w:val="20"/>
        </w:rPr>
        <w:t>tháng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hoặc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sau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lệnh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cấm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dỡ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bỏ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hoặc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hoãn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chuyến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vô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thời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Đây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mức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tăng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quả</w:t>
      </w:r>
      <w:proofErr w:type="spellEnd"/>
      <w:r>
        <w:rPr>
          <w:rFonts w:ascii="Arial" w:hAnsi="Arial" w:cs="Arial"/>
          <w:sz w:val="20"/>
          <w:szCs w:val="20"/>
        </w:rPr>
        <w:t xml:space="preserve"> 40%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cuộc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khảo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4. </w:t>
      </w:r>
      <w:proofErr w:type="spellStart"/>
      <w:r w:rsidRPr="004A722B">
        <w:rPr>
          <w:rFonts w:ascii="Arial" w:hAnsi="Arial" w:cs="Arial"/>
          <w:sz w:val="20"/>
          <w:szCs w:val="20"/>
        </w:rPr>
        <w:t>Ngoài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ra, du </w:t>
      </w:r>
      <w:proofErr w:type="spellStart"/>
      <w:r w:rsidRPr="004A722B">
        <w:rPr>
          <w:rFonts w:ascii="Arial" w:hAnsi="Arial" w:cs="Arial"/>
          <w:sz w:val="20"/>
          <w:szCs w:val="20"/>
        </w:rPr>
        <w:t>khách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thấy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thay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đổi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1FF7">
        <w:rPr>
          <w:rFonts w:ascii="Arial" w:hAnsi="Arial" w:cs="Arial"/>
          <w:sz w:val="20"/>
          <w:szCs w:val="20"/>
        </w:rPr>
        <w:t>chuyển</w:t>
      </w:r>
      <w:proofErr w:type="spellEnd"/>
      <w:r w:rsidR="00371FF7">
        <w:rPr>
          <w:rFonts w:ascii="Arial" w:hAnsi="Arial" w:cs="Arial"/>
          <w:sz w:val="20"/>
          <w:szCs w:val="20"/>
        </w:rPr>
        <w:t xml:space="preserve"> sang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chuyến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4A722B">
        <w:rPr>
          <w:rFonts w:ascii="Arial" w:hAnsi="Arial" w:cs="Arial"/>
          <w:sz w:val="20"/>
          <w:szCs w:val="20"/>
        </w:rPr>
        <w:t>chặng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ngắn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nội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địa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tích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ADB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ngành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tốt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2021.</w:t>
      </w:r>
    </w:p>
    <w:p w14:paraId="562438B2" w14:textId="48EE2717" w:rsidR="009A6F8B" w:rsidRPr="009B694C" w:rsidRDefault="0016380B" w:rsidP="009A6F8B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lastRenderedPageBreak/>
        <w:t>K</w:t>
      </w:r>
      <w:r w:rsidR="009A6F8B" w:rsidRPr="009B694C">
        <w:rPr>
          <w:rFonts w:ascii="Arial" w:hAnsi="Arial" w:cs="Arial"/>
          <w:b/>
          <w:bCs/>
          <w:sz w:val="20"/>
          <w:szCs w:val="20"/>
        </w:rPr>
        <w:t>inh</w:t>
      </w:r>
      <w:proofErr w:type="spellEnd"/>
      <w:r w:rsidR="009A6F8B" w:rsidRPr="009B694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6F8B" w:rsidRPr="009B694C">
        <w:rPr>
          <w:rFonts w:ascii="Arial" w:hAnsi="Arial" w:cs="Arial"/>
          <w:b/>
          <w:bCs/>
          <w:sz w:val="20"/>
          <w:szCs w:val="20"/>
        </w:rPr>
        <w:t>tế</w:t>
      </w:r>
      <w:proofErr w:type="spellEnd"/>
      <w:r w:rsidR="009A6F8B" w:rsidRPr="009B694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6F8B" w:rsidRPr="009B694C">
        <w:rPr>
          <w:rFonts w:ascii="Arial" w:hAnsi="Arial" w:cs="Arial"/>
          <w:b/>
          <w:bCs/>
          <w:sz w:val="20"/>
          <w:szCs w:val="20"/>
        </w:rPr>
        <w:t>thế</w:t>
      </w:r>
      <w:proofErr w:type="spellEnd"/>
      <w:r w:rsidR="009A6F8B" w:rsidRPr="009B694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6F8B" w:rsidRPr="009B694C">
        <w:rPr>
          <w:rFonts w:ascii="Arial" w:hAnsi="Arial" w:cs="Arial"/>
          <w:b/>
          <w:bCs/>
          <w:sz w:val="20"/>
          <w:szCs w:val="20"/>
        </w:rPr>
        <w:t>giới</w:t>
      </w:r>
      <w:proofErr w:type="spellEnd"/>
      <w:r w:rsidR="009A6F8B" w:rsidRPr="009B694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6F8B" w:rsidRPr="009B694C">
        <w:rPr>
          <w:rFonts w:ascii="Arial" w:hAnsi="Arial" w:cs="Arial"/>
          <w:b/>
          <w:bCs/>
          <w:sz w:val="20"/>
          <w:szCs w:val="20"/>
        </w:rPr>
        <w:t>và</w:t>
      </w:r>
      <w:proofErr w:type="spellEnd"/>
      <w:r w:rsidR="009A6F8B" w:rsidRPr="009B694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6F8B" w:rsidRPr="009B694C">
        <w:rPr>
          <w:rFonts w:ascii="Arial" w:hAnsi="Arial" w:cs="Arial"/>
          <w:b/>
          <w:bCs/>
          <w:sz w:val="20"/>
          <w:szCs w:val="20"/>
        </w:rPr>
        <w:t>khu</w:t>
      </w:r>
      <w:proofErr w:type="spellEnd"/>
      <w:r w:rsidR="009A6F8B" w:rsidRPr="009B694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6F8B" w:rsidRPr="009B694C">
        <w:rPr>
          <w:rFonts w:ascii="Arial" w:hAnsi="Arial" w:cs="Arial"/>
          <w:b/>
          <w:bCs/>
          <w:sz w:val="20"/>
          <w:szCs w:val="20"/>
        </w:rPr>
        <w:t>vực</w:t>
      </w:r>
      <w:proofErr w:type="spellEnd"/>
      <w:r w:rsidR="009A6F8B" w:rsidRPr="009B694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6F8B" w:rsidRPr="009B694C">
        <w:rPr>
          <w:rFonts w:ascii="Arial" w:hAnsi="Arial" w:cs="Arial"/>
          <w:b/>
          <w:bCs/>
          <w:sz w:val="20"/>
          <w:szCs w:val="20"/>
        </w:rPr>
        <w:t>châu</w:t>
      </w:r>
      <w:proofErr w:type="spellEnd"/>
      <w:r w:rsidR="009A6F8B" w:rsidRPr="009B694C">
        <w:rPr>
          <w:rFonts w:ascii="Arial" w:hAnsi="Arial" w:cs="Arial"/>
          <w:b/>
          <w:bCs/>
          <w:sz w:val="20"/>
          <w:szCs w:val="20"/>
        </w:rPr>
        <w:t xml:space="preserve"> Á </w:t>
      </w:r>
      <w:proofErr w:type="spellStart"/>
      <w:r w:rsidR="009A6F8B" w:rsidRPr="009B694C">
        <w:rPr>
          <w:rFonts w:ascii="Arial" w:hAnsi="Arial" w:cs="Arial"/>
          <w:b/>
          <w:bCs/>
          <w:sz w:val="20"/>
          <w:szCs w:val="20"/>
        </w:rPr>
        <w:t>đang</w:t>
      </w:r>
      <w:proofErr w:type="spellEnd"/>
      <w:r w:rsidR="009A6F8B" w:rsidRPr="009B694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6F8B" w:rsidRPr="009B694C">
        <w:rPr>
          <w:rFonts w:ascii="Arial" w:hAnsi="Arial" w:cs="Arial"/>
          <w:b/>
          <w:bCs/>
          <w:sz w:val="20"/>
          <w:szCs w:val="20"/>
        </w:rPr>
        <w:t>phát</w:t>
      </w:r>
      <w:proofErr w:type="spellEnd"/>
      <w:r w:rsidR="009A6F8B" w:rsidRPr="009B694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6F8B" w:rsidRPr="009B694C">
        <w:rPr>
          <w:rFonts w:ascii="Arial" w:hAnsi="Arial" w:cs="Arial"/>
          <w:b/>
          <w:bCs/>
          <w:sz w:val="20"/>
          <w:szCs w:val="20"/>
        </w:rPr>
        <w:t>triển</w:t>
      </w:r>
      <w:proofErr w:type="spellEnd"/>
      <w:r w:rsidR="009A6F8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tiếp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tục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bị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ảnh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hưởng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bởi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đại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dịch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6F8B">
        <w:rPr>
          <w:rFonts w:ascii="Arial" w:hAnsi="Arial" w:cs="Arial"/>
          <w:b/>
          <w:bCs/>
          <w:sz w:val="20"/>
          <w:szCs w:val="20"/>
        </w:rPr>
        <w:t>trong</w:t>
      </w:r>
      <w:proofErr w:type="spellEnd"/>
      <w:r w:rsidR="009A6F8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6F8B">
        <w:rPr>
          <w:rFonts w:ascii="Arial" w:hAnsi="Arial" w:cs="Arial"/>
          <w:b/>
          <w:bCs/>
          <w:sz w:val="20"/>
          <w:szCs w:val="20"/>
        </w:rPr>
        <w:t>năm</w:t>
      </w:r>
      <w:proofErr w:type="spellEnd"/>
      <w:r w:rsidR="009A6F8B">
        <w:rPr>
          <w:rFonts w:ascii="Arial" w:hAnsi="Arial" w:cs="Arial"/>
          <w:b/>
          <w:bCs/>
          <w:sz w:val="20"/>
          <w:szCs w:val="20"/>
        </w:rPr>
        <w:t xml:space="preserve"> 2021</w:t>
      </w:r>
    </w:p>
    <w:p w14:paraId="469FF74E" w14:textId="66D10500" w:rsidR="009A6F8B" w:rsidRDefault="009A6F8B" w:rsidP="009A6F8B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</w:t>
      </w:r>
      <w:r w:rsidRPr="004A722B">
        <w:rPr>
          <w:rFonts w:ascii="Arial" w:hAnsi="Arial" w:cs="Arial"/>
          <w:sz w:val="20"/>
          <w:szCs w:val="20"/>
        </w:rPr>
        <w:t>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cập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nhật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thấy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  <w:r>
        <w:rPr>
          <w:rFonts w:ascii="Arial" w:hAnsi="Arial" w:cs="Arial"/>
          <w:sz w:val="20"/>
          <w:szCs w:val="20"/>
        </w:rPr>
        <w:t xml:space="preserve">-19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gây</w:t>
      </w:r>
      <w:proofErr w:type="spellEnd"/>
      <w:r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4A722B">
        <w:rPr>
          <w:rFonts w:ascii="Arial" w:hAnsi="Arial" w:cs="Arial"/>
          <w:sz w:val="20"/>
          <w:szCs w:val="20"/>
        </w:rPr>
        <w:t>mức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thiệt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từ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5,5% </w:t>
      </w:r>
      <w:r>
        <w:rPr>
          <w:rFonts w:ascii="Arial" w:hAnsi="Arial" w:cs="Arial"/>
          <w:sz w:val="20"/>
          <w:szCs w:val="20"/>
        </w:rPr>
        <w:t>-</w:t>
      </w:r>
      <w:r w:rsidRPr="004A722B">
        <w:rPr>
          <w:rFonts w:ascii="Arial" w:hAnsi="Arial" w:cs="Arial"/>
          <w:sz w:val="20"/>
          <w:szCs w:val="20"/>
        </w:rPr>
        <w:t xml:space="preserve"> 8,7% GDP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từ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3,6% </w:t>
      </w:r>
      <w:proofErr w:type="spellStart"/>
      <w:r w:rsidRPr="004A722B">
        <w:rPr>
          <w:rFonts w:ascii="Arial" w:hAnsi="Arial" w:cs="Arial"/>
          <w:sz w:val="20"/>
          <w:szCs w:val="20"/>
        </w:rPr>
        <w:t>đến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6,3% GDP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2021</w:t>
      </w:r>
      <w:r w:rsidR="00947B6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47B67">
        <w:rPr>
          <w:rFonts w:ascii="Arial" w:hAnsi="Arial" w:cs="Arial"/>
          <w:sz w:val="20"/>
          <w:szCs w:val="20"/>
        </w:rPr>
        <w:t>Bảng</w:t>
      </w:r>
      <w:proofErr w:type="spellEnd"/>
      <w:r w:rsidR="00947B67">
        <w:rPr>
          <w:rFonts w:ascii="Arial" w:hAnsi="Arial" w:cs="Arial"/>
          <w:sz w:val="20"/>
          <w:szCs w:val="20"/>
        </w:rPr>
        <w:t xml:space="preserve"> 1)</w:t>
      </w:r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c</w:t>
      </w:r>
      <w:r w:rsidRPr="004A722B">
        <w:rPr>
          <w:rFonts w:ascii="Arial" w:hAnsi="Arial" w:cs="Arial"/>
          <w:sz w:val="20"/>
          <w:szCs w:val="20"/>
        </w:rPr>
        <w:t xml:space="preserve">on </w:t>
      </w:r>
      <w:proofErr w:type="spellStart"/>
      <w:r w:rsidRPr="004A722B">
        <w:rPr>
          <w:rFonts w:ascii="Arial" w:hAnsi="Arial" w:cs="Arial"/>
          <w:sz w:val="20"/>
          <w:szCs w:val="20"/>
        </w:rPr>
        <w:t>số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tương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4,8 </w:t>
      </w:r>
      <w:proofErr w:type="spellStart"/>
      <w:r w:rsidRPr="004A722B">
        <w:rPr>
          <w:rFonts w:ascii="Arial" w:hAnsi="Arial" w:cs="Arial"/>
          <w:sz w:val="20"/>
          <w:szCs w:val="20"/>
        </w:rPr>
        <w:t>nghìn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tỷ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4A722B">
        <w:rPr>
          <w:rFonts w:ascii="Arial" w:hAnsi="Arial" w:cs="Arial"/>
          <w:sz w:val="20"/>
          <w:szCs w:val="20"/>
        </w:rPr>
        <w:t>đến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7,4 </w:t>
      </w:r>
      <w:proofErr w:type="spellStart"/>
      <w:r w:rsidRPr="004A722B">
        <w:rPr>
          <w:rFonts w:ascii="Arial" w:hAnsi="Arial" w:cs="Arial"/>
          <w:sz w:val="20"/>
          <w:szCs w:val="20"/>
        </w:rPr>
        <w:t>nghìn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tỷ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tiên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3,1 </w:t>
      </w:r>
      <w:proofErr w:type="spellStart"/>
      <w:r w:rsidRPr="004A722B">
        <w:rPr>
          <w:rFonts w:ascii="Arial" w:hAnsi="Arial" w:cs="Arial"/>
          <w:sz w:val="20"/>
          <w:szCs w:val="20"/>
        </w:rPr>
        <w:t>nghìn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tỷ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4A722B">
        <w:rPr>
          <w:rFonts w:ascii="Arial" w:hAnsi="Arial" w:cs="Arial"/>
          <w:sz w:val="20"/>
          <w:szCs w:val="20"/>
        </w:rPr>
        <w:t>đến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5,4 </w:t>
      </w:r>
      <w:proofErr w:type="spellStart"/>
      <w:r w:rsidRPr="004A722B">
        <w:rPr>
          <w:rFonts w:ascii="Arial" w:hAnsi="Arial" w:cs="Arial"/>
          <w:sz w:val="20"/>
          <w:szCs w:val="20"/>
        </w:rPr>
        <w:t>nghìn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tỷ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tiếp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theo.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thấp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chút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6 (</w:t>
      </w:r>
      <w:proofErr w:type="spellStart"/>
      <w:r w:rsidRPr="004A722B">
        <w:rPr>
          <w:rFonts w:ascii="Arial" w:hAnsi="Arial" w:cs="Arial"/>
          <w:sz w:val="20"/>
          <w:szCs w:val="20"/>
        </w:rPr>
        <w:t>khi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phạm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vi </w:t>
      </w:r>
      <w:proofErr w:type="spellStart"/>
      <w:r w:rsidRPr="004A722B">
        <w:rPr>
          <w:rFonts w:ascii="Arial" w:hAnsi="Arial" w:cs="Arial"/>
          <w:sz w:val="20"/>
          <w:szCs w:val="20"/>
        </w:rPr>
        <w:t>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7,1%</w:t>
      </w:r>
      <w:r>
        <w:rPr>
          <w:rFonts w:ascii="Arial" w:hAnsi="Arial" w:cs="Arial"/>
          <w:sz w:val="20"/>
          <w:szCs w:val="20"/>
        </w:rPr>
        <w:t xml:space="preserve"> - </w:t>
      </w:r>
      <w:r w:rsidRPr="004A722B">
        <w:rPr>
          <w:rFonts w:ascii="Arial" w:hAnsi="Arial" w:cs="Arial"/>
          <w:sz w:val="20"/>
          <w:szCs w:val="20"/>
        </w:rPr>
        <w:t xml:space="preserve">10,5% GDP </w:t>
      </w:r>
      <w:proofErr w:type="spellStart"/>
      <w:r w:rsidRPr="004A722B">
        <w:rPr>
          <w:rFonts w:ascii="Arial" w:hAnsi="Arial" w:cs="Arial"/>
          <w:sz w:val="20"/>
          <w:szCs w:val="20"/>
        </w:rPr>
        <w:t>toàn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A722B">
        <w:rPr>
          <w:rFonts w:ascii="Arial" w:hAnsi="Arial" w:cs="Arial"/>
          <w:sz w:val="20"/>
          <w:szCs w:val="20"/>
        </w:rPr>
        <w:t>chủ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yếu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Mỹ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phục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hồi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nhanh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vọng</w:t>
      </w:r>
      <w:proofErr w:type="spellEnd"/>
      <w:r w:rsidRPr="004A722B">
        <w:rPr>
          <w:rFonts w:ascii="Arial" w:hAnsi="Arial" w:cs="Arial"/>
          <w:sz w:val="20"/>
          <w:szCs w:val="20"/>
        </w:rPr>
        <w:t>.</w:t>
      </w:r>
    </w:p>
    <w:p w14:paraId="348479FC" w14:textId="0879E603" w:rsidR="002235E8" w:rsidRDefault="009A6F8B" w:rsidP="00394AD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nhiên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</w:t>
      </w:r>
      <w:r w:rsidRPr="004A722B">
        <w:rPr>
          <w:rFonts w:ascii="Arial" w:hAnsi="Arial" w:cs="Arial"/>
          <w:sz w:val="20"/>
          <w:szCs w:val="20"/>
        </w:rPr>
        <w:t>ẫn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ần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phải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xem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liệu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những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làn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sóng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lây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nhiễm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gần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đây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Mỹ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làm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giảm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triển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vọng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lần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nữa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hay </w:t>
      </w:r>
      <w:proofErr w:type="spellStart"/>
      <w:r w:rsidRPr="004A722B">
        <w:rPr>
          <w:rFonts w:ascii="Arial" w:hAnsi="Arial" w:cs="Arial"/>
          <w:sz w:val="20"/>
          <w:szCs w:val="20"/>
        </w:rPr>
        <w:t>không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mặc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dù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những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thể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cảm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nhận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2021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bù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đắp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bởi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triển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vọng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loại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vắc-xin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hiệu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Như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đánh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giá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đây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ADB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tác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toán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theo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loạt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bản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phản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ánh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chắc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chắn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xung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quanh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lệnh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cấm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áp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dụng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6/9/12 </w:t>
      </w:r>
      <w:proofErr w:type="spellStart"/>
      <w:r w:rsidRPr="004A722B">
        <w:rPr>
          <w:rFonts w:ascii="Arial" w:hAnsi="Arial" w:cs="Arial"/>
          <w:sz w:val="20"/>
          <w:szCs w:val="20"/>
        </w:rPr>
        <w:t>tháng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theo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bản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tốt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>/</w:t>
      </w:r>
      <w:proofErr w:type="spellStart"/>
      <w:r w:rsidRPr="004A722B">
        <w:rPr>
          <w:rFonts w:ascii="Arial" w:hAnsi="Arial" w:cs="Arial"/>
          <w:sz w:val="20"/>
          <w:szCs w:val="20"/>
        </w:rPr>
        <w:t>cơ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32E0">
        <w:rPr>
          <w:rFonts w:ascii="Arial" w:hAnsi="Arial" w:cs="Arial"/>
          <w:sz w:val="20"/>
          <w:szCs w:val="20"/>
        </w:rPr>
        <w:t>sở</w:t>
      </w:r>
      <w:proofErr w:type="spellEnd"/>
      <w:r w:rsidRPr="004A722B">
        <w:rPr>
          <w:rFonts w:ascii="Arial" w:hAnsi="Arial" w:cs="Arial"/>
          <w:sz w:val="20"/>
          <w:szCs w:val="20"/>
        </w:rPr>
        <w:t>/</w:t>
      </w:r>
      <w:proofErr w:type="spellStart"/>
      <w:r w:rsidRPr="004A722B">
        <w:rPr>
          <w:rFonts w:ascii="Arial" w:hAnsi="Arial" w:cs="Arial"/>
          <w:sz w:val="20"/>
          <w:szCs w:val="20"/>
        </w:rPr>
        <w:t>xấu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tương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ứng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phục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hồi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dần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dần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về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lượng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sau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lệnh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cấm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dỡ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bỏ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phù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hợp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kết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khảo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của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IATA. </w:t>
      </w:r>
      <w:proofErr w:type="spellStart"/>
      <w:r w:rsidRPr="004A722B">
        <w:rPr>
          <w:rFonts w:ascii="Arial" w:hAnsi="Arial" w:cs="Arial"/>
          <w:sz w:val="20"/>
          <w:szCs w:val="20"/>
        </w:rPr>
        <w:t>Mức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giảm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tiêu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nhỏ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25%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trường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hợp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tốt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lớn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25%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trường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hợp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xấu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so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bản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cơ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sở</w:t>
      </w:r>
      <w:proofErr w:type="spellEnd"/>
      <w:r w:rsidRPr="004A722B">
        <w:rPr>
          <w:rFonts w:ascii="Arial" w:hAnsi="Arial" w:cs="Arial"/>
          <w:sz w:val="20"/>
          <w:szCs w:val="20"/>
        </w:rPr>
        <w:t>.</w:t>
      </w:r>
    </w:p>
    <w:p w14:paraId="4779A67B" w14:textId="602B9C46" w:rsidR="00593CD1" w:rsidRPr="00593CD1" w:rsidRDefault="00593CD1" w:rsidP="00593CD1">
      <w:pPr>
        <w:spacing w:line="240" w:lineRule="auto"/>
        <w:contextualSpacing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 w:rsidRPr="00593CD1">
        <w:rPr>
          <w:rFonts w:ascii="Arial" w:hAnsi="Arial" w:cs="Arial"/>
          <w:b/>
          <w:bCs/>
          <w:sz w:val="16"/>
          <w:szCs w:val="16"/>
        </w:rPr>
        <w:t>Bảng</w:t>
      </w:r>
      <w:proofErr w:type="spellEnd"/>
      <w:r w:rsidRPr="00593CD1">
        <w:rPr>
          <w:rFonts w:ascii="Arial" w:hAnsi="Arial" w:cs="Arial"/>
          <w:b/>
          <w:bCs/>
          <w:sz w:val="16"/>
          <w:szCs w:val="16"/>
        </w:rPr>
        <w:t xml:space="preserve"> 1: </w:t>
      </w:r>
      <w:proofErr w:type="spellStart"/>
      <w:r w:rsidRPr="00593CD1">
        <w:rPr>
          <w:rFonts w:ascii="Arial" w:hAnsi="Arial" w:cs="Arial"/>
          <w:b/>
          <w:bCs/>
          <w:sz w:val="16"/>
          <w:szCs w:val="16"/>
        </w:rPr>
        <w:t>Ước</w:t>
      </w:r>
      <w:proofErr w:type="spellEnd"/>
      <w:r w:rsidRPr="00593CD1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93CD1">
        <w:rPr>
          <w:rFonts w:ascii="Arial" w:hAnsi="Arial" w:cs="Arial"/>
          <w:b/>
          <w:bCs/>
          <w:sz w:val="16"/>
          <w:szCs w:val="16"/>
        </w:rPr>
        <w:t>tính</w:t>
      </w:r>
      <w:proofErr w:type="spellEnd"/>
      <w:r w:rsidRPr="00593CD1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93CD1">
        <w:rPr>
          <w:rFonts w:ascii="Arial" w:hAnsi="Arial" w:cs="Arial"/>
          <w:b/>
          <w:bCs/>
          <w:sz w:val="16"/>
          <w:szCs w:val="16"/>
        </w:rPr>
        <w:t>thiệt</w:t>
      </w:r>
      <w:proofErr w:type="spellEnd"/>
      <w:r w:rsidRPr="00593CD1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93CD1">
        <w:rPr>
          <w:rFonts w:ascii="Arial" w:hAnsi="Arial" w:cs="Arial"/>
          <w:b/>
          <w:bCs/>
          <w:sz w:val="16"/>
          <w:szCs w:val="16"/>
        </w:rPr>
        <w:t>hại</w:t>
      </w:r>
      <w:proofErr w:type="spellEnd"/>
      <w:r w:rsidRPr="00593CD1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93CD1">
        <w:rPr>
          <w:rFonts w:ascii="Arial" w:hAnsi="Arial" w:cs="Arial"/>
          <w:b/>
          <w:bCs/>
          <w:sz w:val="16"/>
          <w:szCs w:val="16"/>
        </w:rPr>
        <w:t>toàn</w:t>
      </w:r>
      <w:proofErr w:type="spellEnd"/>
      <w:r w:rsidRPr="00593CD1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93CD1">
        <w:rPr>
          <w:rFonts w:ascii="Arial" w:hAnsi="Arial" w:cs="Arial"/>
          <w:b/>
          <w:bCs/>
          <w:sz w:val="16"/>
          <w:szCs w:val="16"/>
        </w:rPr>
        <w:t>cầu</w:t>
      </w:r>
      <w:proofErr w:type="spellEnd"/>
      <w:r w:rsidRPr="00593CD1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93CD1">
        <w:rPr>
          <w:rFonts w:ascii="Arial" w:hAnsi="Arial" w:cs="Arial"/>
          <w:b/>
          <w:bCs/>
          <w:sz w:val="16"/>
          <w:szCs w:val="16"/>
        </w:rPr>
        <w:t>và</w:t>
      </w:r>
      <w:proofErr w:type="spellEnd"/>
      <w:r w:rsidRPr="00593CD1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93CD1">
        <w:rPr>
          <w:rFonts w:ascii="Arial" w:hAnsi="Arial" w:cs="Arial"/>
          <w:b/>
          <w:bCs/>
          <w:sz w:val="16"/>
          <w:szCs w:val="16"/>
        </w:rPr>
        <w:t>khu</w:t>
      </w:r>
      <w:proofErr w:type="spellEnd"/>
      <w:r w:rsidRPr="00593CD1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93CD1">
        <w:rPr>
          <w:rFonts w:ascii="Arial" w:hAnsi="Arial" w:cs="Arial"/>
          <w:b/>
          <w:bCs/>
          <w:sz w:val="16"/>
          <w:szCs w:val="16"/>
        </w:rPr>
        <w:t>vực</w:t>
      </w:r>
      <w:proofErr w:type="spellEnd"/>
      <w:r w:rsidRPr="00593CD1">
        <w:rPr>
          <w:rFonts w:ascii="Arial" w:hAnsi="Arial" w:cs="Arial"/>
          <w:b/>
          <w:bCs/>
          <w:sz w:val="16"/>
          <w:szCs w:val="16"/>
        </w:rPr>
        <w:t xml:space="preserve"> do </w:t>
      </w:r>
      <w:proofErr w:type="spellStart"/>
      <w:r w:rsidRPr="00593CD1">
        <w:rPr>
          <w:rFonts w:ascii="Arial" w:hAnsi="Arial" w:cs="Arial"/>
          <w:b/>
          <w:bCs/>
          <w:sz w:val="16"/>
          <w:szCs w:val="16"/>
        </w:rPr>
        <w:t>COVID</w:t>
      </w:r>
      <w:proofErr w:type="spellEnd"/>
      <w:r w:rsidRPr="00593CD1">
        <w:rPr>
          <w:rFonts w:ascii="Arial" w:hAnsi="Arial" w:cs="Arial"/>
          <w:b/>
          <w:bCs/>
          <w:sz w:val="16"/>
          <w:szCs w:val="16"/>
        </w:rPr>
        <w:t>-19</w:t>
      </w:r>
    </w:p>
    <w:tbl>
      <w:tblPr>
        <w:tblStyle w:val="TableGrid"/>
        <w:tblW w:w="1083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74"/>
        <w:gridCol w:w="659"/>
        <w:gridCol w:w="814"/>
        <w:gridCol w:w="778"/>
        <w:gridCol w:w="664"/>
        <w:gridCol w:w="819"/>
        <w:gridCol w:w="765"/>
        <w:gridCol w:w="651"/>
        <w:gridCol w:w="814"/>
        <w:gridCol w:w="778"/>
        <w:gridCol w:w="664"/>
        <w:gridCol w:w="819"/>
      </w:tblGrid>
      <w:tr w:rsidR="00593CD1" w:rsidRPr="00496913" w14:paraId="7CBC1966" w14:textId="77777777" w:rsidTr="008F0069">
        <w:trPr>
          <w:jc w:val="center"/>
        </w:trPr>
        <w:tc>
          <w:tcPr>
            <w:tcW w:w="1838" w:type="dxa"/>
            <w:vMerge w:val="restart"/>
            <w:vAlign w:val="center"/>
          </w:tcPr>
          <w:p w14:paraId="4A5247A2" w14:textId="77777777" w:rsidR="0016380B" w:rsidRPr="00496913" w:rsidRDefault="0016380B" w:rsidP="00593CD1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8" w:type="dxa"/>
            <w:gridSpan w:val="6"/>
            <w:vAlign w:val="center"/>
          </w:tcPr>
          <w:p w14:paraId="72A0178A" w14:textId="7B663F49" w:rsidR="0016380B" w:rsidRPr="00496913" w:rsidRDefault="0016380B" w:rsidP="00593CD1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4491" w:type="dxa"/>
            <w:gridSpan w:val="6"/>
            <w:vAlign w:val="center"/>
          </w:tcPr>
          <w:p w14:paraId="1071E71E" w14:textId="737EB7F6" w:rsidR="0016380B" w:rsidRPr="00496913" w:rsidRDefault="0016380B" w:rsidP="00593CD1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</w:tr>
      <w:tr w:rsidR="005B0B9E" w:rsidRPr="00496913" w14:paraId="3E3C534E" w14:textId="77777777" w:rsidTr="008F0069">
        <w:trPr>
          <w:jc w:val="center"/>
        </w:trPr>
        <w:tc>
          <w:tcPr>
            <w:tcW w:w="1838" w:type="dxa"/>
            <w:vMerge/>
            <w:vAlign w:val="center"/>
          </w:tcPr>
          <w:p w14:paraId="57276466" w14:textId="77777777" w:rsidR="0016380B" w:rsidRPr="00496913" w:rsidRDefault="0016380B" w:rsidP="00593CD1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10B3BD69" w14:textId="6FE1C905" w:rsidR="0016380B" w:rsidRPr="00496913" w:rsidRDefault="0016380B" w:rsidP="00593CD1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GDP (%)</w:t>
            </w:r>
          </w:p>
        </w:tc>
        <w:tc>
          <w:tcPr>
            <w:tcW w:w="2261" w:type="dxa"/>
            <w:gridSpan w:val="3"/>
            <w:vAlign w:val="center"/>
          </w:tcPr>
          <w:p w14:paraId="7096AC43" w14:textId="2763C4AA" w:rsidR="0016380B" w:rsidRPr="00496913" w:rsidRDefault="005E4FF2" w:rsidP="00593CD1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Thiệt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hại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6380B"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GDP (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tỷ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USD)</w:t>
            </w:r>
          </w:p>
        </w:tc>
        <w:tc>
          <w:tcPr>
            <w:tcW w:w="2230" w:type="dxa"/>
            <w:gridSpan w:val="3"/>
            <w:vAlign w:val="center"/>
          </w:tcPr>
          <w:p w14:paraId="2393B6BA" w14:textId="31800F07" w:rsidR="0016380B" w:rsidRPr="00496913" w:rsidRDefault="0016380B" w:rsidP="00593CD1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GDP (%)</w:t>
            </w:r>
          </w:p>
        </w:tc>
        <w:tc>
          <w:tcPr>
            <w:tcW w:w="2261" w:type="dxa"/>
            <w:gridSpan w:val="3"/>
            <w:vAlign w:val="center"/>
          </w:tcPr>
          <w:p w14:paraId="6408BCB5" w14:textId="3D24D4EF" w:rsidR="0016380B" w:rsidRPr="00496913" w:rsidRDefault="005E4FF2" w:rsidP="00593CD1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Thiệt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hại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GDP (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tỷ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USD)</w:t>
            </w:r>
          </w:p>
        </w:tc>
      </w:tr>
      <w:tr w:rsidR="008F0069" w:rsidRPr="00496913" w14:paraId="03EA245B" w14:textId="77777777" w:rsidTr="008F0069">
        <w:trPr>
          <w:jc w:val="center"/>
        </w:trPr>
        <w:tc>
          <w:tcPr>
            <w:tcW w:w="1838" w:type="dxa"/>
            <w:vMerge/>
            <w:vAlign w:val="center"/>
          </w:tcPr>
          <w:p w14:paraId="2B54B23A" w14:textId="77777777" w:rsidR="005E4FF2" w:rsidRPr="00496913" w:rsidRDefault="005E4FF2" w:rsidP="00593CD1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vAlign w:val="center"/>
          </w:tcPr>
          <w:p w14:paraId="6B461B35" w14:textId="4FE89CEC" w:rsidR="005E4FF2" w:rsidRPr="00496913" w:rsidRDefault="005E4FF2" w:rsidP="008F0069">
            <w:pPr>
              <w:ind w:left="-109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Tốt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hơn</w:t>
            </w:r>
            <w:proofErr w:type="spellEnd"/>
          </w:p>
        </w:tc>
        <w:tc>
          <w:tcPr>
            <w:tcW w:w="659" w:type="dxa"/>
            <w:vAlign w:val="center"/>
          </w:tcPr>
          <w:p w14:paraId="7B8EACAC" w14:textId="54278752" w:rsidR="005E4FF2" w:rsidRPr="00496913" w:rsidRDefault="005E4FF2" w:rsidP="008F0069">
            <w:pPr>
              <w:ind w:left="-109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Cơ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sở</w:t>
            </w:r>
            <w:proofErr w:type="spellEnd"/>
          </w:p>
        </w:tc>
        <w:tc>
          <w:tcPr>
            <w:tcW w:w="814" w:type="dxa"/>
            <w:vAlign w:val="center"/>
          </w:tcPr>
          <w:p w14:paraId="2B833C65" w14:textId="5958F1E5" w:rsidR="005E4FF2" w:rsidRPr="00496913" w:rsidRDefault="005E4FF2" w:rsidP="008F0069">
            <w:pPr>
              <w:ind w:left="-109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Xấu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hơn</w:t>
            </w:r>
            <w:proofErr w:type="spellEnd"/>
          </w:p>
        </w:tc>
        <w:tc>
          <w:tcPr>
            <w:tcW w:w="778" w:type="dxa"/>
            <w:vAlign w:val="center"/>
          </w:tcPr>
          <w:p w14:paraId="64B0B68C" w14:textId="2D03349F" w:rsidR="005E4FF2" w:rsidRPr="00496913" w:rsidRDefault="005E4FF2" w:rsidP="008F0069">
            <w:pPr>
              <w:ind w:left="-109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Tốt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hơn</w:t>
            </w:r>
            <w:proofErr w:type="spellEnd"/>
          </w:p>
        </w:tc>
        <w:tc>
          <w:tcPr>
            <w:tcW w:w="664" w:type="dxa"/>
            <w:vAlign w:val="center"/>
          </w:tcPr>
          <w:p w14:paraId="6A57FA1D" w14:textId="6F0689CE" w:rsidR="005E4FF2" w:rsidRPr="00496913" w:rsidRDefault="005E4FF2" w:rsidP="008F0069">
            <w:pPr>
              <w:ind w:left="-109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Cơ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sở</w:t>
            </w:r>
            <w:proofErr w:type="spellEnd"/>
          </w:p>
        </w:tc>
        <w:tc>
          <w:tcPr>
            <w:tcW w:w="819" w:type="dxa"/>
            <w:vAlign w:val="center"/>
          </w:tcPr>
          <w:p w14:paraId="4C2321E5" w14:textId="68E1A011" w:rsidR="005E4FF2" w:rsidRPr="00496913" w:rsidRDefault="005E4FF2" w:rsidP="008F0069">
            <w:pPr>
              <w:ind w:left="-109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Xấu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hơn</w:t>
            </w:r>
            <w:proofErr w:type="spellEnd"/>
          </w:p>
        </w:tc>
        <w:tc>
          <w:tcPr>
            <w:tcW w:w="765" w:type="dxa"/>
            <w:vAlign w:val="center"/>
          </w:tcPr>
          <w:p w14:paraId="7AD83597" w14:textId="22DD13B3" w:rsidR="005E4FF2" w:rsidRPr="00496913" w:rsidRDefault="005E4FF2" w:rsidP="008F0069">
            <w:pPr>
              <w:ind w:left="-109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Tốt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hơn</w:t>
            </w:r>
            <w:proofErr w:type="spellEnd"/>
          </w:p>
        </w:tc>
        <w:tc>
          <w:tcPr>
            <w:tcW w:w="651" w:type="dxa"/>
            <w:vAlign w:val="center"/>
          </w:tcPr>
          <w:p w14:paraId="538CD52B" w14:textId="16498C74" w:rsidR="005E4FF2" w:rsidRPr="00496913" w:rsidRDefault="005E4FF2" w:rsidP="008F0069">
            <w:pPr>
              <w:ind w:left="-109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Cơ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sở</w:t>
            </w:r>
            <w:proofErr w:type="spellEnd"/>
          </w:p>
        </w:tc>
        <w:tc>
          <w:tcPr>
            <w:tcW w:w="814" w:type="dxa"/>
            <w:vAlign w:val="center"/>
          </w:tcPr>
          <w:p w14:paraId="5CDAC170" w14:textId="1E9DEA20" w:rsidR="005E4FF2" w:rsidRPr="00496913" w:rsidRDefault="005E4FF2" w:rsidP="008F0069">
            <w:pPr>
              <w:ind w:left="-109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Xấu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hơn</w:t>
            </w:r>
            <w:proofErr w:type="spellEnd"/>
          </w:p>
        </w:tc>
        <w:tc>
          <w:tcPr>
            <w:tcW w:w="778" w:type="dxa"/>
            <w:vAlign w:val="center"/>
          </w:tcPr>
          <w:p w14:paraId="4F3BD854" w14:textId="5EE0902C" w:rsidR="005E4FF2" w:rsidRPr="00496913" w:rsidRDefault="005E4FF2" w:rsidP="008F0069">
            <w:pPr>
              <w:ind w:left="-109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Tốt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hơn</w:t>
            </w:r>
            <w:proofErr w:type="spellEnd"/>
          </w:p>
        </w:tc>
        <w:tc>
          <w:tcPr>
            <w:tcW w:w="664" w:type="dxa"/>
            <w:vAlign w:val="center"/>
          </w:tcPr>
          <w:p w14:paraId="45E6E4E8" w14:textId="6807D59A" w:rsidR="005E4FF2" w:rsidRPr="00496913" w:rsidRDefault="005E4FF2" w:rsidP="008F0069">
            <w:pPr>
              <w:ind w:left="-109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Cơ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sở</w:t>
            </w:r>
            <w:proofErr w:type="spellEnd"/>
          </w:p>
        </w:tc>
        <w:tc>
          <w:tcPr>
            <w:tcW w:w="819" w:type="dxa"/>
            <w:vAlign w:val="center"/>
          </w:tcPr>
          <w:p w14:paraId="45E882AE" w14:textId="0F9A6B2F" w:rsidR="005E4FF2" w:rsidRPr="00496913" w:rsidRDefault="005E4FF2" w:rsidP="008F0069">
            <w:pPr>
              <w:ind w:left="-109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Xấu</w:t>
            </w:r>
            <w:proofErr w:type="spellEnd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b/>
                <w:bCs/>
                <w:sz w:val="16"/>
                <w:szCs w:val="16"/>
              </w:rPr>
              <w:t>hơn</w:t>
            </w:r>
            <w:proofErr w:type="spellEnd"/>
          </w:p>
        </w:tc>
      </w:tr>
      <w:tr w:rsidR="008F0069" w:rsidRPr="00496913" w14:paraId="61378CA9" w14:textId="77777777" w:rsidTr="008F0069">
        <w:trPr>
          <w:jc w:val="center"/>
        </w:trPr>
        <w:tc>
          <w:tcPr>
            <w:tcW w:w="1838" w:type="dxa"/>
            <w:vAlign w:val="center"/>
          </w:tcPr>
          <w:p w14:paraId="4881740D" w14:textId="7465328D" w:rsidR="005E4FF2" w:rsidRPr="00496913" w:rsidRDefault="00CE60BB" w:rsidP="00593CD1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Toàn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cầu</w:t>
            </w:r>
            <w:proofErr w:type="spellEnd"/>
          </w:p>
        </w:tc>
        <w:tc>
          <w:tcPr>
            <w:tcW w:w="774" w:type="dxa"/>
            <w:vAlign w:val="center"/>
          </w:tcPr>
          <w:p w14:paraId="294DEB05" w14:textId="26E98CC5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-5,5</w:t>
            </w:r>
          </w:p>
        </w:tc>
        <w:tc>
          <w:tcPr>
            <w:tcW w:w="659" w:type="dxa"/>
            <w:vAlign w:val="center"/>
          </w:tcPr>
          <w:p w14:paraId="2D3DDF8E" w14:textId="2BCF9615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-7,2</w:t>
            </w:r>
          </w:p>
        </w:tc>
        <w:tc>
          <w:tcPr>
            <w:tcW w:w="814" w:type="dxa"/>
            <w:vAlign w:val="center"/>
          </w:tcPr>
          <w:p w14:paraId="39B62207" w14:textId="085CBE52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-8,7</w:t>
            </w:r>
          </w:p>
        </w:tc>
        <w:tc>
          <w:tcPr>
            <w:tcW w:w="778" w:type="dxa"/>
            <w:vAlign w:val="center"/>
          </w:tcPr>
          <w:p w14:paraId="1B443F69" w14:textId="452E1CA1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4757</w:t>
            </w:r>
          </w:p>
        </w:tc>
        <w:tc>
          <w:tcPr>
            <w:tcW w:w="664" w:type="dxa"/>
            <w:vAlign w:val="center"/>
          </w:tcPr>
          <w:p w14:paraId="244162F5" w14:textId="716EA90B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6165</w:t>
            </w:r>
          </w:p>
        </w:tc>
        <w:tc>
          <w:tcPr>
            <w:tcW w:w="819" w:type="dxa"/>
            <w:vAlign w:val="center"/>
          </w:tcPr>
          <w:p w14:paraId="7B7E133D" w14:textId="37655DED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7441</w:t>
            </w:r>
          </w:p>
        </w:tc>
        <w:tc>
          <w:tcPr>
            <w:tcW w:w="765" w:type="dxa"/>
            <w:vAlign w:val="center"/>
          </w:tcPr>
          <w:p w14:paraId="2EB4FAE1" w14:textId="2A2E4A62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-3,6</w:t>
            </w:r>
          </w:p>
        </w:tc>
        <w:tc>
          <w:tcPr>
            <w:tcW w:w="651" w:type="dxa"/>
            <w:vAlign w:val="center"/>
          </w:tcPr>
          <w:p w14:paraId="70095CFB" w14:textId="0C6F82C8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-4,9</w:t>
            </w:r>
          </w:p>
        </w:tc>
        <w:tc>
          <w:tcPr>
            <w:tcW w:w="814" w:type="dxa"/>
            <w:vAlign w:val="center"/>
          </w:tcPr>
          <w:p w14:paraId="324101D2" w14:textId="0478F2D2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-6,3</w:t>
            </w:r>
          </w:p>
        </w:tc>
        <w:tc>
          <w:tcPr>
            <w:tcW w:w="778" w:type="dxa"/>
            <w:vAlign w:val="center"/>
          </w:tcPr>
          <w:p w14:paraId="02EF99DA" w14:textId="009EA4D2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3108</w:t>
            </w:r>
          </w:p>
        </w:tc>
        <w:tc>
          <w:tcPr>
            <w:tcW w:w="664" w:type="dxa"/>
            <w:vAlign w:val="center"/>
          </w:tcPr>
          <w:p w14:paraId="3CEDFB64" w14:textId="089BD016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4234</w:t>
            </w:r>
          </w:p>
        </w:tc>
        <w:tc>
          <w:tcPr>
            <w:tcW w:w="819" w:type="dxa"/>
            <w:vAlign w:val="center"/>
          </w:tcPr>
          <w:p w14:paraId="10D1F1D7" w14:textId="39BA6885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5407</w:t>
            </w:r>
          </w:p>
        </w:tc>
      </w:tr>
      <w:tr w:rsidR="008F0069" w:rsidRPr="00496913" w14:paraId="5F5C8AD4" w14:textId="77777777" w:rsidTr="008F0069">
        <w:trPr>
          <w:jc w:val="center"/>
        </w:trPr>
        <w:tc>
          <w:tcPr>
            <w:tcW w:w="1838" w:type="dxa"/>
            <w:vAlign w:val="center"/>
          </w:tcPr>
          <w:p w14:paraId="2B1C1B25" w14:textId="490FDC4E" w:rsidR="005E4FF2" w:rsidRPr="005B0B9E" w:rsidRDefault="005E4FF2" w:rsidP="00593CD1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Châu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Á </w:t>
            </w: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đang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phát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triển</w:t>
            </w:r>
            <w:proofErr w:type="spellEnd"/>
          </w:p>
        </w:tc>
        <w:tc>
          <w:tcPr>
            <w:tcW w:w="774" w:type="dxa"/>
            <w:vAlign w:val="center"/>
          </w:tcPr>
          <w:p w14:paraId="704A158F" w14:textId="3959386B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-6,0</w:t>
            </w:r>
          </w:p>
        </w:tc>
        <w:tc>
          <w:tcPr>
            <w:tcW w:w="659" w:type="dxa"/>
            <w:vAlign w:val="center"/>
          </w:tcPr>
          <w:p w14:paraId="6529F4DA" w14:textId="6E38D00F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-7,8</w:t>
            </w:r>
          </w:p>
        </w:tc>
        <w:tc>
          <w:tcPr>
            <w:tcW w:w="814" w:type="dxa"/>
            <w:vAlign w:val="center"/>
          </w:tcPr>
          <w:p w14:paraId="15A32A3C" w14:textId="152145D4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-9,5</w:t>
            </w:r>
          </w:p>
        </w:tc>
        <w:tc>
          <w:tcPr>
            <w:tcW w:w="778" w:type="dxa"/>
            <w:vAlign w:val="center"/>
          </w:tcPr>
          <w:p w14:paraId="2F980DE0" w14:textId="769970F0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1394</w:t>
            </w:r>
          </w:p>
        </w:tc>
        <w:tc>
          <w:tcPr>
            <w:tcW w:w="664" w:type="dxa"/>
            <w:vAlign w:val="center"/>
          </w:tcPr>
          <w:p w14:paraId="77590830" w14:textId="14B2CD63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1818</w:t>
            </w:r>
          </w:p>
        </w:tc>
        <w:tc>
          <w:tcPr>
            <w:tcW w:w="819" w:type="dxa"/>
            <w:vAlign w:val="center"/>
          </w:tcPr>
          <w:p w14:paraId="2D9C1406" w14:textId="46C6E5AB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2211</w:t>
            </w:r>
          </w:p>
        </w:tc>
        <w:tc>
          <w:tcPr>
            <w:tcW w:w="765" w:type="dxa"/>
            <w:vAlign w:val="center"/>
          </w:tcPr>
          <w:p w14:paraId="57B8E3F3" w14:textId="61777998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-3,6</w:t>
            </w:r>
          </w:p>
        </w:tc>
        <w:tc>
          <w:tcPr>
            <w:tcW w:w="651" w:type="dxa"/>
            <w:vAlign w:val="center"/>
          </w:tcPr>
          <w:p w14:paraId="6B0DBCD6" w14:textId="3CF14664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-4,9</w:t>
            </w:r>
          </w:p>
        </w:tc>
        <w:tc>
          <w:tcPr>
            <w:tcW w:w="814" w:type="dxa"/>
            <w:vAlign w:val="center"/>
          </w:tcPr>
          <w:p w14:paraId="09125C99" w14:textId="7350B3CB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-6,3</w:t>
            </w:r>
          </w:p>
        </w:tc>
        <w:tc>
          <w:tcPr>
            <w:tcW w:w="778" w:type="dxa"/>
            <w:vAlign w:val="center"/>
          </w:tcPr>
          <w:p w14:paraId="207720FE" w14:textId="15E5DEA1" w:rsidR="005E4FF2" w:rsidRPr="00496913" w:rsidRDefault="009F66EE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8</w:t>
            </w:r>
            <w:r w:rsidR="005E4FF2" w:rsidRPr="00496913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64" w:type="dxa"/>
            <w:vAlign w:val="center"/>
          </w:tcPr>
          <w:p w14:paraId="153967B9" w14:textId="7ED4A417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819" w:type="dxa"/>
            <w:vAlign w:val="center"/>
          </w:tcPr>
          <w:p w14:paraId="564CE791" w14:textId="619439F6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1470</w:t>
            </w:r>
          </w:p>
        </w:tc>
      </w:tr>
      <w:tr w:rsidR="008F0069" w:rsidRPr="00496913" w14:paraId="2FCD99AE" w14:textId="77777777" w:rsidTr="008F0069">
        <w:trPr>
          <w:jc w:val="center"/>
        </w:trPr>
        <w:tc>
          <w:tcPr>
            <w:tcW w:w="1838" w:type="dxa"/>
            <w:vAlign w:val="center"/>
          </w:tcPr>
          <w:p w14:paraId="7C46C918" w14:textId="17A8C368" w:rsidR="005E4FF2" w:rsidRPr="00496913" w:rsidRDefault="005E4FF2" w:rsidP="00593CD1">
            <w:pPr>
              <w:ind w:firstLine="17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Trung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Á</w:t>
            </w:r>
          </w:p>
        </w:tc>
        <w:tc>
          <w:tcPr>
            <w:tcW w:w="774" w:type="dxa"/>
            <w:vAlign w:val="center"/>
          </w:tcPr>
          <w:p w14:paraId="429D9501" w14:textId="10791497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-9,3</w:t>
            </w:r>
          </w:p>
        </w:tc>
        <w:tc>
          <w:tcPr>
            <w:tcW w:w="659" w:type="dxa"/>
            <w:vAlign w:val="center"/>
          </w:tcPr>
          <w:p w14:paraId="326A27CC" w14:textId="058C6322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-11,9</w:t>
            </w:r>
          </w:p>
        </w:tc>
        <w:tc>
          <w:tcPr>
            <w:tcW w:w="814" w:type="dxa"/>
            <w:vAlign w:val="center"/>
          </w:tcPr>
          <w:p w14:paraId="2D858E2F" w14:textId="2088C02C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-14,2</w:t>
            </w:r>
          </w:p>
        </w:tc>
        <w:tc>
          <w:tcPr>
            <w:tcW w:w="778" w:type="dxa"/>
            <w:vAlign w:val="center"/>
          </w:tcPr>
          <w:p w14:paraId="77AC6914" w14:textId="0FBD7B67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64" w:type="dxa"/>
            <w:vAlign w:val="center"/>
          </w:tcPr>
          <w:p w14:paraId="2C481376" w14:textId="2932AB65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819" w:type="dxa"/>
            <w:vAlign w:val="center"/>
          </w:tcPr>
          <w:p w14:paraId="641F5E9F" w14:textId="6FFA9640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765" w:type="dxa"/>
            <w:vAlign w:val="center"/>
          </w:tcPr>
          <w:p w14:paraId="227DE1EA" w14:textId="0803D645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-6,2</w:t>
            </w:r>
          </w:p>
        </w:tc>
        <w:tc>
          <w:tcPr>
            <w:tcW w:w="651" w:type="dxa"/>
            <w:vAlign w:val="center"/>
          </w:tcPr>
          <w:p w14:paraId="525093EA" w14:textId="0034EEFC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-8,6</w:t>
            </w:r>
          </w:p>
        </w:tc>
        <w:tc>
          <w:tcPr>
            <w:tcW w:w="814" w:type="dxa"/>
            <w:vAlign w:val="center"/>
          </w:tcPr>
          <w:p w14:paraId="784763E7" w14:textId="48CD2525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-11,1</w:t>
            </w:r>
          </w:p>
        </w:tc>
        <w:tc>
          <w:tcPr>
            <w:tcW w:w="778" w:type="dxa"/>
            <w:vAlign w:val="center"/>
          </w:tcPr>
          <w:p w14:paraId="65D08456" w14:textId="61D73478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64" w:type="dxa"/>
            <w:vAlign w:val="center"/>
          </w:tcPr>
          <w:p w14:paraId="0B71B4FB" w14:textId="08F72CB4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19" w:type="dxa"/>
            <w:vAlign w:val="center"/>
          </w:tcPr>
          <w:p w14:paraId="2438BD94" w14:textId="3798A835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8F0069" w:rsidRPr="00496913" w14:paraId="771407BD" w14:textId="77777777" w:rsidTr="008F0069">
        <w:trPr>
          <w:jc w:val="center"/>
        </w:trPr>
        <w:tc>
          <w:tcPr>
            <w:tcW w:w="1838" w:type="dxa"/>
            <w:vAlign w:val="center"/>
          </w:tcPr>
          <w:p w14:paraId="7D8D638D" w14:textId="0E7D1430" w:rsidR="005E4FF2" w:rsidRPr="00496913" w:rsidRDefault="005E4FF2" w:rsidP="00593CD1">
            <w:pPr>
              <w:ind w:firstLine="17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Đông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Á</w:t>
            </w:r>
          </w:p>
        </w:tc>
        <w:tc>
          <w:tcPr>
            <w:tcW w:w="774" w:type="dxa"/>
            <w:vAlign w:val="center"/>
          </w:tcPr>
          <w:p w14:paraId="34311308" w14:textId="746737CE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-4,6</w:t>
            </w:r>
          </w:p>
        </w:tc>
        <w:tc>
          <w:tcPr>
            <w:tcW w:w="659" w:type="dxa"/>
            <w:vAlign w:val="center"/>
          </w:tcPr>
          <w:p w14:paraId="59B3E8A8" w14:textId="3C3BFBEB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-6,0</w:t>
            </w:r>
          </w:p>
        </w:tc>
        <w:tc>
          <w:tcPr>
            <w:tcW w:w="814" w:type="dxa"/>
            <w:vAlign w:val="center"/>
          </w:tcPr>
          <w:p w14:paraId="65F14B32" w14:textId="6D22E366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-7,4</w:t>
            </w:r>
          </w:p>
        </w:tc>
        <w:tc>
          <w:tcPr>
            <w:tcW w:w="778" w:type="dxa"/>
            <w:vAlign w:val="center"/>
          </w:tcPr>
          <w:p w14:paraId="74DEB905" w14:textId="4A897EC9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64" w:type="dxa"/>
            <w:vAlign w:val="center"/>
          </w:tcPr>
          <w:p w14:paraId="1F6CD853" w14:textId="0BCF2514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819" w:type="dxa"/>
            <w:vAlign w:val="center"/>
          </w:tcPr>
          <w:p w14:paraId="2DB3A406" w14:textId="589FE402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1223</w:t>
            </w:r>
          </w:p>
        </w:tc>
        <w:tc>
          <w:tcPr>
            <w:tcW w:w="765" w:type="dxa"/>
            <w:vAlign w:val="center"/>
          </w:tcPr>
          <w:p w14:paraId="5FA832AD" w14:textId="286E04C4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-2,4</w:t>
            </w:r>
          </w:p>
        </w:tc>
        <w:tc>
          <w:tcPr>
            <w:tcW w:w="651" w:type="dxa"/>
            <w:vAlign w:val="center"/>
          </w:tcPr>
          <w:p w14:paraId="52ACEF0A" w14:textId="1A68F4C3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-3,3</w:t>
            </w:r>
          </w:p>
        </w:tc>
        <w:tc>
          <w:tcPr>
            <w:tcW w:w="814" w:type="dxa"/>
            <w:vAlign w:val="center"/>
          </w:tcPr>
          <w:p w14:paraId="4F5B2474" w14:textId="0B8EAD89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-4,2</w:t>
            </w:r>
          </w:p>
        </w:tc>
        <w:tc>
          <w:tcPr>
            <w:tcW w:w="778" w:type="dxa"/>
            <w:vAlign w:val="center"/>
          </w:tcPr>
          <w:p w14:paraId="76925D77" w14:textId="700B4EF7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664" w:type="dxa"/>
            <w:vAlign w:val="center"/>
          </w:tcPr>
          <w:p w14:paraId="68188A93" w14:textId="7AF2271C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819" w:type="dxa"/>
            <w:vAlign w:val="center"/>
          </w:tcPr>
          <w:p w14:paraId="10891C6C" w14:textId="167A5457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</w:tr>
      <w:tr w:rsidR="008F0069" w:rsidRPr="00496913" w14:paraId="6C36DA6E" w14:textId="77777777" w:rsidTr="008F0069">
        <w:trPr>
          <w:jc w:val="center"/>
        </w:trPr>
        <w:tc>
          <w:tcPr>
            <w:tcW w:w="1838" w:type="dxa"/>
            <w:vAlign w:val="center"/>
          </w:tcPr>
          <w:p w14:paraId="5679D9D1" w14:textId="5829E308" w:rsidR="005E4FF2" w:rsidRPr="00496913" w:rsidRDefault="005E4FF2" w:rsidP="00593CD1">
            <w:pPr>
              <w:ind w:firstLine="17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Đông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Nam Á</w:t>
            </w:r>
          </w:p>
        </w:tc>
        <w:tc>
          <w:tcPr>
            <w:tcW w:w="774" w:type="dxa"/>
            <w:vAlign w:val="center"/>
          </w:tcPr>
          <w:p w14:paraId="1BA60005" w14:textId="63A958D6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-8,6</w:t>
            </w:r>
          </w:p>
        </w:tc>
        <w:tc>
          <w:tcPr>
            <w:tcW w:w="659" w:type="dxa"/>
            <w:vAlign w:val="center"/>
          </w:tcPr>
          <w:p w14:paraId="4A5B722B" w14:textId="52D21D60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-10,9</w:t>
            </w:r>
          </w:p>
        </w:tc>
        <w:tc>
          <w:tcPr>
            <w:tcW w:w="814" w:type="dxa"/>
            <w:vAlign w:val="center"/>
          </w:tcPr>
          <w:p w14:paraId="3137B7DC" w14:textId="1BAC59D8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-12,7</w:t>
            </w:r>
          </w:p>
        </w:tc>
        <w:tc>
          <w:tcPr>
            <w:tcW w:w="778" w:type="dxa"/>
            <w:vAlign w:val="center"/>
          </w:tcPr>
          <w:p w14:paraId="41953D67" w14:textId="4102BE76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664" w:type="dxa"/>
            <w:vAlign w:val="center"/>
          </w:tcPr>
          <w:p w14:paraId="15616107" w14:textId="1935912B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819" w:type="dxa"/>
            <w:vAlign w:val="center"/>
          </w:tcPr>
          <w:p w14:paraId="53D3FD64" w14:textId="3291E3E6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765" w:type="dxa"/>
            <w:vAlign w:val="center"/>
          </w:tcPr>
          <w:p w14:paraId="06ACD9D8" w14:textId="258038B9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-6,1</w:t>
            </w:r>
          </w:p>
        </w:tc>
        <w:tc>
          <w:tcPr>
            <w:tcW w:w="651" w:type="dxa"/>
            <w:vAlign w:val="center"/>
          </w:tcPr>
          <w:p w14:paraId="302DF841" w14:textId="32716ECE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-8,4</w:t>
            </w:r>
          </w:p>
        </w:tc>
        <w:tc>
          <w:tcPr>
            <w:tcW w:w="814" w:type="dxa"/>
            <w:vAlign w:val="center"/>
          </w:tcPr>
          <w:p w14:paraId="6E99A5B6" w14:textId="2E719F4A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-11,0</w:t>
            </w:r>
          </w:p>
        </w:tc>
        <w:tc>
          <w:tcPr>
            <w:tcW w:w="778" w:type="dxa"/>
            <w:vAlign w:val="center"/>
          </w:tcPr>
          <w:p w14:paraId="177717A1" w14:textId="4A8DB135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664" w:type="dxa"/>
            <w:vAlign w:val="center"/>
          </w:tcPr>
          <w:p w14:paraId="4ED22D2A" w14:textId="6598CF0C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819" w:type="dxa"/>
            <w:vAlign w:val="center"/>
          </w:tcPr>
          <w:p w14:paraId="701B8E81" w14:textId="7A47DF26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</w:tr>
      <w:tr w:rsidR="00593CD1" w:rsidRPr="00496913" w14:paraId="780AC81C" w14:textId="77777777" w:rsidTr="008F0069">
        <w:trPr>
          <w:jc w:val="center"/>
        </w:trPr>
        <w:tc>
          <w:tcPr>
            <w:tcW w:w="1838" w:type="dxa"/>
            <w:vAlign w:val="center"/>
          </w:tcPr>
          <w:p w14:paraId="26516ACD" w14:textId="364F50DA" w:rsidR="005E4FF2" w:rsidRPr="00496913" w:rsidRDefault="005E4FF2" w:rsidP="00593CD1">
            <w:pPr>
              <w:ind w:firstLine="17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Nam Á</w:t>
            </w:r>
          </w:p>
        </w:tc>
        <w:tc>
          <w:tcPr>
            <w:tcW w:w="774" w:type="dxa"/>
            <w:vAlign w:val="center"/>
          </w:tcPr>
          <w:p w14:paraId="1C7B0D45" w14:textId="31791C75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-10,0</w:t>
            </w:r>
          </w:p>
        </w:tc>
        <w:tc>
          <w:tcPr>
            <w:tcW w:w="659" w:type="dxa"/>
            <w:vAlign w:val="center"/>
          </w:tcPr>
          <w:p w14:paraId="37B8DEE4" w14:textId="17DEC00B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-13,2</w:t>
            </w:r>
          </w:p>
        </w:tc>
        <w:tc>
          <w:tcPr>
            <w:tcW w:w="814" w:type="dxa"/>
            <w:vAlign w:val="center"/>
          </w:tcPr>
          <w:p w14:paraId="4A4BADF7" w14:textId="34DA7B4A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-16,3</w:t>
            </w:r>
          </w:p>
        </w:tc>
        <w:tc>
          <w:tcPr>
            <w:tcW w:w="778" w:type="dxa"/>
            <w:vAlign w:val="center"/>
          </w:tcPr>
          <w:p w14:paraId="545DAE1A" w14:textId="053B2D11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664" w:type="dxa"/>
            <w:vAlign w:val="center"/>
          </w:tcPr>
          <w:p w14:paraId="28ECFF54" w14:textId="6A5F8CA1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819" w:type="dxa"/>
            <w:vAlign w:val="center"/>
          </w:tcPr>
          <w:p w14:paraId="270BF1DD" w14:textId="4EF28BFD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765" w:type="dxa"/>
            <w:vAlign w:val="center"/>
          </w:tcPr>
          <w:p w14:paraId="104A758B" w14:textId="1F4A1E71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-7,0</w:t>
            </w:r>
          </w:p>
        </w:tc>
        <w:tc>
          <w:tcPr>
            <w:tcW w:w="651" w:type="dxa"/>
            <w:vAlign w:val="center"/>
          </w:tcPr>
          <w:p w14:paraId="138C0933" w14:textId="7CB7E6E6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-9,4</w:t>
            </w:r>
          </w:p>
        </w:tc>
        <w:tc>
          <w:tcPr>
            <w:tcW w:w="814" w:type="dxa"/>
            <w:vAlign w:val="center"/>
          </w:tcPr>
          <w:p w14:paraId="7E49A9BD" w14:textId="132CD8F2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-11,8</w:t>
            </w:r>
          </w:p>
        </w:tc>
        <w:tc>
          <w:tcPr>
            <w:tcW w:w="778" w:type="dxa"/>
            <w:vAlign w:val="center"/>
          </w:tcPr>
          <w:p w14:paraId="6B01AB0C" w14:textId="7B1D76ED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664" w:type="dxa"/>
            <w:vAlign w:val="center"/>
          </w:tcPr>
          <w:p w14:paraId="3A0BE113" w14:textId="6757C9AB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819" w:type="dxa"/>
            <w:vAlign w:val="center"/>
          </w:tcPr>
          <w:p w14:paraId="74C65729" w14:textId="3955A911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</w:tr>
      <w:tr w:rsidR="008F0069" w:rsidRPr="00496913" w14:paraId="46716F60" w14:textId="77777777" w:rsidTr="008F0069">
        <w:trPr>
          <w:jc w:val="center"/>
        </w:trPr>
        <w:tc>
          <w:tcPr>
            <w:tcW w:w="1838" w:type="dxa"/>
            <w:vAlign w:val="center"/>
          </w:tcPr>
          <w:p w14:paraId="0F6699A3" w14:textId="1ECBD92C" w:rsidR="005E4FF2" w:rsidRPr="00496913" w:rsidRDefault="005E4FF2" w:rsidP="00593CD1">
            <w:pPr>
              <w:ind w:firstLine="17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Thái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Bình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Dương</w:t>
            </w:r>
            <w:proofErr w:type="spellEnd"/>
          </w:p>
        </w:tc>
        <w:tc>
          <w:tcPr>
            <w:tcW w:w="774" w:type="dxa"/>
            <w:vAlign w:val="center"/>
          </w:tcPr>
          <w:p w14:paraId="6E20B670" w14:textId="59A8773F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</w:t>
            </w:r>
            <w:r w:rsidRPr="00496913"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659" w:type="dxa"/>
            <w:vAlign w:val="center"/>
          </w:tcPr>
          <w:p w14:paraId="7803D7AD" w14:textId="448C9E94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-8,7</w:t>
            </w:r>
          </w:p>
        </w:tc>
        <w:tc>
          <w:tcPr>
            <w:tcW w:w="814" w:type="dxa"/>
            <w:vAlign w:val="center"/>
          </w:tcPr>
          <w:p w14:paraId="467604C1" w14:textId="332D662F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-9,6</w:t>
            </w:r>
          </w:p>
        </w:tc>
        <w:tc>
          <w:tcPr>
            <w:tcW w:w="778" w:type="dxa"/>
            <w:vAlign w:val="center"/>
          </w:tcPr>
          <w:p w14:paraId="38A13229" w14:textId="5D5667CE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4" w:type="dxa"/>
            <w:vAlign w:val="center"/>
          </w:tcPr>
          <w:p w14:paraId="1B0E24C4" w14:textId="670F9F12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49691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9" w:type="dxa"/>
            <w:vAlign w:val="center"/>
          </w:tcPr>
          <w:p w14:paraId="08A52CD4" w14:textId="5D0A168A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65" w:type="dxa"/>
            <w:vAlign w:val="center"/>
          </w:tcPr>
          <w:p w14:paraId="43B56847" w14:textId="23D27CCA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-3,8</w:t>
            </w:r>
          </w:p>
        </w:tc>
        <w:tc>
          <w:tcPr>
            <w:tcW w:w="651" w:type="dxa"/>
            <w:vAlign w:val="center"/>
          </w:tcPr>
          <w:p w14:paraId="216E4C87" w14:textId="27530279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-5,6</w:t>
            </w:r>
          </w:p>
        </w:tc>
        <w:tc>
          <w:tcPr>
            <w:tcW w:w="814" w:type="dxa"/>
            <w:vAlign w:val="center"/>
          </w:tcPr>
          <w:p w14:paraId="1F7A9DA1" w14:textId="2B645B7C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-7,8</w:t>
            </w:r>
          </w:p>
        </w:tc>
        <w:tc>
          <w:tcPr>
            <w:tcW w:w="778" w:type="dxa"/>
            <w:vAlign w:val="center"/>
          </w:tcPr>
          <w:p w14:paraId="3DFDE103" w14:textId="0BA67D21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4" w:type="dxa"/>
            <w:vAlign w:val="center"/>
          </w:tcPr>
          <w:p w14:paraId="4FADFA6B" w14:textId="11CD4A42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9" w:type="dxa"/>
            <w:vAlign w:val="center"/>
          </w:tcPr>
          <w:p w14:paraId="606CBBE7" w14:textId="2643CAF1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0069" w:rsidRPr="00496913" w14:paraId="1415C573" w14:textId="77777777" w:rsidTr="008F0069">
        <w:trPr>
          <w:jc w:val="center"/>
        </w:trPr>
        <w:tc>
          <w:tcPr>
            <w:tcW w:w="1838" w:type="dxa"/>
            <w:vAlign w:val="center"/>
          </w:tcPr>
          <w:p w14:paraId="08CA8348" w14:textId="312F8C6E" w:rsidR="005E4FF2" w:rsidRPr="00496913" w:rsidRDefault="005E4FF2" w:rsidP="00593CD1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Hoa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Kỳ</w:t>
            </w:r>
            <w:proofErr w:type="spellEnd"/>
          </w:p>
        </w:tc>
        <w:tc>
          <w:tcPr>
            <w:tcW w:w="774" w:type="dxa"/>
            <w:vAlign w:val="center"/>
          </w:tcPr>
          <w:p w14:paraId="5C1B069E" w14:textId="4D32336E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-4,9</w:t>
            </w:r>
          </w:p>
        </w:tc>
        <w:tc>
          <w:tcPr>
            <w:tcW w:w="659" w:type="dxa"/>
            <w:vAlign w:val="center"/>
          </w:tcPr>
          <w:p w14:paraId="13D9D4B6" w14:textId="0F60BC41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-6,4</w:t>
            </w:r>
          </w:p>
        </w:tc>
        <w:tc>
          <w:tcPr>
            <w:tcW w:w="814" w:type="dxa"/>
            <w:vAlign w:val="center"/>
          </w:tcPr>
          <w:p w14:paraId="26C20084" w14:textId="52550A64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-7,8</w:t>
            </w:r>
          </w:p>
        </w:tc>
        <w:tc>
          <w:tcPr>
            <w:tcW w:w="778" w:type="dxa"/>
            <w:vAlign w:val="center"/>
          </w:tcPr>
          <w:p w14:paraId="7B9A9CD8" w14:textId="006E7710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1038</w:t>
            </w:r>
          </w:p>
        </w:tc>
        <w:tc>
          <w:tcPr>
            <w:tcW w:w="664" w:type="dxa"/>
            <w:vAlign w:val="center"/>
          </w:tcPr>
          <w:p w14:paraId="758002F3" w14:textId="6F90D1B1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1349</w:t>
            </w:r>
          </w:p>
        </w:tc>
        <w:tc>
          <w:tcPr>
            <w:tcW w:w="819" w:type="dxa"/>
            <w:vAlign w:val="center"/>
          </w:tcPr>
          <w:p w14:paraId="4AFE277A" w14:textId="611CBD7F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1634</w:t>
            </w:r>
          </w:p>
        </w:tc>
        <w:tc>
          <w:tcPr>
            <w:tcW w:w="765" w:type="dxa"/>
            <w:vAlign w:val="center"/>
          </w:tcPr>
          <w:p w14:paraId="133D4F43" w14:textId="5012AB0E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-3,3</w:t>
            </w:r>
          </w:p>
        </w:tc>
        <w:tc>
          <w:tcPr>
            <w:tcW w:w="651" w:type="dxa"/>
            <w:vAlign w:val="center"/>
          </w:tcPr>
          <w:p w14:paraId="32166BF2" w14:textId="4A3C3F67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-4,5</w:t>
            </w:r>
          </w:p>
        </w:tc>
        <w:tc>
          <w:tcPr>
            <w:tcW w:w="814" w:type="dxa"/>
            <w:vAlign w:val="center"/>
          </w:tcPr>
          <w:p w14:paraId="2137FC02" w14:textId="3F2F69D0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-5,8</w:t>
            </w:r>
          </w:p>
        </w:tc>
        <w:tc>
          <w:tcPr>
            <w:tcW w:w="778" w:type="dxa"/>
            <w:vAlign w:val="center"/>
          </w:tcPr>
          <w:p w14:paraId="7BCB8B13" w14:textId="0935E3EB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664" w:type="dxa"/>
            <w:vAlign w:val="center"/>
          </w:tcPr>
          <w:p w14:paraId="4AA35A81" w14:textId="36724639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819" w:type="dxa"/>
            <w:vAlign w:val="center"/>
          </w:tcPr>
          <w:p w14:paraId="77D3D16A" w14:textId="11440633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</w:tr>
      <w:tr w:rsidR="008F0069" w:rsidRPr="00496913" w14:paraId="796DA29A" w14:textId="77777777" w:rsidTr="008F0069">
        <w:trPr>
          <w:jc w:val="center"/>
        </w:trPr>
        <w:tc>
          <w:tcPr>
            <w:tcW w:w="1838" w:type="dxa"/>
            <w:vAlign w:val="center"/>
          </w:tcPr>
          <w:p w14:paraId="22447CA9" w14:textId="571B0125" w:rsidR="005E4FF2" w:rsidRPr="00496913" w:rsidRDefault="005E4FF2" w:rsidP="00593CD1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Châu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Âu</w:t>
            </w:r>
            <w:proofErr w:type="spellEnd"/>
          </w:p>
        </w:tc>
        <w:tc>
          <w:tcPr>
            <w:tcW w:w="774" w:type="dxa"/>
            <w:vAlign w:val="center"/>
          </w:tcPr>
          <w:p w14:paraId="386F157E" w14:textId="18A618EF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-7,9</w:t>
            </w:r>
          </w:p>
        </w:tc>
        <w:tc>
          <w:tcPr>
            <w:tcW w:w="659" w:type="dxa"/>
            <w:vAlign w:val="center"/>
          </w:tcPr>
          <w:p w14:paraId="18986229" w14:textId="5C38F4E4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-10,2</w:t>
            </w:r>
          </w:p>
        </w:tc>
        <w:tc>
          <w:tcPr>
            <w:tcW w:w="814" w:type="dxa"/>
            <w:vAlign w:val="center"/>
          </w:tcPr>
          <w:p w14:paraId="28FA7B23" w14:textId="51F8A7B4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-12,2</w:t>
            </w:r>
          </w:p>
        </w:tc>
        <w:tc>
          <w:tcPr>
            <w:tcW w:w="778" w:type="dxa"/>
            <w:vAlign w:val="center"/>
          </w:tcPr>
          <w:p w14:paraId="2C52C90E" w14:textId="2CD2323C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1488</w:t>
            </w:r>
          </w:p>
        </w:tc>
        <w:tc>
          <w:tcPr>
            <w:tcW w:w="664" w:type="dxa"/>
            <w:vAlign w:val="center"/>
          </w:tcPr>
          <w:p w14:paraId="7EF7E1AB" w14:textId="6A9A7074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1913</w:t>
            </w:r>
          </w:p>
        </w:tc>
        <w:tc>
          <w:tcPr>
            <w:tcW w:w="819" w:type="dxa"/>
            <w:vAlign w:val="center"/>
          </w:tcPr>
          <w:p w14:paraId="0699572F" w14:textId="2F80E501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2285</w:t>
            </w:r>
          </w:p>
        </w:tc>
        <w:tc>
          <w:tcPr>
            <w:tcW w:w="765" w:type="dxa"/>
            <w:vAlign w:val="center"/>
          </w:tcPr>
          <w:p w14:paraId="43B25581" w14:textId="7207D22A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-5,1</w:t>
            </w:r>
          </w:p>
        </w:tc>
        <w:tc>
          <w:tcPr>
            <w:tcW w:w="651" w:type="dxa"/>
            <w:vAlign w:val="center"/>
          </w:tcPr>
          <w:p w14:paraId="2B870EE1" w14:textId="573F31D4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-7,0</w:t>
            </w:r>
          </w:p>
        </w:tc>
        <w:tc>
          <w:tcPr>
            <w:tcW w:w="814" w:type="dxa"/>
            <w:vAlign w:val="center"/>
          </w:tcPr>
          <w:p w14:paraId="77529F7B" w14:textId="0AF703F8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-9,0</w:t>
            </w:r>
          </w:p>
        </w:tc>
        <w:tc>
          <w:tcPr>
            <w:tcW w:w="778" w:type="dxa"/>
            <w:vAlign w:val="center"/>
          </w:tcPr>
          <w:p w14:paraId="37BD3868" w14:textId="48C390B2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956</w:t>
            </w:r>
          </w:p>
        </w:tc>
        <w:tc>
          <w:tcPr>
            <w:tcW w:w="664" w:type="dxa"/>
            <w:vAlign w:val="center"/>
          </w:tcPr>
          <w:p w14:paraId="7129B808" w14:textId="1453914D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1311</w:t>
            </w:r>
          </w:p>
        </w:tc>
        <w:tc>
          <w:tcPr>
            <w:tcW w:w="819" w:type="dxa"/>
            <w:vAlign w:val="center"/>
          </w:tcPr>
          <w:p w14:paraId="68860B55" w14:textId="65E6CB9D" w:rsidR="002235E8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</w:tr>
      <w:tr w:rsidR="008F0069" w:rsidRPr="00496913" w14:paraId="76B38CC7" w14:textId="77777777" w:rsidTr="008F0069">
        <w:trPr>
          <w:jc w:val="center"/>
        </w:trPr>
        <w:tc>
          <w:tcPr>
            <w:tcW w:w="1838" w:type="dxa"/>
            <w:vAlign w:val="center"/>
          </w:tcPr>
          <w:p w14:paraId="7E03EF45" w14:textId="45CD11E8" w:rsidR="005E4FF2" w:rsidRPr="00496913" w:rsidRDefault="005E4FF2" w:rsidP="00593CD1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Các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Khu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vực</w:t>
            </w:r>
            <w:proofErr w:type="spellEnd"/>
            <w:r w:rsidRPr="004969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6913">
              <w:rPr>
                <w:rFonts w:ascii="Arial" w:hAnsi="Arial" w:cs="Arial"/>
                <w:sz w:val="16"/>
                <w:szCs w:val="16"/>
              </w:rPr>
              <w:t>khác</w:t>
            </w:r>
            <w:proofErr w:type="spellEnd"/>
          </w:p>
        </w:tc>
        <w:tc>
          <w:tcPr>
            <w:tcW w:w="774" w:type="dxa"/>
            <w:vAlign w:val="center"/>
          </w:tcPr>
          <w:p w14:paraId="77FF17AF" w14:textId="1C073400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-3,6</w:t>
            </w:r>
          </w:p>
        </w:tc>
        <w:tc>
          <w:tcPr>
            <w:tcW w:w="659" w:type="dxa"/>
            <w:vAlign w:val="center"/>
          </w:tcPr>
          <w:p w14:paraId="103C8AE4" w14:textId="1E526E6C" w:rsidR="005E4FF2" w:rsidRPr="00496913" w:rsidRDefault="005E4FF2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-4,6</w:t>
            </w:r>
          </w:p>
        </w:tc>
        <w:tc>
          <w:tcPr>
            <w:tcW w:w="814" w:type="dxa"/>
            <w:vAlign w:val="center"/>
          </w:tcPr>
          <w:p w14:paraId="7DA8F91B" w14:textId="1956D13E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-5,6</w:t>
            </w:r>
          </w:p>
        </w:tc>
        <w:tc>
          <w:tcPr>
            <w:tcW w:w="778" w:type="dxa"/>
            <w:vAlign w:val="center"/>
          </w:tcPr>
          <w:p w14:paraId="56698E6C" w14:textId="478450F3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664" w:type="dxa"/>
            <w:vAlign w:val="center"/>
          </w:tcPr>
          <w:p w14:paraId="2A89AAC4" w14:textId="21334A58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1084</w:t>
            </w:r>
          </w:p>
        </w:tc>
        <w:tc>
          <w:tcPr>
            <w:tcW w:w="819" w:type="dxa"/>
            <w:vAlign w:val="center"/>
          </w:tcPr>
          <w:p w14:paraId="7E68D965" w14:textId="3D7C9B9F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1310</w:t>
            </w:r>
          </w:p>
        </w:tc>
        <w:tc>
          <w:tcPr>
            <w:tcW w:w="765" w:type="dxa"/>
            <w:vAlign w:val="center"/>
          </w:tcPr>
          <w:p w14:paraId="176900BD" w14:textId="73438678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-2,6</w:t>
            </w:r>
          </w:p>
        </w:tc>
        <w:tc>
          <w:tcPr>
            <w:tcW w:w="651" w:type="dxa"/>
            <w:vAlign w:val="center"/>
          </w:tcPr>
          <w:p w14:paraId="324E0EAE" w14:textId="1C4849A6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-3,5</w:t>
            </w:r>
          </w:p>
        </w:tc>
        <w:tc>
          <w:tcPr>
            <w:tcW w:w="814" w:type="dxa"/>
            <w:vAlign w:val="center"/>
          </w:tcPr>
          <w:p w14:paraId="7795EFA4" w14:textId="275554D1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-4,4</w:t>
            </w:r>
          </w:p>
        </w:tc>
        <w:tc>
          <w:tcPr>
            <w:tcW w:w="778" w:type="dxa"/>
            <w:vAlign w:val="center"/>
          </w:tcPr>
          <w:p w14:paraId="4E175CE4" w14:textId="5E479490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664" w:type="dxa"/>
            <w:vAlign w:val="center"/>
          </w:tcPr>
          <w:p w14:paraId="71536979" w14:textId="2EBC94E2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819" w:type="dxa"/>
            <w:vAlign w:val="center"/>
          </w:tcPr>
          <w:p w14:paraId="28022E36" w14:textId="2635D3BC" w:rsidR="005E4FF2" w:rsidRPr="00496913" w:rsidRDefault="002235E8" w:rsidP="00593CD1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913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</w:tr>
    </w:tbl>
    <w:p w14:paraId="01835D5F" w14:textId="61D57B11" w:rsidR="00593CD1" w:rsidRDefault="00593CD1" w:rsidP="00593CD1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Châu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Á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đang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phát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triển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đề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cập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đến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46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thành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viên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của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ADB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.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Trung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Á bao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gồm</w:t>
      </w:r>
      <w:proofErr w:type="spellEnd"/>
      <w:r>
        <w:rPr>
          <w:rFonts w:ascii="Arial" w:hAnsi="Arial" w:cs="Arial"/>
          <w:i/>
          <w:iCs/>
          <w:sz w:val="16"/>
          <w:szCs w:val="16"/>
        </w:rPr>
        <w:t>:</w:t>
      </w:r>
      <w:r w:rsidRPr="005623C9">
        <w:rPr>
          <w:rFonts w:ascii="Arial" w:hAnsi="Arial" w:cs="Arial"/>
          <w:i/>
          <w:iCs/>
          <w:sz w:val="16"/>
          <w:szCs w:val="16"/>
        </w:rPr>
        <w:t xml:space="preserve"> Armenia, Azerbaijan, Georgia, Kazakhstan,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Cộng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hòa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Kyrgyzstan, Tajikistan,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5623C9">
        <w:rPr>
          <w:rFonts w:ascii="Arial" w:hAnsi="Arial" w:cs="Arial"/>
          <w:i/>
          <w:iCs/>
          <w:sz w:val="16"/>
          <w:szCs w:val="16"/>
        </w:rPr>
        <w:t xml:space="preserve">Turkmenistan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và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Uzbekistan.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Đông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Á bao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gồm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H</w:t>
      </w:r>
      <w:r>
        <w:rPr>
          <w:rFonts w:ascii="Arial" w:hAnsi="Arial" w:cs="Arial"/>
          <w:i/>
          <w:iCs/>
          <w:sz w:val="16"/>
          <w:szCs w:val="16"/>
        </w:rPr>
        <w:t>o</w:t>
      </w:r>
      <w:r w:rsidRPr="005623C9">
        <w:rPr>
          <w:rFonts w:ascii="Arial" w:hAnsi="Arial" w:cs="Arial"/>
          <w:i/>
          <w:iCs/>
          <w:sz w:val="16"/>
          <w:szCs w:val="16"/>
        </w:rPr>
        <w:t>ng K</w:t>
      </w:r>
      <w:r>
        <w:rPr>
          <w:rFonts w:ascii="Arial" w:hAnsi="Arial" w:cs="Arial"/>
          <w:i/>
          <w:iCs/>
          <w:sz w:val="16"/>
          <w:szCs w:val="16"/>
        </w:rPr>
        <w:t>o</w:t>
      </w:r>
      <w:r w:rsidRPr="005623C9">
        <w:rPr>
          <w:rFonts w:ascii="Arial" w:hAnsi="Arial" w:cs="Arial"/>
          <w:i/>
          <w:iCs/>
          <w:sz w:val="16"/>
          <w:szCs w:val="16"/>
        </w:rPr>
        <w:t>ng</w:t>
      </w:r>
      <w:r>
        <w:rPr>
          <w:rFonts w:ascii="Arial" w:hAnsi="Arial" w:cs="Arial"/>
          <w:i/>
          <w:iCs/>
          <w:sz w:val="16"/>
          <w:szCs w:val="16"/>
        </w:rPr>
        <w:t xml:space="preserve"> (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Trung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Quốc</w:t>
      </w:r>
      <w:proofErr w:type="spellEnd"/>
      <w:r>
        <w:rPr>
          <w:rFonts w:ascii="Arial" w:hAnsi="Arial" w:cs="Arial"/>
          <w:i/>
          <w:iCs/>
          <w:sz w:val="16"/>
          <w:szCs w:val="16"/>
        </w:rPr>
        <w:t>)</w:t>
      </w:r>
      <w:r w:rsidRPr="005623C9">
        <w:rPr>
          <w:rFonts w:ascii="Arial" w:hAnsi="Arial" w:cs="Arial"/>
          <w:i/>
          <w:iCs/>
          <w:sz w:val="16"/>
          <w:szCs w:val="16"/>
        </w:rPr>
        <w:t xml:space="preserve">;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Mông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Cổ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;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Cộng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hòa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Nhân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dân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Trung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Hoa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;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Hàn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Quốc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;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và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Đài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Bắc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(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Trung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Quốc</w:t>
      </w:r>
      <w:proofErr w:type="spellEnd"/>
      <w:r>
        <w:rPr>
          <w:rFonts w:ascii="Arial" w:hAnsi="Arial" w:cs="Arial"/>
          <w:i/>
          <w:iCs/>
          <w:sz w:val="16"/>
          <w:szCs w:val="16"/>
        </w:rPr>
        <w:t>)</w:t>
      </w:r>
      <w:r w:rsidRPr="005623C9">
        <w:rPr>
          <w:rFonts w:ascii="Arial" w:hAnsi="Arial" w:cs="Arial"/>
          <w:i/>
          <w:iCs/>
          <w:sz w:val="16"/>
          <w:szCs w:val="16"/>
        </w:rPr>
        <w:t xml:space="preserve">. Nam Á bao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gồm</w:t>
      </w:r>
      <w:proofErr w:type="spellEnd"/>
      <w:r>
        <w:rPr>
          <w:rFonts w:ascii="Arial" w:hAnsi="Arial" w:cs="Arial"/>
          <w:i/>
          <w:iCs/>
          <w:sz w:val="16"/>
          <w:szCs w:val="16"/>
        </w:rPr>
        <w:t>:</w:t>
      </w:r>
      <w:r w:rsidRPr="005623C9">
        <w:rPr>
          <w:rFonts w:ascii="Arial" w:hAnsi="Arial" w:cs="Arial"/>
          <w:i/>
          <w:iCs/>
          <w:sz w:val="16"/>
          <w:szCs w:val="16"/>
        </w:rPr>
        <w:t xml:space="preserve"> Afghanistan, Bangladesh, Bhutan,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Ấn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Độ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, Maldives, Nepal, Pakistan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và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Sri Lanka.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Đông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Nam Á bao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gồm</w:t>
      </w:r>
      <w:proofErr w:type="spellEnd"/>
      <w:r>
        <w:rPr>
          <w:rFonts w:ascii="Arial" w:hAnsi="Arial" w:cs="Arial"/>
          <w:i/>
          <w:iCs/>
          <w:sz w:val="16"/>
          <w:szCs w:val="16"/>
        </w:rPr>
        <w:t>:</w:t>
      </w:r>
      <w:r w:rsidRPr="005623C9">
        <w:rPr>
          <w:rFonts w:ascii="Arial" w:hAnsi="Arial" w:cs="Arial"/>
          <w:i/>
          <w:iCs/>
          <w:sz w:val="16"/>
          <w:szCs w:val="16"/>
        </w:rPr>
        <w:t xml:space="preserve"> Brunei Darussalam,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Campuchia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, Indonesia,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Cộng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hòa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Dân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chủ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Nhân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dân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Lào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, Malaysia, Myanmar, Philippines, Singapore,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Thái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Lan, Timor-Leste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và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Việt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Nam.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Thái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Bình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Dương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bao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gồm</w:t>
      </w:r>
      <w:proofErr w:type="spellEnd"/>
      <w:r>
        <w:rPr>
          <w:rFonts w:ascii="Arial" w:hAnsi="Arial" w:cs="Arial"/>
          <w:i/>
          <w:iCs/>
          <w:sz w:val="16"/>
          <w:szCs w:val="16"/>
        </w:rPr>
        <w:t>:</w:t>
      </w:r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Quần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đảo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Cook,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Liên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bang Micronesia, Fiji, Kiribati,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Quần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đảo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Marshall, Nauru, Niue, Palau, Papua New Guinea, Samoa,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Quần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đảo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Solomon, Tonga, Tuvalu </w:t>
      </w:r>
      <w:proofErr w:type="spellStart"/>
      <w:r w:rsidRPr="005623C9">
        <w:rPr>
          <w:rFonts w:ascii="Arial" w:hAnsi="Arial" w:cs="Arial"/>
          <w:i/>
          <w:iCs/>
          <w:sz w:val="16"/>
          <w:szCs w:val="16"/>
        </w:rPr>
        <w:t>và</w:t>
      </w:r>
      <w:proofErr w:type="spellEnd"/>
      <w:r w:rsidRPr="005623C9">
        <w:rPr>
          <w:rFonts w:ascii="Arial" w:hAnsi="Arial" w:cs="Arial"/>
          <w:i/>
          <w:iCs/>
          <w:sz w:val="16"/>
          <w:szCs w:val="16"/>
        </w:rPr>
        <w:t xml:space="preserve"> Vanuatu.</w:t>
      </w:r>
    </w:p>
    <w:p w14:paraId="6CE966F7" w14:textId="4A1778D5" w:rsidR="009A6F8B" w:rsidRDefault="009A6F8B" w:rsidP="00394AD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châu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4A722B">
        <w:rPr>
          <w:rFonts w:ascii="Arial" w:hAnsi="Arial" w:cs="Arial"/>
          <w:sz w:val="20"/>
          <w:szCs w:val="20"/>
        </w:rPr>
        <w:t>đang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triển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đại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gây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thiệt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từ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6,0% </w:t>
      </w:r>
      <w:proofErr w:type="spellStart"/>
      <w:r w:rsidRPr="004A722B">
        <w:rPr>
          <w:rFonts w:ascii="Arial" w:hAnsi="Arial" w:cs="Arial"/>
          <w:sz w:val="20"/>
          <w:szCs w:val="20"/>
        </w:rPr>
        <w:t>đến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9,5% GDP </w:t>
      </w:r>
      <w:proofErr w:type="spellStart"/>
      <w:r w:rsidRPr="004A722B">
        <w:rPr>
          <w:rFonts w:ascii="Arial" w:hAnsi="Arial" w:cs="Arial"/>
          <w:sz w:val="20"/>
          <w:szCs w:val="20"/>
        </w:rPr>
        <w:t>khu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vực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3,6% </w:t>
      </w:r>
      <w:proofErr w:type="spellStart"/>
      <w:r w:rsidRPr="004A722B">
        <w:rPr>
          <w:rFonts w:ascii="Arial" w:hAnsi="Arial" w:cs="Arial"/>
          <w:sz w:val="20"/>
          <w:szCs w:val="20"/>
        </w:rPr>
        <w:t>đến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6,3% GDP </w:t>
      </w:r>
      <w:proofErr w:type="spellStart"/>
      <w:r w:rsidRPr="004A722B">
        <w:rPr>
          <w:rFonts w:ascii="Arial" w:hAnsi="Arial" w:cs="Arial"/>
          <w:sz w:val="20"/>
          <w:szCs w:val="20"/>
        </w:rPr>
        <w:t>khu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vực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2021,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Nam Á </w:t>
      </w:r>
      <w:proofErr w:type="spellStart"/>
      <w:r w:rsidRPr="004A722B">
        <w:rPr>
          <w:rFonts w:ascii="Arial" w:hAnsi="Arial" w:cs="Arial"/>
          <w:sz w:val="20"/>
          <w:szCs w:val="20"/>
        </w:rPr>
        <w:t>chịu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ảnh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hưởng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lớn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cập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Pr="004A722B">
        <w:rPr>
          <w:rFonts w:ascii="Arial" w:hAnsi="Arial" w:cs="Arial"/>
          <w:sz w:val="20"/>
          <w:szCs w:val="20"/>
        </w:rPr>
        <w:t>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bệnh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4A722B">
        <w:rPr>
          <w:rFonts w:ascii="Arial" w:hAnsi="Arial" w:cs="Arial"/>
          <w:sz w:val="20"/>
          <w:szCs w:val="20"/>
        </w:rPr>
        <w:t>phù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hợp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thiệt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hại</w:t>
      </w:r>
      <w:proofErr w:type="spellEnd"/>
      <w:r>
        <w:rPr>
          <w:rFonts w:ascii="Arial" w:hAnsi="Arial" w:cs="Arial"/>
          <w:sz w:val="20"/>
          <w:szCs w:val="20"/>
        </w:rPr>
        <w:t xml:space="preserve"> ở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A722B">
        <w:rPr>
          <w:rFonts w:ascii="Arial" w:hAnsi="Arial" w:cs="Arial"/>
          <w:sz w:val="20"/>
          <w:szCs w:val="20"/>
        </w:rPr>
        <w:t xml:space="preserve">5,7% </w:t>
      </w:r>
      <w:proofErr w:type="spellStart"/>
      <w:r w:rsidRPr="004A722B">
        <w:rPr>
          <w:rFonts w:ascii="Arial" w:hAnsi="Arial" w:cs="Arial"/>
          <w:sz w:val="20"/>
          <w:szCs w:val="20"/>
        </w:rPr>
        <w:t>đến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8,5% GDP </w:t>
      </w:r>
      <w:proofErr w:type="spellStart"/>
      <w:r w:rsidRPr="004A722B">
        <w:rPr>
          <w:rFonts w:ascii="Arial" w:hAnsi="Arial" w:cs="Arial"/>
          <w:sz w:val="20"/>
          <w:szCs w:val="20"/>
        </w:rPr>
        <w:t>của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vực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tổn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phân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bổ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rõ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rệt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giữa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châu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4A722B">
        <w:rPr>
          <w:rFonts w:ascii="Arial" w:hAnsi="Arial" w:cs="Arial"/>
          <w:sz w:val="20"/>
          <w:szCs w:val="20"/>
        </w:rPr>
        <w:t>đang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triển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722B">
        <w:rPr>
          <w:rFonts w:ascii="Arial" w:hAnsi="Arial" w:cs="Arial"/>
          <w:sz w:val="20"/>
          <w:szCs w:val="20"/>
        </w:rPr>
        <w:t>Như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đề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cập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tác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lên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nội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địa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của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Ấn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cao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kể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phản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ánh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tình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tỏa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kéo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dài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trải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qua. Do </w:t>
      </w:r>
      <w:proofErr w:type="spellStart"/>
      <w:r w:rsidRPr="004A722B">
        <w:rPr>
          <w:rFonts w:ascii="Arial" w:hAnsi="Arial" w:cs="Arial"/>
          <w:sz w:val="20"/>
          <w:szCs w:val="20"/>
        </w:rPr>
        <w:t>đó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tiểu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Nam Á </w:t>
      </w:r>
      <w:proofErr w:type="spellStart"/>
      <w:r w:rsidRPr="004A722B">
        <w:rPr>
          <w:rFonts w:ascii="Arial" w:hAnsi="Arial" w:cs="Arial"/>
          <w:sz w:val="20"/>
          <w:szCs w:val="20"/>
        </w:rPr>
        <w:t>sẽ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bị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thiệt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từ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10,0% –16,3% GDP </w:t>
      </w:r>
      <w:proofErr w:type="spellStart"/>
      <w:r w:rsidRPr="004A722B">
        <w:rPr>
          <w:rFonts w:ascii="Arial" w:hAnsi="Arial" w:cs="Arial"/>
          <w:sz w:val="20"/>
          <w:szCs w:val="20"/>
        </w:rPr>
        <w:t>tiểu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tăng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từ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7,0% –10,4% </w:t>
      </w:r>
      <w:r>
        <w:rPr>
          <w:rFonts w:ascii="Arial" w:hAnsi="Arial" w:cs="Arial"/>
          <w:sz w:val="20"/>
          <w:szCs w:val="20"/>
        </w:rPr>
        <w:t xml:space="preserve">so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6</w:t>
      </w:r>
      <w:r w:rsidRPr="004A722B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tác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Đông</w:t>
      </w:r>
      <w:proofErr w:type="spellEnd"/>
      <w:r>
        <w:rPr>
          <w:rFonts w:ascii="Arial" w:hAnsi="Arial" w:cs="Arial"/>
          <w:sz w:val="20"/>
          <w:szCs w:val="20"/>
        </w:rPr>
        <w:t xml:space="preserve"> Á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tính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nhỏ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>
        <w:rPr>
          <w:rFonts w:ascii="Arial" w:hAnsi="Arial" w:cs="Arial"/>
          <w:sz w:val="20"/>
          <w:szCs w:val="20"/>
        </w:rPr>
        <w:t xml:space="preserve">, ở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4,6% –7,4% GDP </w:t>
      </w:r>
      <w:proofErr w:type="spellStart"/>
      <w:r w:rsidRPr="004A722B">
        <w:rPr>
          <w:rFonts w:ascii="Arial" w:hAnsi="Arial" w:cs="Arial"/>
          <w:sz w:val="20"/>
          <w:szCs w:val="20"/>
        </w:rPr>
        <w:t>tiểu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vùng</w:t>
      </w:r>
      <w:proofErr w:type="spellEnd"/>
      <w:r>
        <w:rPr>
          <w:rFonts w:ascii="Arial" w:hAnsi="Arial" w:cs="Arial"/>
          <w:sz w:val="20"/>
          <w:szCs w:val="20"/>
        </w:rPr>
        <w:t xml:space="preserve"> so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5,1% –7,6%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 w:rsidRPr="004A722B">
        <w:rPr>
          <w:rFonts w:ascii="Arial" w:hAnsi="Arial" w:cs="Arial"/>
          <w:sz w:val="20"/>
          <w:szCs w:val="20"/>
        </w:rPr>
        <w:t>.</w:t>
      </w:r>
    </w:p>
    <w:p w14:paraId="55F56B27" w14:textId="77777777" w:rsidR="009A6F8B" w:rsidRDefault="009A6F8B" w:rsidP="009A6F8B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4A722B">
        <w:rPr>
          <w:rFonts w:ascii="Arial" w:hAnsi="Arial" w:cs="Arial"/>
          <w:sz w:val="20"/>
          <w:szCs w:val="20"/>
        </w:rPr>
        <w:t xml:space="preserve">Ở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thể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tác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  <w:r>
        <w:rPr>
          <w:rFonts w:ascii="Arial" w:hAnsi="Arial" w:cs="Arial"/>
          <w:sz w:val="20"/>
          <w:szCs w:val="20"/>
        </w:rPr>
        <w:t xml:space="preserve">-19 </w:t>
      </w:r>
      <w:proofErr w:type="spellStart"/>
      <w:r w:rsidRPr="004A722B">
        <w:rPr>
          <w:rFonts w:ascii="Arial" w:hAnsi="Arial" w:cs="Arial"/>
          <w:sz w:val="20"/>
          <w:szCs w:val="20"/>
        </w:rPr>
        <w:t>lên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phụ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thuộc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4A722B">
        <w:rPr>
          <w:rFonts w:ascii="Arial" w:hAnsi="Arial" w:cs="Arial"/>
          <w:sz w:val="20"/>
          <w:szCs w:val="20"/>
        </w:rPr>
        <w:t>châu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4A722B">
        <w:rPr>
          <w:rFonts w:ascii="Arial" w:hAnsi="Arial" w:cs="Arial"/>
          <w:sz w:val="20"/>
          <w:szCs w:val="20"/>
        </w:rPr>
        <w:t>đang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triển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kéo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dài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2021. </w:t>
      </w: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số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nền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đảo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nhỏ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Maldives ở Nam Á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Quần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đảo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Cook, Palau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Vanuatu ở </w:t>
      </w:r>
      <w:proofErr w:type="spellStart"/>
      <w:r w:rsidRPr="004A722B">
        <w:rPr>
          <w:rFonts w:ascii="Arial" w:hAnsi="Arial" w:cs="Arial"/>
          <w:sz w:val="20"/>
          <w:szCs w:val="20"/>
        </w:rPr>
        <w:t>Thái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Bình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Dương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doanh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từ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nằm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khoảng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40% –60% GDP. </w:t>
      </w:r>
      <w:proofErr w:type="spellStart"/>
      <w:r w:rsidRPr="004A722B">
        <w:rPr>
          <w:rFonts w:ascii="Arial" w:hAnsi="Arial" w:cs="Arial"/>
          <w:sz w:val="20"/>
          <w:szCs w:val="20"/>
        </w:rPr>
        <w:t>Việc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tế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ngừng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hoạt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ngột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kể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từ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II</w:t>
      </w:r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Pr="004A722B">
        <w:rPr>
          <w:rFonts w:ascii="Arial" w:hAnsi="Arial" w:cs="Arial"/>
          <w:sz w:val="20"/>
          <w:szCs w:val="20"/>
        </w:rPr>
        <w:t>cho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thấy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những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tổn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thất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kể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lượng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khách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quay </w:t>
      </w:r>
      <w:proofErr w:type="spellStart"/>
      <w:r w:rsidRPr="004A722B">
        <w:rPr>
          <w:rFonts w:ascii="Arial" w:hAnsi="Arial" w:cs="Arial"/>
          <w:sz w:val="20"/>
          <w:szCs w:val="20"/>
        </w:rPr>
        <w:t>trở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dần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dần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đồng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nghĩa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việc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những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động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4A722B">
        <w:rPr>
          <w:rFonts w:ascii="Arial" w:hAnsi="Arial" w:cs="Arial"/>
          <w:sz w:val="20"/>
          <w:szCs w:val="20"/>
        </w:rPr>
        <w:t>lịch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này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có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khả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lan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sang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2021. </w:t>
      </w:r>
    </w:p>
    <w:p w14:paraId="049D4E28" w14:textId="2E9A7C97" w:rsidR="00CF2179" w:rsidRDefault="009A6F8B" w:rsidP="009A6F8B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Đ</w:t>
      </w:r>
      <w:r w:rsidRPr="004A722B">
        <w:rPr>
          <w:rFonts w:ascii="Arial" w:hAnsi="Arial" w:cs="Arial"/>
          <w:sz w:val="20"/>
          <w:szCs w:val="20"/>
        </w:rPr>
        <w:t>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với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các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gia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đã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soát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thành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công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dịch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bùng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phát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cải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thiện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cầu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trong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nước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chẳng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như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Trung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722B">
        <w:rPr>
          <w:rFonts w:ascii="Arial" w:hAnsi="Arial" w:cs="Arial"/>
          <w:sz w:val="20"/>
          <w:szCs w:val="20"/>
        </w:rPr>
        <w:t>Hàn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Quốc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Việt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Nam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4A722B">
        <w:rPr>
          <w:rFonts w:ascii="Arial" w:hAnsi="Arial" w:cs="Arial"/>
          <w:sz w:val="20"/>
          <w:szCs w:val="20"/>
        </w:rPr>
        <w:t>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phục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hồi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mạnh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mẽ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và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thiệt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hại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tương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đối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nhỏ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hơn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dự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kiến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Pr="004A722B">
        <w:rPr>
          <w:rFonts w:ascii="Arial" w:hAnsi="Arial" w:cs="Arial"/>
          <w:sz w:val="20"/>
          <w:szCs w:val="20"/>
        </w:rPr>
        <w:t>vào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722B">
        <w:rPr>
          <w:rFonts w:ascii="Arial" w:hAnsi="Arial" w:cs="Arial"/>
          <w:sz w:val="20"/>
          <w:szCs w:val="20"/>
        </w:rPr>
        <w:t>năm</w:t>
      </w:r>
      <w:proofErr w:type="spellEnd"/>
      <w:r w:rsidRPr="004A722B">
        <w:rPr>
          <w:rFonts w:ascii="Arial" w:hAnsi="Arial" w:cs="Arial"/>
          <w:sz w:val="20"/>
          <w:szCs w:val="20"/>
        </w:rPr>
        <w:t xml:space="preserve"> 2021.</w:t>
      </w:r>
    </w:p>
    <w:p w14:paraId="77AA65DF" w14:textId="46F98089" w:rsidR="009F66EE" w:rsidRPr="009F66EE" w:rsidRDefault="009F66EE" w:rsidP="009A6F8B">
      <w:pPr>
        <w:spacing w:before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9F66EE">
        <w:rPr>
          <w:rFonts w:ascii="Arial" w:hAnsi="Arial" w:cs="Arial"/>
          <w:i/>
          <w:iCs/>
          <w:sz w:val="20"/>
          <w:szCs w:val="20"/>
        </w:rPr>
        <w:t>MHN</w:t>
      </w:r>
      <w:proofErr w:type="spellEnd"/>
      <w:r w:rsidRPr="009F66EE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9F66EE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9F66EE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4" w:history="1">
        <w:proofErr w:type="spellStart"/>
        <w:r w:rsidRPr="009F66EE">
          <w:rPr>
            <w:rStyle w:val="Hyperlink"/>
            <w:rFonts w:ascii="Arial" w:hAnsi="Arial" w:cs="Arial"/>
            <w:i/>
            <w:iCs/>
            <w:sz w:val="20"/>
            <w:szCs w:val="20"/>
          </w:rPr>
          <w:t>ADB</w:t>
        </w:r>
        <w:proofErr w:type="spellEnd"/>
      </w:hyperlink>
      <w:r w:rsidRPr="009F66EE">
        <w:rPr>
          <w:rFonts w:ascii="Arial" w:hAnsi="Arial" w:cs="Arial"/>
          <w:i/>
          <w:iCs/>
          <w:sz w:val="20"/>
          <w:szCs w:val="20"/>
        </w:rPr>
        <w:t>)</w:t>
      </w:r>
    </w:p>
    <w:sectPr w:rsidR="009F66EE" w:rsidRPr="009F66EE" w:rsidSect="005E4FF2">
      <w:pgSz w:w="11906" w:h="16838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8B"/>
    <w:rsid w:val="0014489C"/>
    <w:rsid w:val="0015424F"/>
    <w:rsid w:val="0016380B"/>
    <w:rsid w:val="00176F2B"/>
    <w:rsid w:val="00193631"/>
    <w:rsid w:val="001C54D6"/>
    <w:rsid w:val="002149FC"/>
    <w:rsid w:val="002235E8"/>
    <w:rsid w:val="00230B75"/>
    <w:rsid w:val="002D694C"/>
    <w:rsid w:val="00371FF7"/>
    <w:rsid w:val="0037776C"/>
    <w:rsid w:val="00394AD5"/>
    <w:rsid w:val="00496913"/>
    <w:rsid w:val="004B09A2"/>
    <w:rsid w:val="00530502"/>
    <w:rsid w:val="00593CD1"/>
    <w:rsid w:val="005A5768"/>
    <w:rsid w:val="005B0B9E"/>
    <w:rsid w:val="005C24FB"/>
    <w:rsid w:val="005E4FF2"/>
    <w:rsid w:val="007304B7"/>
    <w:rsid w:val="00743F32"/>
    <w:rsid w:val="007E3D1F"/>
    <w:rsid w:val="00835BA0"/>
    <w:rsid w:val="008F0069"/>
    <w:rsid w:val="00947B67"/>
    <w:rsid w:val="009A6F8B"/>
    <w:rsid w:val="009F08B2"/>
    <w:rsid w:val="009F66EE"/>
    <w:rsid w:val="00A51E91"/>
    <w:rsid w:val="00A6712F"/>
    <w:rsid w:val="00B276C7"/>
    <w:rsid w:val="00B65EBB"/>
    <w:rsid w:val="00B9780C"/>
    <w:rsid w:val="00BA0BB4"/>
    <w:rsid w:val="00BC4990"/>
    <w:rsid w:val="00C232E0"/>
    <w:rsid w:val="00CD0B37"/>
    <w:rsid w:val="00CE60BB"/>
    <w:rsid w:val="00D264AA"/>
    <w:rsid w:val="00DF0C76"/>
    <w:rsid w:val="00E93878"/>
    <w:rsid w:val="00EE4755"/>
    <w:rsid w:val="00F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31F7"/>
  <w15:chartTrackingRefBased/>
  <w15:docId w15:val="{CAACC58B-F2F7-4D6B-B0ED-C84715D9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8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66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b.org/sites/default/files/publication/656521/impact-covid-19-developing-asia-extends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15</cp:revision>
  <dcterms:created xsi:type="dcterms:W3CDTF">2020-12-07T04:09:00Z</dcterms:created>
  <dcterms:modified xsi:type="dcterms:W3CDTF">2020-12-07T05:44:00Z</dcterms:modified>
</cp:coreProperties>
</file>