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2ECD" w14:textId="04D52585" w:rsidR="00EF357E" w:rsidRPr="0013321F" w:rsidRDefault="00CC640F" w:rsidP="00EF357E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sz w:val="20"/>
          <w:szCs w:val="20"/>
        </w:rPr>
        <w:t>Tổng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quát</w:t>
      </w:r>
      <w:proofErr w:type="spellEnd"/>
      <w:r w:rsidR="00EF357E"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b/>
          <w:bCs/>
          <w:sz w:val="20"/>
          <w:szCs w:val="20"/>
        </w:rPr>
        <w:t>về</w:t>
      </w:r>
      <w:proofErr w:type="spellEnd"/>
      <w:r w:rsidR="00EF357E"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b/>
          <w:bCs/>
          <w:sz w:val="20"/>
          <w:szCs w:val="20"/>
        </w:rPr>
        <w:t>các</w:t>
      </w:r>
      <w:proofErr w:type="spellEnd"/>
      <w:r w:rsidR="00EF357E"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b/>
          <w:bCs/>
          <w:sz w:val="20"/>
          <w:szCs w:val="20"/>
        </w:rPr>
        <w:t>quy</w:t>
      </w:r>
      <w:proofErr w:type="spellEnd"/>
      <w:r w:rsidR="00EF357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b/>
          <w:bCs/>
          <w:sz w:val="20"/>
          <w:szCs w:val="20"/>
        </w:rPr>
        <w:t>trình</w:t>
      </w:r>
      <w:proofErr w:type="spellEnd"/>
      <w:r w:rsidR="00EF357E"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="00EF357E"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b/>
          <w:bCs/>
          <w:sz w:val="20"/>
          <w:szCs w:val="20"/>
        </w:rPr>
        <w:t>hành</w:t>
      </w:r>
      <w:proofErr w:type="spellEnd"/>
      <w:r w:rsidR="00EF357E" w:rsidRPr="0013321F">
        <w:rPr>
          <w:rFonts w:ascii="Arial" w:hAnsi="Arial" w:cs="Arial"/>
          <w:b/>
          <w:bCs/>
          <w:sz w:val="20"/>
          <w:szCs w:val="20"/>
        </w:rPr>
        <w:t xml:space="preserve"> CSTT</w:t>
      </w:r>
    </w:p>
    <w:p w14:paraId="40F7AF1F" w14:textId="63D6CB47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CSTT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 w:rsidR="00F61013">
        <w:rPr>
          <w:rFonts w:ascii="Arial" w:hAnsi="Arial" w:cs="Arial"/>
          <w:sz w:val="20"/>
          <w:szCs w:val="20"/>
        </w:rPr>
        <w:t xml:space="preserve">bao </w:t>
      </w:r>
      <w:proofErr w:type="spellStart"/>
      <w:r w:rsidR="00F61013">
        <w:rPr>
          <w:rFonts w:ascii="Arial" w:hAnsi="Arial" w:cs="Arial"/>
          <w:sz w:val="20"/>
          <w:szCs w:val="20"/>
        </w:rPr>
        <w:t>gồm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hai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yếu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cốt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lõi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  <w:r w:rsidR="00F610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1013">
        <w:rPr>
          <w:rFonts w:ascii="Arial" w:hAnsi="Arial" w:cs="Arial"/>
          <w:sz w:val="20"/>
          <w:szCs w:val="20"/>
        </w:rPr>
        <w:t>Yếu</w:t>
      </w:r>
      <w:proofErr w:type="spellEnd"/>
      <w:r w:rsidR="00F610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1013">
        <w:rPr>
          <w:rFonts w:ascii="Arial" w:hAnsi="Arial" w:cs="Arial"/>
          <w:sz w:val="20"/>
          <w:szCs w:val="20"/>
        </w:rPr>
        <w:t>tố</w:t>
      </w:r>
      <w:proofErr w:type="spellEnd"/>
      <w:r w:rsidR="00F610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1013">
        <w:rPr>
          <w:rFonts w:ascii="Arial" w:hAnsi="Arial" w:cs="Arial"/>
          <w:sz w:val="20"/>
          <w:szCs w:val="20"/>
        </w:rPr>
        <w:t>đ</w:t>
      </w:r>
      <w:r w:rsidRPr="0013321F">
        <w:rPr>
          <w:rFonts w:ascii="Arial" w:hAnsi="Arial" w:cs="Arial"/>
          <w:sz w:val="20"/>
          <w:szCs w:val="20"/>
        </w:rPr>
        <w:t>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Pr="0013321F">
        <w:rPr>
          <w:rFonts w:ascii="Arial" w:hAnsi="Arial" w:cs="Arial"/>
          <w:sz w:val="20"/>
          <w:szCs w:val="20"/>
        </w:rPr>
        <w:t>gồm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báo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ví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3321F">
        <w:rPr>
          <w:rFonts w:ascii="Arial" w:hAnsi="Arial" w:cs="Arial"/>
          <w:sz w:val="20"/>
          <w:szCs w:val="20"/>
        </w:rPr>
        <w:t>nới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lỏng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hay </w:t>
      </w:r>
      <w:proofErr w:type="spellStart"/>
      <w:r w:rsidRPr="0013321F">
        <w:rPr>
          <w:rFonts w:ascii="Arial" w:hAnsi="Arial" w:cs="Arial"/>
          <w:sz w:val="20"/>
          <w:szCs w:val="20"/>
        </w:rPr>
        <w:t>thắt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chặt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?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nằm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hoàn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toàn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dưới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soát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vậy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sách</w:t>
      </w:r>
      <w:proofErr w:type="spellEnd"/>
      <w:r w:rsidR="006D1D57">
        <w:rPr>
          <w:rFonts w:ascii="Arial" w:hAnsi="Arial" w:cs="Arial"/>
          <w:sz w:val="20"/>
          <w:szCs w:val="20"/>
        </w:rPr>
        <w:t>,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="005E6E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6E6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 w:rsidR="005E6E6F">
        <w:rPr>
          <w:rFonts w:ascii="Arial" w:hAnsi="Arial" w:cs="Arial"/>
          <w:sz w:val="20"/>
          <w:szCs w:val="20"/>
        </w:rPr>
        <w:t xml:space="preserve">con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chẳng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báo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mua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phủ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mô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lớn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79060B81" w14:textId="009C67B3" w:rsidR="00EF357E" w:rsidRPr="0013321F" w:rsidRDefault="005E6E6F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="00EF357E" w:rsidRPr="0013321F">
        <w:rPr>
          <w:rFonts w:ascii="Arial" w:hAnsi="Arial" w:cs="Arial"/>
          <w:sz w:val="20"/>
          <w:szCs w:val="20"/>
        </w:rPr>
        <w:t>hứ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hai</w:t>
      </w:r>
      <w:proofErr w:type="spellEnd"/>
      <w:r>
        <w:rPr>
          <w:rFonts w:ascii="Arial" w:hAnsi="Arial" w:cs="Arial"/>
          <w:sz w:val="20"/>
          <w:szCs w:val="20"/>
        </w:rPr>
        <w:t xml:space="preserve"> bao </w:t>
      </w:r>
      <w:proofErr w:type="spellStart"/>
      <w:r>
        <w:rPr>
          <w:rFonts w:ascii="Arial" w:hAnsi="Arial" w:cs="Arial"/>
          <w:sz w:val="20"/>
          <w:szCs w:val="20"/>
        </w:rPr>
        <w:t>gồm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các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hoạt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động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thị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để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thực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hiện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quan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điểm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Phù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hợp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loại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tín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hiệu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các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hoạt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động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có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thể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tìm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cách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tác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động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đến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lãi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suất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thị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42ACC">
        <w:rPr>
          <w:rFonts w:ascii="Arial" w:hAnsi="Arial" w:cs="Arial"/>
          <w:sz w:val="20"/>
          <w:szCs w:val="20"/>
        </w:rPr>
        <w:t>như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ACC">
        <w:rPr>
          <w:rFonts w:ascii="Arial" w:hAnsi="Arial" w:cs="Arial"/>
          <w:sz w:val="20"/>
          <w:szCs w:val="20"/>
        </w:rPr>
        <w:t>thay</w:t>
      </w:r>
      <w:proofErr w:type="spellEnd"/>
      <w:r w:rsidR="00C42A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ACC">
        <w:rPr>
          <w:rFonts w:ascii="Arial" w:hAnsi="Arial" w:cs="Arial"/>
          <w:sz w:val="20"/>
          <w:szCs w:val="20"/>
        </w:rPr>
        <w:t>đổi</w:t>
      </w:r>
      <w:proofErr w:type="spellEnd"/>
      <w:r w:rsidR="00C42A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lãi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suất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đêm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trên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thị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liên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ngân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hàng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>, h</w:t>
      </w:r>
      <w:r w:rsidR="00C42ACC">
        <w:rPr>
          <w:rFonts w:ascii="Arial" w:hAnsi="Arial" w:cs="Arial"/>
          <w:sz w:val="20"/>
          <w:szCs w:val="20"/>
        </w:rPr>
        <w:t xml:space="preserve">ay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đơn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giản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là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thực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hiện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các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điều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chỉnh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ACC">
        <w:rPr>
          <w:rFonts w:ascii="Arial" w:hAnsi="Arial" w:cs="Arial"/>
          <w:sz w:val="20"/>
          <w:szCs w:val="20"/>
        </w:rPr>
        <w:t>được</w:t>
      </w:r>
      <w:proofErr w:type="spellEnd"/>
      <w:r w:rsidR="00C42A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ACC">
        <w:rPr>
          <w:rFonts w:ascii="Arial" w:hAnsi="Arial" w:cs="Arial"/>
          <w:sz w:val="20"/>
          <w:szCs w:val="20"/>
        </w:rPr>
        <w:t>công</w:t>
      </w:r>
      <w:proofErr w:type="spellEnd"/>
      <w:r w:rsidR="00C42A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ACC">
        <w:rPr>
          <w:rFonts w:ascii="Arial" w:hAnsi="Arial" w:cs="Arial"/>
          <w:sz w:val="20"/>
          <w:szCs w:val="20"/>
        </w:rPr>
        <w:t>bố</w:t>
      </w:r>
      <w:proofErr w:type="spellEnd"/>
      <w:r w:rsidR="00C42A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trong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bảng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cân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đối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4749">
        <w:rPr>
          <w:rFonts w:ascii="Arial" w:hAnsi="Arial" w:cs="Arial"/>
          <w:sz w:val="20"/>
          <w:szCs w:val="20"/>
        </w:rPr>
        <w:t>kế</w:t>
      </w:r>
      <w:proofErr w:type="spellEnd"/>
      <w:r w:rsidR="00C647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64749">
        <w:rPr>
          <w:rFonts w:ascii="Arial" w:hAnsi="Arial" w:cs="Arial"/>
          <w:sz w:val="20"/>
          <w:szCs w:val="20"/>
        </w:rPr>
        <w:t>toán</w:t>
      </w:r>
      <w:proofErr w:type="spellEnd"/>
      <w:r w:rsidR="00C647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của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NHTW</w:t>
      </w:r>
      <w:proofErr w:type="spellEnd"/>
      <w:r w:rsidR="002722D6">
        <w:rPr>
          <w:rFonts w:ascii="Arial" w:hAnsi="Arial" w:cs="Arial"/>
          <w:sz w:val="20"/>
          <w:szCs w:val="20"/>
        </w:rPr>
        <w:t>,</w:t>
      </w:r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như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các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giao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dịch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mua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Nếu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NHTW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tìm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cách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tác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động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đến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4293">
        <w:rPr>
          <w:rFonts w:ascii="Arial" w:hAnsi="Arial" w:cs="Arial"/>
          <w:sz w:val="20"/>
          <w:szCs w:val="20"/>
        </w:rPr>
        <w:t>lãi</w:t>
      </w:r>
      <w:proofErr w:type="spellEnd"/>
      <w:r w:rsidR="004A42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4293">
        <w:rPr>
          <w:rFonts w:ascii="Arial" w:hAnsi="Arial" w:cs="Arial"/>
          <w:sz w:val="20"/>
          <w:szCs w:val="20"/>
        </w:rPr>
        <w:t>suất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thị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một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cách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chính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xác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thì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điều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này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thường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gọi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là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"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mục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tiêu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điều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hành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". </w:t>
      </w:r>
    </w:p>
    <w:p w14:paraId="72278F0F" w14:textId="23B25EDC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Khủng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toàn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dẫn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những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đổi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sâu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sắc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trình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4293">
        <w:rPr>
          <w:rFonts w:ascii="Arial" w:hAnsi="Arial" w:cs="Arial"/>
          <w:sz w:val="20"/>
          <w:szCs w:val="20"/>
        </w:rPr>
        <w:t>nghiệp</w:t>
      </w:r>
      <w:proofErr w:type="spellEnd"/>
      <w:r w:rsidR="004A42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4293">
        <w:rPr>
          <w:rFonts w:ascii="Arial" w:hAnsi="Arial" w:cs="Arial"/>
          <w:sz w:val="20"/>
          <w:szCs w:val="20"/>
        </w:rPr>
        <w:t>vụ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13321F">
        <w:rPr>
          <w:rFonts w:ascii="Arial" w:hAnsi="Arial" w:cs="Arial"/>
          <w:sz w:val="20"/>
          <w:szCs w:val="20"/>
        </w:rPr>
        <w:t>nhiều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đặc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biệt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kinh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triển</w:t>
      </w:r>
      <w:proofErr w:type="spellEnd"/>
      <w:r w:rsidR="004A42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4293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Trước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khủng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2007-2009, </w:t>
      </w:r>
      <w:proofErr w:type="spellStart"/>
      <w:r w:rsidRPr="0013321F">
        <w:rPr>
          <w:rFonts w:ascii="Arial" w:hAnsi="Arial" w:cs="Arial"/>
          <w:sz w:val="20"/>
          <w:szCs w:val="20"/>
        </w:rPr>
        <w:t>hầu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định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lập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4293">
        <w:rPr>
          <w:rFonts w:ascii="Arial" w:hAnsi="Arial" w:cs="Arial"/>
          <w:sz w:val="20"/>
          <w:szCs w:val="20"/>
        </w:rPr>
        <w:t>một</w:t>
      </w:r>
      <w:proofErr w:type="spellEnd"/>
      <w:r w:rsidR="004A42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4293">
        <w:rPr>
          <w:rFonts w:ascii="Arial" w:hAnsi="Arial" w:cs="Arial"/>
          <w:sz w:val="20"/>
          <w:szCs w:val="20"/>
        </w:rPr>
        <w:t>cách</w:t>
      </w:r>
      <w:proofErr w:type="spellEnd"/>
      <w:r w:rsidR="004A42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riêng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4293">
        <w:rPr>
          <w:rFonts w:ascii="Arial" w:hAnsi="Arial" w:cs="Arial"/>
          <w:sz w:val="20"/>
          <w:szCs w:val="20"/>
        </w:rPr>
        <w:t>rẽ</w:t>
      </w:r>
      <w:proofErr w:type="spellEnd"/>
      <w:r w:rsidR="004A429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ngắn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thường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A4293">
        <w:rPr>
          <w:rFonts w:ascii="Arial" w:hAnsi="Arial" w:cs="Arial"/>
          <w:sz w:val="20"/>
          <w:szCs w:val="20"/>
        </w:rPr>
        <w:t>C</w:t>
      </w:r>
      <w:r w:rsidRPr="0013321F">
        <w:rPr>
          <w:rFonts w:ascii="Arial" w:hAnsi="Arial" w:cs="Arial"/>
          <w:sz w:val="20"/>
          <w:szCs w:val="20"/>
        </w:rPr>
        <w:t>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giao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dịch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4293">
        <w:rPr>
          <w:rFonts w:ascii="Arial" w:hAnsi="Arial" w:cs="Arial"/>
          <w:sz w:val="20"/>
          <w:szCs w:val="20"/>
        </w:rPr>
        <w:t>của</w:t>
      </w:r>
      <w:proofErr w:type="spellEnd"/>
      <w:r w:rsidR="004A42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4293">
        <w:rPr>
          <w:rFonts w:ascii="Arial" w:hAnsi="Arial" w:cs="Arial"/>
          <w:sz w:val="20"/>
          <w:szCs w:val="20"/>
        </w:rPr>
        <w:t>NHTW</w:t>
      </w:r>
      <w:proofErr w:type="spellEnd"/>
      <w:r w:rsidR="004A429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4A4293">
        <w:rPr>
          <w:rFonts w:ascii="Arial" w:hAnsi="Arial" w:cs="Arial"/>
          <w:sz w:val="20"/>
          <w:szCs w:val="20"/>
        </w:rPr>
        <w:t>đó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A85">
        <w:rPr>
          <w:rFonts w:ascii="Arial" w:hAnsi="Arial" w:cs="Arial"/>
          <w:i/>
          <w:iCs/>
          <w:sz w:val="20"/>
          <w:szCs w:val="20"/>
        </w:rPr>
        <w:t>không</w:t>
      </w:r>
      <w:proofErr w:type="spellEnd"/>
      <w:r w:rsidRPr="00697A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97A85">
        <w:rPr>
          <w:rFonts w:ascii="Arial" w:hAnsi="Arial" w:cs="Arial"/>
          <w:i/>
          <w:iCs/>
          <w:sz w:val="20"/>
          <w:szCs w:val="20"/>
        </w:rPr>
        <w:t>mang</w:t>
      </w:r>
      <w:proofErr w:type="spellEnd"/>
      <w:r w:rsidRPr="00697A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97A85">
        <w:rPr>
          <w:rFonts w:ascii="Arial" w:hAnsi="Arial" w:cs="Arial"/>
          <w:i/>
          <w:iCs/>
          <w:sz w:val="20"/>
          <w:szCs w:val="20"/>
        </w:rPr>
        <w:t>tín</w:t>
      </w:r>
      <w:proofErr w:type="spellEnd"/>
      <w:r w:rsidRPr="00697A8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97A85">
        <w:rPr>
          <w:rFonts w:ascii="Arial" w:hAnsi="Arial" w:cs="Arial"/>
          <w:i/>
          <w:iCs/>
          <w:sz w:val="20"/>
          <w:szCs w:val="20"/>
        </w:rPr>
        <w:t>hiệu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782">
        <w:rPr>
          <w:rFonts w:ascii="Arial" w:hAnsi="Arial" w:cs="Arial"/>
          <w:sz w:val="20"/>
          <w:szCs w:val="20"/>
        </w:rPr>
        <w:t>thành</w:t>
      </w:r>
      <w:proofErr w:type="spellEnd"/>
      <w:r w:rsidR="001967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782">
        <w:rPr>
          <w:rFonts w:ascii="Arial" w:hAnsi="Arial" w:cs="Arial"/>
          <w:sz w:val="20"/>
          <w:szCs w:val="20"/>
        </w:rPr>
        <w:t>công</w:t>
      </w:r>
      <w:proofErr w:type="spellEnd"/>
      <w:r w:rsidR="001967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C70">
        <w:rPr>
          <w:rFonts w:ascii="Arial" w:hAnsi="Arial" w:cs="Arial"/>
          <w:sz w:val="20"/>
          <w:szCs w:val="20"/>
        </w:rPr>
        <w:t>khi</w:t>
      </w:r>
      <w:proofErr w:type="spellEnd"/>
      <w:r w:rsidR="00AB3C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C70">
        <w:rPr>
          <w:rFonts w:ascii="Arial" w:hAnsi="Arial" w:cs="Arial"/>
          <w:sz w:val="20"/>
          <w:szCs w:val="20"/>
        </w:rPr>
        <w:t>tránh</w:t>
      </w:r>
      <w:proofErr w:type="spellEnd"/>
      <w:r w:rsidR="00AB3C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C70">
        <w:rPr>
          <w:rFonts w:ascii="Arial" w:hAnsi="Arial" w:cs="Arial"/>
          <w:sz w:val="20"/>
          <w:szCs w:val="20"/>
        </w:rPr>
        <w:t>bất</w:t>
      </w:r>
      <w:proofErr w:type="spellEnd"/>
      <w:r w:rsidR="00AB3C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C70">
        <w:rPr>
          <w:rFonts w:ascii="Arial" w:hAnsi="Arial" w:cs="Arial"/>
          <w:sz w:val="20"/>
          <w:szCs w:val="20"/>
        </w:rPr>
        <w:t>kỳ</w:t>
      </w:r>
      <w:proofErr w:type="spellEnd"/>
      <w:r w:rsidR="00AB3C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C70">
        <w:rPr>
          <w:rFonts w:ascii="Arial" w:hAnsi="Arial" w:cs="Arial"/>
          <w:sz w:val="20"/>
          <w:szCs w:val="20"/>
        </w:rPr>
        <w:t>ấn</w:t>
      </w:r>
      <w:proofErr w:type="spellEnd"/>
      <w:r w:rsidR="00AB3C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C70">
        <w:rPr>
          <w:rFonts w:ascii="Arial" w:hAnsi="Arial" w:cs="Arial"/>
          <w:sz w:val="20"/>
          <w:szCs w:val="20"/>
        </w:rPr>
        <w:t>tượng</w:t>
      </w:r>
      <w:proofErr w:type="spellEnd"/>
      <w:r w:rsidR="009010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C70">
        <w:rPr>
          <w:rFonts w:ascii="Arial" w:hAnsi="Arial" w:cs="Arial"/>
          <w:sz w:val="20"/>
          <w:szCs w:val="20"/>
        </w:rPr>
        <w:t>nào</w:t>
      </w:r>
      <w:proofErr w:type="spellEnd"/>
      <w:r w:rsidR="00AB3C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C70">
        <w:rPr>
          <w:rFonts w:ascii="Arial" w:hAnsi="Arial" w:cs="Arial"/>
          <w:sz w:val="20"/>
          <w:szCs w:val="20"/>
        </w:rPr>
        <w:t>như</w:t>
      </w:r>
      <w:proofErr w:type="spellEnd"/>
      <w:r w:rsidR="00AB3C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C70">
        <w:rPr>
          <w:rFonts w:ascii="Arial" w:hAnsi="Arial" w:cs="Arial"/>
          <w:sz w:val="20"/>
          <w:szCs w:val="20"/>
        </w:rPr>
        <w:t>vậy</w:t>
      </w:r>
      <w:proofErr w:type="spellEnd"/>
      <w:r w:rsidR="00AB3C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6782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giao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dịch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kỹ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thuật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thuần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túy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thiết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C70">
        <w:rPr>
          <w:rFonts w:ascii="Arial" w:hAnsi="Arial" w:cs="Arial"/>
          <w:sz w:val="20"/>
          <w:szCs w:val="20"/>
        </w:rPr>
        <w:t>làm</w:t>
      </w:r>
      <w:proofErr w:type="spellEnd"/>
      <w:r w:rsidR="001967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vượt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 w:rsidR="00196782">
        <w:rPr>
          <w:rFonts w:ascii="Arial" w:hAnsi="Arial" w:cs="Arial"/>
          <w:sz w:val="20"/>
          <w:szCs w:val="20"/>
        </w:rPr>
        <w:t xml:space="preserve">ra </w:t>
      </w:r>
      <w:proofErr w:type="spellStart"/>
      <w:r w:rsidR="00196782">
        <w:rPr>
          <w:rFonts w:ascii="Arial" w:hAnsi="Arial" w:cs="Arial"/>
          <w:sz w:val="20"/>
          <w:szCs w:val="20"/>
        </w:rPr>
        <w:t>ngoài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Chúng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75E">
        <w:rPr>
          <w:rFonts w:ascii="Arial" w:hAnsi="Arial" w:cs="Arial"/>
          <w:sz w:val="20"/>
          <w:szCs w:val="20"/>
        </w:rPr>
        <w:t>triển</w:t>
      </w:r>
      <w:proofErr w:type="spellEnd"/>
      <w:r w:rsidR="009147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75E">
        <w:rPr>
          <w:rFonts w:ascii="Arial" w:hAnsi="Arial" w:cs="Arial"/>
          <w:sz w:val="20"/>
          <w:szCs w:val="20"/>
        </w:rPr>
        <w:t>khai</w:t>
      </w:r>
      <w:proofErr w:type="spellEnd"/>
      <w:r w:rsidR="009147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75E">
        <w:rPr>
          <w:rFonts w:ascii="Arial" w:hAnsi="Arial" w:cs="Arial"/>
          <w:sz w:val="20"/>
          <w:szCs w:val="20"/>
        </w:rPr>
        <w:t>hoàn</w:t>
      </w:r>
      <w:proofErr w:type="spellEnd"/>
      <w:r w:rsidR="009147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75E">
        <w:rPr>
          <w:rFonts w:ascii="Arial" w:hAnsi="Arial" w:cs="Arial"/>
          <w:sz w:val="20"/>
          <w:szCs w:val="20"/>
        </w:rPr>
        <w:t>toàn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nhằm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75E">
        <w:rPr>
          <w:rFonts w:ascii="Arial" w:hAnsi="Arial" w:cs="Arial"/>
          <w:sz w:val="20"/>
          <w:szCs w:val="20"/>
        </w:rPr>
        <w:t>mục</w:t>
      </w:r>
      <w:proofErr w:type="spellEnd"/>
      <w:r w:rsidR="009147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75E">
        <w:rPr>
          <w:rFonts w:ascii="Arial" w:hAnsi="Arial" w:cs="Arial"/>
          <w:sz w:val="20"/>
          <w:szCs w:val="20"/>
        </w:rPr>
        <w:t>tiêu</w:t>
      </w:r>
      <w:proofErr w:type="spellEnd"/>
      <w:r w:rsidR="009147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chỉnh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lượng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gửi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3C70">
        <w:rPr>
          <w:rFonts w:ascii="Arial" w:hAnsi="Arial" w:cs="Arial"/>
          <w:sz w:val="20"/>
          <w:szCs w:val="20"/>
        </w:rPr>
        <w:t>tại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soát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75E">
        <w:rPr>
          <w:rFonts w:ascii="Arial" w:hAnsi="Arial" w:cs="Arial"/>
          <w:sz w:val="20"/>
          <w:szCs w:val="20"/>
        </w:rPr>
        <w:t>lãi</w:t>
      </w:r>
      <w:proofErr w:type="spellEnd"/>
      <w:r w:rsidR="009147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75E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72A81414" w14:textId="7C388118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Sau </w:t>
      </w:r>
      <w:proofErr w:type="spellStart"/>
      <w:r>
        <w:rPr>
          <w:rFonts w:ascii="Arial" w:hAnsi="Arial" w:cs="Arial"/>
          <w:sz w:val="20"/>
          <w:szCs w:val="20"/>
        </w:rPr>
        <w:t>khủng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 w:rsidR="00C800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0AC">
        <w:rPr>
          <w:rFonts w:ascii="Arial" w:hAnsi="Arial" w:cs="Arial"/>
          <w:sz w:val="20"/>
          <w:szCs w:val="20"/>
        </w:rPr>
        <w:t>thấp</w:t>
      </w:r>
      <w:proofErr w:type="spellEnd"/>
      <w:r w:rsidR="00C800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0AC">
        <w:rPr>
          <w:rFonts w:ascii="Arial" w:hAnsi="Arial" w:cs="Arial"/>
          <w:sz w:val="20"/>
          <w:szCs w:val="20"/>
        </w:rPr>
        <w:t>hơn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A4233">
        <w:rPr>
          <w:rFonts w:ascii="Arial" w:hAnsi="Arial" w:cs="Arial"/>
          <w:i/>
          <w:iCs/>
          <w:sz w:val="20"/>
          <w:szCs w:val="20"/>
        </w:rPr>
        <w:t xml:space="preserve">(effective lower bound) </w:t>
      </w:r>
      <w:proofErr w:type="spellStart"/>
      <w:r w:rsidRPr="0013321F">
        <w:rPr>
          <w:rFonts w:ascii="Arial" w:hAnsi="Arial" w:cs="Arial"/>
          <w:sz w:val="20"/>
          <w:szCs w:val="20"/>
        </w:rPr>
        <w:t>t</w:t>
      </w:r>
      <w:r w:rsidR="003511AC">
        <w:rPr>
          <w:rFonts w:ascii="Arial" w:hAnsi="Arial" w:cs="Arial"/>
          <w:sz w:val="20"/>
          <w:szCs w:val="20"/>
        </w:rPr>
        <w:t>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0AC">
        <w:rPr>
          <w:rFonts w:ascii="Arial" w:hAnsi="Arial" w:cs="Arial"/>
          <w:sz w:val="20"/>
          <w:szCs w:val="20"/>
        </w:rPr>
        <w:t>khu</w:t>
      </w:r>
      <w:proofErr w:type="spellEnd"/>
      <w:r w:rsidR="00C800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0AC">
        <w:rPr>
          <w:rFonts w:ascii="Arial" w:hAnsi="Arial" w:cs="Arial"/>
          <w:sz w:val="20"/>
          <w:szCs w:val="20"/>
        </w:rPr>
        <w:t>vực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mở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bộ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theo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tiếp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cận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tín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bao </w:t>
      </w:r>
      <w:proofErr w:type="spellStart"/>
      <w:r w:rsidRPr="0013321F">
        <w:rPr>
          <w:rFonts w:ascii="Arial" w:hAnsi="Arial" w:cs="Arial"/>
          <w:sz w:val="20"/>
          <w:szCs w:val="20"/>
        </w:rPr>
        <w:t>gồm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lượng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600E51">
        <w:rPr>
          <w:rFonts w:ascii="Arial" w:hAnsi="Arial" w:cs="Arial"/>
          <w:sz w:val="20"/>
          <w:szCs w:val="20"/>
        </w:rPr>
        <w:t>C</w:t>
      </w:r>
      <w:r w:rsidRPr="0013321F">
        <w:rPr>
          <w:rFonts w:ascii="Arial" w:hAnsi="Arial" w:cs="Arial"/>
          <w:sz w:val="20"/>
          <w:szCs w:val="20"/>
        </w:rPr>
        <w:t>húng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E51">
        <w:rPr>
          <w:rFonts w:ascii="Arial" w:hAnsi="Arial" w:cs="Arial"/>
          <w:sz w:val="20"/>
          <w:szCs w:val="20"/>
        </w:rPr>
        <w:t>cũng</w:t>
      </w:r>
      <w:proofErr w:type="spellEnd"/>
      <w:r w:rsidR="00600E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còn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Pr="0013321F">
        <w:rPr>
          <w:rFonts w:ascii="Arial" w:hAnsi="Arial" w:cs="Arial"/>
          <w:sz w:val="20"/>
          <w:szCs w:val="20"/>
        </w:rPr>
        <w:t>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chỉnh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</w:t>
      </w:r>
      <w:r w:rsidR="00600E51">
        <w:rPr>
          <w:rFonts w:ascii="Arial" w:hAnsi="Arial" w:cs="Arial"/>
          <w:sz w:val="20"/>
          <w:szCs w:val="20"/>
        </w:rPr>
        <w:t>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E51">
        <w:rPr>
          <w:rFonts w:ascii="Arial" w:hAnsi="Arial" w:cs="Arial"/>
          <w:sz w:val="20"/>
          <w:szCs w:val="20"/>
        </w:rPr>
        <w:t>kế</w:t>
      </w:r>
      <w:proofErr w:type="spellEnd"/>
      <w:r w:rsidR="00600E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E51">
        <w:rPr>
          <w:rFonts w:ascii="Arial" w:hAnsi="Arial" w:cs="Arial"/>
          <w:sz w:val="20"/>
          <w:szCs w:val="20"/>
        </w:rPr>
        <w:t>toán</w:t>
      </w:r>
      <w:proofErr w:type="spellEnd"/>
      <w:r w:rsidR="00600E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iện</w:t>
      </w:r>
      <w:proofErr w:type="spellEnd"/>
      <w:r>
        <w:rPr>
          <w:rFonts w:ascii="Arial" w:hAnsi="Arial" w:cs="Arial"/>
          <w:sz w:val="20"/>
          <w:szCs w:val="20"/>
        </w:rPr>
        <w:t xml:space="preserve"> nay</w:t>
      </w:r>
      <w:r w:rsidRPr="0013321F"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đôi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cấp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hướng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dẫn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về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tương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lai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85B72">
        <w:rPr>
          <w:rFonts w:ascii="Arial" w:hAnsi="Arial" w:cs="Arial"/>
          <w:i/>
          <w:iCs/>
          <w:sz w:val="20"/>
          <w:szCs w:val="20"/>
        </w:rPr>
        <w:t>(forward guidance)</w:t>
      </w:r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Hơn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nữa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vượt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 </w:t>
      </w:r>
      <w:proofErr w:type="spellStart"/>
      <w:r>
        <w:rPr>
          <w:rFonts w:ascii="Arial" w:hAnsi="Arial" w:cs="Arial"/>
          <w:sz w:val="20"/>
          <w:szCs w:val="20"/>
        </w:rPr>
        <w:t>ngoài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ngắn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còn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 xml:space="preserve">bao </w:t>
      </w:r>
      <w:proofErr w:type="spellStart"/>
      <w:r w:rsidRPr="0013321F">
        <w:rPr>
          <w:rFonts w:ascii="Arial" w:hAnsi="Arial" w:cs="Arial"/>
          <w:sz w:val="20"/>
          <w:szCs w:val="20"/>
        </w:rPr>
        <w:t>gồm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 w:rsidR="001C32AB">
        <w:rPr>
          <w:rFonts w:ascii="Arial" w:hAnsi="Arial" w:cs="Arial"/>
          <w:sz w:val="20"/>
          <w:szCs w:val="20"/>
        </w:rPr>
        <w:t>.</w:t>
      </w:r>
    </w:p>
    <w:p w14:paraId="3517372E" w14:textId="2A924D07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Bất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chấp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những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đổi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vẫn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đóng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trò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trọng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13321F">
        <w:rPr>
          <w:rFonts w:ascii="Arial" w:hAnsi="Arial" w:cs="Arial"/>
          <w:sz w:val="20"/>
          <w:szCs w:val="20"/>
        </w:rPr>
        <w:t>nó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soát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chặt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chẽ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vì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thế</w:t>
      </w:r>
      <w:proofErr w:type="spellEnd"/>
      <w:r w:rsidRPr="0013321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cốt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lõi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cấu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trúc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13321F">
        <w:rPr>
          <w:rFonts w:ascii="Arial" w:hAnsi="Arial" w:cs="Arial"/>
          <w:sz w:val="20"/>
          <w:szCs w:val="20"/>
        </w:rPr>
        <w:t>phí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đích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định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bởi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cầu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gửi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tức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". </w:t>
      </w:r>
      <w:proofErr w:type="spellStart"/>
      <w:r w:rsidRPr="0013321F">
        <w:rPr>
          <w:rFonts w:ascii="Arial" w:hAnsi="Arial" w:cs="Arial"/>
          <w:sz w:val="20"/>
          <w:szCs w:val="20"/>
        </w:rPr>
        <w:t>Nó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soát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chặt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chẽ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vì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người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cấp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HTW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đổi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nguồn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bằng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>/</w:t>
      </w:r>
      <w:proofErr w:type="spellStart"/>
      <w:r w:rsidRPr="0013321F">
        <w:rPr>
          <w:rFonts w:ascii="Arial" w:hAnsi="Arial" w:cs="Arial"/>
          <w:sz w:val="20"/>
          <w:szCs w:val="20"/>
        </w:rPr>
        <w:t>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bằng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mua</w:t>
      </w:r>
      <w:proofErr w:type="spellEnd"/>
      <w:r w:rsidRPr="0013321F">
        <w:rPr>
          <w:rFonts w:ascii="Arial" w:hAnsi="Arial" w:cs="Arial"/>
          <w:sz w:val="20"/>
          <w:szCs w:val="20"/>
        </w:rPr>
        <w:t>/</w:t>
      </w:r>
      <w:proofErr w:type="spellStart"/>
      <w:r w:rsidRPr="0013321F">
        <w:rPr>
          <w:rFonts w:ascii="Arial" w:hAnsi="Arial" w:cs="Arial"/>
          <w:sz w:val="20"/>
          <w:szCs w:val="20"/>
        </w:rPr>
        <w:t>bán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Hơn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nữa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tiếp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bắt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buộc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yêu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lượng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gửi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thiểu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NHTW.</w:t>
      </w:r>
    </w:p>
    <w:p w14:paraId="5F62E289" w14:textId="77777777" w:rsidR="00931DB9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Mặc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dù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ảnh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hưởng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tầm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trọng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tăng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thuộc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ý </w:t>
      </w:r>
      <w:proofErr w:type="spellStart"/>
      <w:r w:rsidRPr="0013321F">
        <w:rPr>
          <w:rFonts w:ascii="Arial" w:hAnsi="Arial" w:cs="Arial"/>
          <w:sz w:val="20"/>
          <w:szCs w:val="20"/>
        </w:rPr>
        <w:t>nghĩa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sâu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sắc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A25595" w14:textId="7B4D3280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Cách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phổ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trước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khủng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chỉnh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lượng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đáp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bắt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buộc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trò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trọng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bởi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vì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4592">
        <w:rPr>
          <w:rFonts w:ascii="Arial" w:hAnsi="Arial" w:cs="Arial"/>
          <w:sz w:val="20"/>
          <w:szCs w:val="20"/>
        </w:rPr>
        <w:t>quyết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định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bởi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nếu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đáp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sẽ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dẫn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soát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nguồn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sự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hợp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giữa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mở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trò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E20">
        <w:rPr>
          <w:rFonts w:ascii="Arial" w:hAnsi="Arial" w:cs="Arial"/>
          <w:sz w:val="20"/>
          <w:szCs w:val="20"/>
        </w:rPr>
        <w:t>cho</w:t>
      </w:r>
      <w:proofErr w:type="spellEnd"/>
      <w:r w:rsidR="00431E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 w:rsidRPr="0013321F">
        <w:rPr>
          <w:rFonts w:ascii="Arial" w:hAnsi="Arial" w:cs="Arial"/>
          <w:sz w:val="20"/>
          <w:szCs w:val="20"/>
        </w:rPr>
        <w:t>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hỗ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khai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theo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3321F">
        <w:rPr>
          <w:rFonts w:ascii="Arial" w:hAnsi="Arial" w:cs="Arial"/>
          <w:sz w:val="20"/>
          <w:szCs w:val="20"/>
        </w:rPr>
        <w:t>gọi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Pr="0013321F">
        <w:rPr>
          <w:rFonts w:ascii="Arial" w:hAnsi="Arial" w:cs="Arial"/>
          <w:sz w:val="20"/>
          <w:szCs w:val="20"/>
        </w:rPr>
        <w:t>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lý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E20">
        <w:rPr>
          <w:rFonts w:ascii="Arial" w:hAnsi="Arial" w:cs="Arial"/>
          <w:sz w:val="20"/>
          <w:szCs w:val="20"/>
        </w:rPr>
        <w:t>mà</w:t>
      </w:r>
      <w:proofErr w:type="spellEnd"/>
      <w:r w:rsidR="00431E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E20">
        <w:rPr>
          <w:rFonts w:ascii="Arial" w:hAnsi="Arial" w:cs="Arial"/>
          <w:sz w:val="20"/>
          <w:szCs w:val="20"/>
        </w:rPr>
        <w:t>theo</w:t>
      </w:r>
      <w:proofErr w:type="spellEnd"/>
      <w:r w:rsidR="00431E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E20">
        <w:rPr>
          <w:rFonts w:ascii="Arial" w:hAnsi="Arial" w:cs="Arial"/>
          <w:sz w:val="20"/>
          <w:szCs w:val="20"/>
        </w:rPr>
        <w:t>đó</w:t>
      </w:r>
      <w:proofErr w:type="spellEnd"/>
      <w:r w:rsidR="00431E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E20">
        <w:rPr>
          <w:rFonts w:ascii="Arial" w:hAnsi="Arial" w:cs="Arial"/>
          <w:sz w:val="20"/>
          <w:szCs w:val="20"/>
        </w:rPr>
        <w:t>sẽ</w:t>
      </w:r>
      <w:proofErr w:type="spellEnd"/>
      <w:r w:rsidR="00431E20"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>"</w:t>
      </w:r>
      <w:proofErr w:type="spellStart"/>
      <w:r>
        <w:rPr>
          <w:rFonts w:ascii="Arial" w:hAnsi="Arial" w:cs="Arial"/>
          <w:sz w:val="20"/>
          <w:szCs w:val="20"/>
        </w:rPr>
        <w:t>hút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 w:rsidR="00431E20">
        <w:rPr>
          <w:rFonts w:ascii="Arial" w:hAnsi="Arial" w:cs="Arial"/>
          <w:sz w:val="20"/>
          <w:szCs w:val="20"/>
        </w:rPr>
        <w:t>“</w:t>
      </w:r>
      <w:proofErr w:type="spellStart"/>
      <w:r>
        <w:rPr>
          <w:rFonts w:ascii="Arial" w:hAnsi="Arial" w:cs="Arial"/>
          <w:sz w:val="20"/>
          <w:szCs w:val="20"/>
        </w:rPr>
        <w:t>bơm</w:t>
      </w:r>
      <w:proofErr w:type="spellEnd"/>
      <w:r w:rsidR="00431E20">
        <w:rPr>
          <w:rFonts w:ascii="Arial" w:hAnsi="Arial" w:cs="Arial"/>
          <w:sz w:val="20"/>
          <w:szCs w:val="20"/>
        </w:rPr>
        <w:t>”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vậy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bắt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buộc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phổ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phép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E20">
        <w:rPr>
          <w:rFonts w:ascii="Arial" w:hAnsi="Arial" w:cs="Arial"/>
          <w:sz w:val="20"/>
          <w:szCs w:val="20"/>
        </w:rPr>
        <w:t>đáp</w:t>
      </w:r>
      <w:proofErr w:type="spellEnd"/>
      <w:r w:rsidR="00431E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E20">
        <w:rPr>
          <w:rFonts w:ascii="Arial" w:hAnsi="Arial" w:cs="Arial"/>
          <w:sz w:val="20"/>
          <w:szCs w:val="20"/>
        </w:rPr>
        <w:t>ứng</w:t>
      </w:r>
      <w:proofErr w:type="spellEnd"/>
      <w:r w:rsidR="00431E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E20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E20">
        <w:rPr>
          <w:rFonts w:ascii="Arial" w:hAnsi="Arial" w:cs="Arial"/>
          <w:sz w:val="20"/>
          <w:szCs w:val="20"/>
        </w:rPr>
        <w:t>những</w:t>
      </w:r>
      <w:proofErr w:type="spellEnd"/>
      <w:r w:rsidR="00431E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thời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giảm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báo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>/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xuyên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chỉnh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nguồn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  <w:r w:rsidR="00931D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1DB9">
        <w:rPr>
          <w:rFonts w:ascii="Arial" w:hAnsi="Arial" w:cs="Arial"/>
          <w:sz w:val="20"/>
          <w:szCs w:val="20"/>
        </w:rPr>
        <w:t>T</w:t>
      </w:r>
      <w:r w:rsidRPr="0013321F">
        <w:rPr>
          <w:rFonts w:ascii="Arial" w:hAnsi="Arial" w:cs="Arial"/>
          <w:sz w:val="20"/>
          <w:szCs w:val="20"/>
        </w:rPr>
        <w:t>huật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mô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 w:rsidR="00931DB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13321F">
        <w:rPr>
          <w:rFonts w:ascii="Arial" w:hAnsi="Arial" w:cs="Arial"/>
          <w:sz w:val="20"/>
          <w:szCs w:val="20"/>
        </w:rPr>
        <w:t>hành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lang</w:t>
      </w:r>
      <w:proofErr w:type="spellEnd"/>
      <w:r w:rsidRPr="0013321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</w:t>
      </w:r>
      <w:r w:rsidRPr="005D7F0D">
        <w:rPr>
          <w:rFonts w:ascii="Arial" w:hAnsi="Arial" w:cs="Arial"/>
          <w:i/>
          <w:iCs/>
          <w:sz w:val="20"/>
          <w:szCs w:val="20"/>
        </w:rPr>
        <w:t>(a “corridor” system)</w:t>
      </w:r>
      <w:r w:rsidR="00931DB9">
        <w:rPr>
          <w:rFonts w:ascii="Arial" w:hAnsi="Arial" w:cs="Arial"/>
          <w:i/>
          <w:iCs/>
          <w:sz w:val="20"/>
          <w:szCs w:val="20"/>
        </w:rPr>
        <w:t xml:space="preserve"> </w:t>
      </w:r>
      <w:r w:rsidR="00931DB9">
        <w:rPr>
          <w:rFonts w:ascii="Arial" w:hAnsi="Arial" w:cs="Arial"/>
          <w:sz w:val="20"/>
          <w:szCs w:val="20"/>
        </w:rPr>
        <w:t>hay</w:t>
      </w:r>
      <w:r w:rsidRPr="005D7F0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>"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khan </w:t>
      </w:r>
      <w:proofErr w:type="spellStart"/>
      <w:r>
        <w:rPr>
          <w:rFonts w:ascii="Arial" w:hAnsi="Arial" w:cs="Arial"/>
          <w:sz w:val="20"/>
          <w:szCs w:val="20"/>
        </w:rPr>
        <w:t>hiếm</w:t>
      </w:r>
      <w:proofErr w:type="spellEnd"/>
      <w:r w:rsidRPr="0013321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</w:t>
      </w:r>
      <w:r w:rsidRPr="00603907">
        <w:rPr>
          <w:rFonts w:ascii="Arial" w:hAnsi="Arial" w:cs="Arial"/>
          <w:i/>
          <w:iCs/>
          <w:sz w:val="20"/>
          <w:szCs w:val="20"/>
        </w:rPr>
        <w:t>(a “scare reserves” system)</w:t>
      </w:r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bởi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vì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điều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hành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>
        <w:rPr>
          <w:rFonts w:ascii="Arial" w:hAnsi="Arial" w:cs="Arial"/>
          <w:sz w:val="20"/>
          <w:szCs w:val="20"/>
        </w:rPr>
        <w:t>lãi</w:t>
      </w:r>
      <w:proofErr w:type="spellEnd"/>
      <w:r w:rsidR="00F2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>
        <w:rPr>
          <w:rFonts w:ascii="Arial" w:hAnsi="Arial" w:cs="Arial"/>
          <w:sz w:val="20"/>
          <w:szCs w:val="20"/>
        </w:rPr>
        <w:t>suất</w:t>
      </w:r>
      <w:proofErr w:type="spellEnd"/>
      <w:r w:rsidR="00F276CC">
        <w:rPr>
          <w:rFonts w:ascii="Arial" w:hAnsi="Arial" w:cs="Arial"/>
          <w:sz w:val="20"/>
          <w:szCs w:val="20"/>
        </w:rPr>
        <w:t xml:space="preserve"> </w:t>
      </w:r>
      <w:r w:rsidR="00F276CC" w:rsidRPr="0013321F">
        <w:rPr>
          <w:rFonts w:ascii="Arial" w:hAnsi="Arial" w:cs="Arial"/>
          <w:sz w:val="20"/>
          <w:szCs w:val="20"/>
        </w:rPr>
        <w:t xml:space="preserve">qua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đêm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trong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một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phạm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vi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>
        <w:rPr>
          <w:rFonts w:ascii="Arial" w:hAnsi="Arial" w:cs="Arial"/>
          <w:sz w:val="20"/>
          <w:szCs w:val="20"/>
        </w:rPr>
        <w:t>quyết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định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bởi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lãi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suất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vay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và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cho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vay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trên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cơ</w:t>
      </w:r>
      <w:proofErr w:type="spellEnd"/>
      <w:r w:rsidR="00F276CC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 w:rsidRPr="0013321F">
        <w:rPr>
          <w:rFonts w:ascii="Arial" w:hAnsi="Arial" w:cs="Arial"/>
          <w:sz w:val="20"/>
          <w:szCs w:val="20"/>
        </w:rPr>
        <w:t>sở</w:t>
      </w:r>
      <w:proofErr w:type="spellEnd"/>
      <w:r w:rsidR="00F2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>
        <w:rPr>
          <w:rFonts w:ascii="Arial" w:hAnsi="Arial" w:cs="Arial"/>
          <w:sz w:val="20"/>
          <w:szCs w:val="20"/>
        </w:rPr>
        <w:t>thực</w:t>
      </w:r>
      <w:proofErr w:type="spellEnd"/>
      <w:r w:rsidR="00F2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>
        <w:rPr>
          <w:rFonts w:ascii="Arial" w:hAnsi="Arial" w:cs="Arial"/>
          <w:sz w:val="20"/>
          <w:szCs w:val="20"/>
        </w:rPr>
        <w:t>tế</w:t>
      </w:r>
      <w:proofErr w:type="spellEnd"/>
      <w:r w:rsidR="00F276C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276CC">
        <w:rPr>
          <w:rFonts w:ascii="Arial" w:hAnsi="Arial" w:cs="Arial"/>
          <w:sz w:val="20"/>
          <w:szCs w:val="20"/>
        </w:rPr>
        <w:t>và</w:t>
      </w:r>
      <w:proofErr w:type="spellEnd"/>
      <w:r w:rsidR="00F276C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cấp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vượt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thiết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đáp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ngày</w:t>
      </w:r>
      <w:proofErr w:type="spellEnd"/>
      <w:r w:rsidR="00F276CC">
        <w:rPr>
          <w:rFonts w:ascii="Arial" w:hAnsi="Arial" w:cs="Arial"/>
          <w:sz w:val="20"/>
          <w:szCs w:val="20"/>
        </w:rPr>
        <w:t>.</w:t>
      </w:r>
    </w:p>
    <w:p w14:paraId="03BA035C" w14:textId="2F04EA75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trở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phổ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sau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khủng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thường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gọi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="00724C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4C4C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thừa</w:t>
      </w:r>
      <w:proofErr w:type="spellEnd"/>
      <w:r w:rsidRPr="0013321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4C4C">
        <w:rPr>
          <w:rFonts w:ascii="Arial" w:hAnsi="Arial" w:cs="Arial"/>
          <w:sz w:val="20"/>
          <w:szCs w:val="20"/>
        </w:rPr>
        <w:t>hệ</w:t>
      </w:r>
      <w:proofErr w:type="spellEnd"/>
      <w:r w:rsidR="00724C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4C4C">
        <w:rPr>
          <w:rFonts w:ascii="Arial" w:hAnsi="Arial" w:cs="Arial"/>
          <w:sz w:val="20"/>
          <w:szCs w:val="20"/>
        </w:rPr>
        <w:t>thống</w:t>
      </w:r>
      <w:proofErr w:type="spellEnd"/>
      <w:r w:rsidR="00724C4C"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>"</w:t>
      </w:r>
      <w:proofErr w:type="spellStart"/>
      <w:r w:rsidRPr="0013321F">
        <w:rPr>
          <w:rFonts w:ascii="Arial" w:hAnsi="Arial" w:cs="Arial"/>
          <w:sz w:val="20"/>
          <w:szCs w:val="20"/>
        </w:rPr>
        <w:t>sàn</w:t>
      </w:r>
      <w:proofErr w:type="spellEnd"/>
      <w:r w:rsidRPr="0013321F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</w:t>
      </w:r>
      <w:r w:rsidRPr="00603907">
        <w:rPr>
          <w:rFonts w:ascii="Arial" w:hAnsi="Arial" w:cs="Arial"/>
          <w:i/>
          <w:iCs/>
          <w:sz w:val="20"/>
          <w:szCs w:val="20"/>
        </w:rPr>
        <w:t>(an “abundant reserves” or “floor” system</w:t>
      </w:r>
      <w:r>
        <w:rPr>
          <w:rFonts w:ascii="Arial" w:hAnsi="Arial" w:cs="Arial"/>
          <w:sz w:val="20"/>
          <w:szCs w:val="20"/>
        </w:rPr>
        <w:t>)</w:t>
      </w:r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thường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</w:t>
      </w:r>
      <w:proofErr w:type="spellEnd"/>
      <w:r>
        <w:rPr>
          <w:rFonts w:ascii="Arial" w:hAnsi="Arial" w:cs="Arial"/>
          <w:sz w:val="20"/>
          <w:szCs w:val="20"/>
        </w:rPr>
        <w:t xml:space="preserve"> can </w:t>
      </w:r>
      <w:proofErr w:type="spellStart"/>
      <w:r>
        <w:rPr>
          <w:rFonts w:ascii="Arial" w:hAnsi="Arial" w:cs="Arial"/>
          <w:sz w:val="20"/>
          <w:szCs w:val="20"/>
        </w:rPr>
        <w:t>thiệp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ngoại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hối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mua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ngoại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tệ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hoặc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quy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lớn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13321F">
        <w:rPr>
          <w:rFonts w:ascii="Arial" w:hAnsi="Arial" w:cs="Arial"/>
          <w:sz w:val="20"/>
          <w:szCs w:val="20"/>
        </w:rPr>
        <w:t xml:space="preserve">Ở </w:t>
      </w:r>
      <w:proofErr w:type="spellStart"/>
      <w:r w:rsidRPr="0013321F">
        <w:rPr>
          <w:rFonts w:ascii="Arial" w:hAnsi="Arial" w:cs="Arial"/>
          <w:sz w:val="20"/>
          <w:szCs w:val="20"/>
        </w:rPr>
        <w:t>đây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hướng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bù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đắp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tăng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lastRenderedPageBreak/>
        <w:t>lượng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tạo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ra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mô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lớn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mình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Về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bằng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cấp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khoản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thiết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đích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lý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Kết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nó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đẩy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gửi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thừa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gửi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do </w:t>
      </w:r>
      <w:proofErr w:type="spellStart"/>
      <w:r w:rsidRPr="0013321F">
        <w:rPr>
          <w:rFonts w:ascii="Arial" w:hAnsi="Arial" w:cs="Arial"/>
          <w:sz w:val="20"/>
          <w:szCs w:val="20"/>
        </w:rPr>
        <w:t>đó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trò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sàn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5E5D488A" w14:textId="25EFC72B" w:rsidR="00EF357E" w:rsidRPr="009A37B4" w:rsidRDefault="007C6C5E" w:rsidP="00EF357E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Mở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rộng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bộ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công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cụ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chính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sách</w:t>
      </w:r>
      <w:proofErr w:type="spellEnd"/>
    </w:p>
    <w:p w14:paraId="3BB4B704" w14:textId="095663ED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Nhiều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đặc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biệt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kinh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chuyển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từ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thống</w:t>
      </w:r>
      <w:proofErr w:type="spellEnd"/>
      <w:r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13321F">
        <w:rPr>
          <w:rFonts w:ascii="Arial" w:hAnsi="Arial" w:cs="Arial"/>
          <w:sz w:val="20"/>
          <w:szCs w:val="20"/>
        </w:rPr>
        <w:t>hành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lang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13321F">
        <w:rPr>
          <w:rFonts w:ascii="Arial" w:hAnsi="Arial" w:cs="Arial"/>
          <w:sz w:val="20"/>
          <w:szCs w:val="20"/>
        </w:rPr>
        <w:t xml:space="preserve"> </w:t>
      </w:r>
      <w:r w:rsidRPr="009E6516">
        <w:rPr>
          <w:rFonts w:ascii="Arial" w:hAnsi="Arial" w:cs="Arial"/>
          <w:i/>
          <w:iCs/>
          <w:sz w:val="20"/>
          <w:szCs w:val="20"/>
        </w:rPr>
        <w:t>(</w:t>
      </w:r>
      <w:r w:rsidR="006A71C5">
        <w:rPr>
          <w:rFonts w:ascii="Arial" w:hAnsi="Arial" w:cs="Arial"/>
          <w:i/>
          <w:iCs/>
          <w:sz w:val="20"/>
          <w:szCs w:val="20"/>
        </w:rPr>
        <w:t>“</w:t>
      </w:r>
      <w:r w:rsidRPr="009E6516">
        <w:rPr>
          <w:rFonts w:ascii="Arial" w:hAnsi="Arial" w:cs="Arial"/>
          <w:i/>
          <w:iCs/>
          <w:sz w:val="20"/>
          <w:szCs w:val="20"/>
        </w:rPr>
        <w:t>corridor</w:t>
      </w:r>
      <w:r w:rsidR="006A71C5">
        <w:rPr>
          <w:rFonts w:ascii="Arial" w:hAnsi="Arial" w:cs="Arial"/>
          <w:i/>
          <w:iCs/>
          <w:sz w:val="20"/>
          <w:szCs w:val="20"/>
        </w:rPr>
        <w:t>”</w:t>
      </w:r>
      <w:r w:rsidRPr="009E6516">
        <w:rPr>
          <w:rFonts w:ascii="Arial" w:hAnsi="Arial" w:cs="Arial"/>
          <w:i/>
          <w:iCs/>
          <w:sz w:val="20"/>
          <w:szCs w:val="20"/>
        </w:rPr>
        <w:t xml:space="preserve"> system)</w:t>
      </w:r>
      <w:r>
        <w:rPr>
          <w:rFonts w:ascii="Arial" w:hAnsi="Arial" w:cs="Arial"/>
          <w:sz w:val="20"/>
          <w:szCs w:val="20"/>
        </w:rPr>
        <w:t xml:space="preserve"> sang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proofErr w:type="spellStart"/>
      <w:r w:rsidRPr="0013321F">
        <w:rPr>
          <w:rFonts w:ascii="Arial" w:hAnsi="Arial" w:cs="Arial"/>
          <w:sz w:val="20"/>
          <w:szCs w:val="20"/>
        </w:rPr>
        <w:t>sàn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13321F">
        <w:rPr>
          <w:rFonts w:ascii="Arial" w:hAnsi="Arial" w:cs="Arial"/>
          <w:sz w:val="20"/>
          <w:szCs w:val="20"/>
        </w:rPr>
        <w:t xml:space="preserve"> </w:t>
      </w:r>
      <w:r w:rsidRPr="009E6516">
        <w:rPr>
          <w:rFonts w:ascii="Arial" w:hAnsi="Arial" w:cs="Arial"/>
          <w:i/>
          <w:iCs/>
          <w:sz w:val="20"/>
          <w:szCs w:val="20"/>
        </w:rPr>
        <w:t>(</w:t>
      </w:r>
      <w:r w:rsidR="006A71C5">
        <w:rPr>
          <w:rFonts w:ascii="Arial" w:hAnsi="Arial" w:cs="Arial"/>
          <w:i/>
          <w:iCs/>
          <w:sz w:val="20"/>
          <w:szCs w:val="20"/>
        </w:rPr>
        <w:t>“</w:t>
      </w:r>
      <w:r w:rsidRPr="009E6516">
        <w:rPr>
          <w:rFonts w:ascii="Arial" w:hAnsi="Arial" w:cs="Arial"/>
          <w:i/>
          <w:iCs/>
          <w:sz w:val="20"/>
          <w:szCs w:val="20"/>
        </w:rPr>
        <w:t>floor</w:t>
      </w:r>
      <w:r w:rsidR="006A71C5">
        <w:rPr>
          <w:rFonts w:ascii="Arial" w:hAnsi="Arial" w:cs="Arial"/>
          <w:i/>
          <w:iCs/>
          <w:sz w:val="20"/>
          <w:szCs w:val="20"/>
        </w:rPr>
        <w:t>”</w:t>
      </w:r>
      <w:r w:rsidRPr="009E6516">
        <w:rPr>
          <w:rFonts w:ascii="Arial" w:hAnsi="Arial" w:cs="Arial"/>
          <w:i/>
          <w:iCs/>
          <w:sz w:val="20"/>
          <w:szCs w:val="20"/>
        </w:rPr>
        <w:t xml:space="preserve"> system) </w:t>
      </w:r>
      <w:proofErr w:type="spellStart"/>
      <w:r w:rsidRPr="0013321F">
        <w:rPr>
          <w:rFonts w:ascii="Arial" w:hAnsi="Arial" w:cs="Arial"/>
          <w:sz w:val="20"/>
          <w:szCs w:val="20"/>
        </w:rPr>
        <w:t>kể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từ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khủng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mở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khủng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đang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proofErr w:type="spellStart"/>
      <w:r w:rsidRPr="0013321F">
        <w:rPr>
          <w:rFonts w:ascii="Arial" w:hAnsi="Arial" w:cs="Arial"/>
          <w:sz w:val="20"/>
          <w:szCs w:val="20"/>
        </w:rPr>
        <w:t>sàn</w:t>
      </w:r>
      <w:proofErr w:type="spellEnd"/>
      <w:r>
        <w:rPr>
          <w:rFonts w:ascii="Arial" w:hAnsi="Arial" w:cs="Arial"/>
          <w:sz w:val="20"/>
          <w:szCs w:val="20"/>
        </w:rPr>
        <w:t>”.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môi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trước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khủng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proofErr w:type="spellStart"/>
      <w:r w:rsidRPr="0013321F">
        <w:rPr>
          <w:rFonts w:ascii="Arial" w:hAnsi="Arial" w:cs="Arial"/>
          <w:sz w:val="20"/>
          <w:szCs w:val="20"/>
        </w:rPr>
        <w:t>hành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lang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chuẩn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giống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nay</w:t>
      </w:r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Sự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lưỡng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vận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proofErr w:type="spellStart"/>
      <w:r w:rsidRPr="0013321F">
        <w:rPr>
          <w:rFonts w:ascii="Arial" w:hAnsi="Arial" w:cs="Arial"/>
          <w:sz w:val="20"/>
          <w:szCs w:val="20"/>
        </w:rPr>
        <w:t>sàn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ánh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 xml:space="preserve">lo </w:t>
      </w:r>
      <w:proofErr w:type="spellStart"/>
      <w:r w:rsidRPr="0013321F">
        <w:rPr>
          <w:rFonts w:ascii="Arial" w:hAnsi="Arial" w:cs="Arial"/>
          <w:sz w:val="20"/>
          <w:szCs w:val="20"/>
        </w:rPr>
        <w:t>ngại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rằng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giao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dịch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chế</w:t>
      </w:r>
      <w:proofErr w:type="spellEnd"/>
      <w:r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thừa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13321F">
        <w:rPr>
          <w:rFonts w:ascii="Arial" w:hAnsi="Arial" w:cs="Arial"/>
          <w:sz w:val="20"/>
          <w:szCs w:val="20"/>
        </w:rPr>
        <w:t>.</w:t>
      </w:r>
    </w:p>
    <w:p w14:paraId="1EDDE8F9" w14:textId="5C50E04E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Hầu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vận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proofErr w:type="spellStart"/>
      <w:r w:rsidRPr="0013321F">
        <w:rPr>
          <w:rFonts w:ascii="Arial" w:hAnsi="Arial" w:cs="Arial"/>
          <w:sz w:val="20"/>
          <w:szCs w:val="20"/>
        </w:rPr>
        <w:t>sàn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nay </w:t>
      </w:r>
      <w:proofErr w:type="spellStart"/>
      <w:r w:rsidRPr="0013321F">
        <w:rPr>
          <w:rFonts w:ascii="Arial" w:hAnsi="Arial" w:cs="Arial"/>
          <w:sz w:val="20"/>
          <w:szCs w:val="20"/>
        </w:rPr>
        <w:t>đều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ngắn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0, </w:t>
      </w:r>
      <w:proofErr w:type="spellStart"/>
      <w:r w:rsidRPr="0013321F">
        <w:rPr>
          <w:rFonts w:ascii="Arial" w:hAnsi="Arial" w:cs="Arial"/>
          <w:sz w:val="20"/>
          <w:szCs w:val="20"/>
        </w:rPr>
        <w:t>bằng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0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thậm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âm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ánh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rằng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áp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proofErr w:type="spellStart"/>
      <w:r w:rsidRPr="0013321F">
        <w:rPr>
          <w:rFonts w:ascii="Arial" w:hAnsi="Arial" w:cs="Arial"/>
          <w:sz w:val="20"/>
          <w:szCs w:val="20"/>
        </w:rPr>
        <w:t>sàn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lớn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>
        <w:rPr>
          <w:rFonts w:ascii="Arial" w:hAnsi="Arial" w:cs="Arial"/>
          <w:sz w:val="20"/>
          <w:szCs w:val="20"/>
        </w:rPr>
        <w:t>thực</w:t>
      </w:r>
      <w:proofErr w:type="spellEnd"/>
      <w:r w:rsidR="00F276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76CC">
        <w:rPr>
          <w:rFonts w:ascii="Arial" w:hAnsi="Arial" w:cs="Arial"/>
          <w:sz w:val="20"/>
          <w:szCs w:val="20"/>
        </w:rPr>
        <w:t>trạng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7CEE">
        <w:rPr>
          <w:rFonts w:ascii="Arial" w:hAnsi="Arial" w:cs="Arial"/>
          <w:sz w:val="20"/>
          <w:szCs w:val="20"/>
        </w:rPr>
        <w:t>thấp</w:t>
      </w:r>
      <w:proofErr w:type="spellEnd"/>
      <w:r w:rsidR="00407C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07CEE">
        <w:rPr>
          <w:rFonts w:ascii="Arial" w:hAnsi="Arial" w:cs="Arial"/>
          <w:sz w:val="20"/>
          <w:szCs w:val="20"/>
        </w:rPr>
        <w:t>hơn</w:t>
      </w:r>
      <w:proofErr w:type="spellEnd"/>
      <w:r w:rsidR="00407CE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A6B82">
        <w:rPr>
          <w:rFonts w:ascii="Arial" w:hAnsi="Arial" w:cs="Arial"/>
          <w:i/>
          <w:iCs/>
          <w:sz w:val="20"/>
          <w:szCs w:val="20"/>
        </w:rPr>
        <w:t xml:space="preserve">(effective lower bound)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mở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nhắc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giảm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lớn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xếp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ảnh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hưởng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vị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 xml:space="preserve">so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những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ích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đòn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bẩy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cấp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bổ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sung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hỗ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trợ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423F6E1A" w14:textId="33BE7313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Bảng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lớn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tượng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Pr="0013321F">
        <w:rPr>
          <w:rFonts w:ascii="Arial" w:hAnsi="Arial" w:cs="Arial"/>
          <w:sz w:val="20"/>
          <w:szCs w:val="20"/>
        </w:rPr>
        <w:t>hiều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nổi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lớn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thời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họ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xây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phòng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rủi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cuộc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khủng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ẩn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Vì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vậy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họ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mua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ngoại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>(</w:t>
      </w:r>
      <w:proofErr w:type="spellStart"/>
      <w:r w:rsidRPr="0013321F">
        <w:rPr>
          <w:rFonts w:ascii="Arial" w:hAnsi="Arial" w:cs="Arial"/>
          <w:sz w:val="20"/>
          <w:szCs w:val="20"/>
        </w:rPr>
        <w:t>chủ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yếu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USD</w:t>
      </w:r>
      <w:r w:rsidRPr="0013321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3321F">
        <w:rPr>
          <w:rFonts w:ascii="Arial" w:hAnsi="Arial" w:cs="Arial"/>
          <w:sz w:val="20"/>
          <w:szCs w:val="20"/>
        </w:rPr>
        <w:t>bằng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đồng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nội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dưới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hình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13321F">
        <w:rPr>
          <w:rFonts w:ascii="Arial" w:hAnsi="Arial" w:cs="Arial"/>
          <w:sz w:val="20"/>
          <w:szCs w:val="20"/>
        </w:rPr>
        <w:t>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proofErr w:type="spellStart"/>
      <w:r w:rsidRPr="0013321F">
        <w:rPr>
          <w:rFonts w:ascii="Arial" w:hAnsi="Arial" w:cs="Arial"/>
          <w:sz w:val="20"/>
          <w:szCs w:val="20"/>
        </w:rPr>
        <w:t>sàn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môi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13321F">
        <w:rPr>
          <w:rFonts w:ascii="Arial" w:hAnsi="Arial" w:cs="Arial"/>
          <w:sz w:val="20"/>
          <w:szCs w:val="20"/>
        </w:rPr>
        <w:t>hặng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cấu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>”</w:t>
      </w:r>
      <w:r w:rsidR="003E7C2C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3321F">
        <w:rPr>
          <w:rFonts w:ascii="Arial" w:hAnsi="Arial" w:cs="Arial"/>
          <w:sz w:val="20"/>
          <w:szCs w:val="20"/>
        </w:rPr>
        <w:t>nghĩa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C2C">
        <w:rPr>
          <w:rFonts w:ascii="Arial" w:hAnsi="Arial" w:cs="Arial"/>
          <w:sz w:val="20"/>
          <w:szCs w:val="20"/>
        </w:rPr>
        <w:t>tổng</w:t>
      </w:r>
      <w:proofErr w:type="spellEnd"/>
      <w:r w:rsidR="003E7C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C2C">
        <w:rPr>
          <w:rFonts w:ascii="Arial" w:hAnsi="Arial" w:cs="Arial"/>
          <w:sz w:val="20"/>
          <w:szCs w:val="20"/>
        </w:rPr>
        <w:t>thể</w:t>
      </w:r>
      <w:proofErr w:type="spellEnd"/>
      <w:r w:rsidR="003E7C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C2C">
        <w:rPr>
          <w:rFonts w:ascii="Arial" w:hAnsi="Arial" w:cs="Arial"/>
          <w:sz w:val="20"/>
          <w:szCs w:val="20"/>
        </w:rPr>
        <w:t>cả</w:t>
      </w:r>
      <w:proofErr w:type="spellEnd"/>
      <w:r w:rsidR="003E7C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C2C">
        <w:rPr>
          <w:rFonts w:ascii="Arial" w:hAnsi="Arial" w:cs="Arial"/>
          <w:sz w:val="20"/>
          <w:szCs w:val="20"/>
        </w:rPr>
        <w:t>khi</w:t>
      </w:r>
      <w:proofErr w:type="spellEnd"/>
      <w:r w:rsidR="003E7C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đắp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C2C">
        <w:rPr>
          <w:rFonts w:ascii="Arial" w:hAnsi="Arial" w:cs="Arial"/>
          <w:sz w:val="20"/>
          <w:szCs w:val="20"/>
        </w:rPr>
        <w:t>nhiều</w:t>
      </w:r>
      <w:proofErr w:type="spellEnd"/>
      <w:r w:rsidR="003E7C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thiết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bắt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buộc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>/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đích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Nhưng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C2C">
        <w:rPr>
          <w:rFonts w:ascii="Arial" w:hAnsi="Arial" w:cs="Arial"/>
          <w:sz w:val="20"/>
          <w:szCs w:val="20"/>
        </w:rPr>
        <w:t>khác</w:t>
      </w:r>
      <w:proofErr w:type="spellEnd"/>
      <w:r w:rsidR="003E7C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3393"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nổi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hấp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lượng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thừa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nhiều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7F3393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cấp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gửi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166FA687" w14:textId="256647E2" w:rsidR="00EF357E" w:rsidRPr="0013321F" w:rsidRDefault="007C6C5E" w:rsidP="00EF357E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Vai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trò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của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</w:t>
      </w:r>
      <w:r w:rsidR="00EF357E" w:rsidRPr="0013321F">
        <w:rPr>
          <w:rFonts w:ascii="Arial" w:hAnsi="Arial" w:cs="Arial"/>
          <w:b/>
          <w:bCs/>
          <w:sz w:val="20"/>
          <w:szCs w:val="20"/>
        </w:rPr>
        <w:t>ự</w:t>
      </w:r>
      <w:proofErr w:type="spellEnd"/>
      <w:r w:rsidR="00EF357E"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b/>
          <w:bCs/>
          <w:sz w:val="20"/>
          <w:szCs w:val="20"/>
        </w:rPr>
        <w:t>trữ</w:t>
      </w:r>
      <w:proofErr w:type="spellEnd"/>
      <w:r w:rsidR="00EF357E"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b/>
          <w:bCs/>
          <w:sz w:val="20"/>
          <w:szCs w:val="20"/>
        </w:rPr>
        <w:t>bắt</w:t>
      </w:r>
      <w:proofErr w:type="spellEnd"/>
      <w:r w:rsidR="00EF357E"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b/>
          <w:bCs/>
          <w:sz w:val="20"/>
          <w:szCs w:val="20"/>
        </w:rPr>
        <w:t>buộc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giảm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dần</w:t>
      </w:r>
      <w:proofErr w:type="spellEnd"/>
    </w:p>
    <w:p w14:paraId="54543CAB" w14:textId="4FD1D044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13321F">
        <w:rPr>
          <w:rFonts w:ascii="Arial" w:hAnsi="Arial" w:cs="Arial"/>
          <w:sz w:val="20"/>
          <w:szCs w:val="20"/>
        </w:rPr>
        <w:t xml:space="preserve">heo </w:t>
      </w:r>
      <w:proofErr w:type="spellStart"/>
      <w:r w:rsidRPr="0013321F">
        <w:rPr>
          <w:rFonts w:ascii="Arial" w:hAnsi="Arial" w:cs="Arial"/>
          <w:sz w:val="20"/>
          <w:szCs w:val="20"/>
        </w:rPr>
        <w:t>truyền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bắt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buộc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trọng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CSTT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nhưng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trò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chúng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giảm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áp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proofErr w:type="spellStart"/>
      <w:r w:rsidRPr="0013321F">
        <w:rPr>
          <w:rFonts w:ascii="Arial" w:hAnsi="Arial" w:cs="Arial"/>
          <w:sz w:val="20"/>
          <w:szCs w:val="20"/>
        </w:rPr>
        <w:t>sàn</w:t>
      </w:r>
      <w:proofErr w:type="spellEnd"/>
      <w:r>
        <w:rPr>
          <w:rFonts w:ascii="Arial" w:hAnsi="Arial" w:cs="Arial"/>
          <w:sz w:val="20"/>
          <w:szCs w:val="20"/>
        </w:rPr>
        <w:t>”</w:t>
      </w:r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Bởi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dào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chúng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bắt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buộc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nay </w:t>
      </w:r>
      <w:proofErr w:type="spellStart"/>
      <w:r w:rsidRPr="0013321F">
        <w:rPr>
          <w:rFonts w:ascii="Arial" w:hAnsi="Arial" w:cs="Arial"/>
          <w:sz w:val="20"/>
          <w:szCs w:val="20"/>
        </w:rPr>
        <w:t>hoàn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toàn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áp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đặt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yêu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bắt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buộc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 xml:space="preserve">Canada, </w:t>
      </w:r>
      <w:proofErr w:type="spellStart"/>
      <w:r w:rsidR="001E7776">
        <w:rPr>
          <w:rFonts w:ascii="Arial" w:hAnsi="Arial" w:cs="Arial"/>
          <w:sz w:val="20"/>
          <w:szCs w:val="20"/>
        </w:rPr>
        <w:t>Thụy</w:t>
      </w:r>
      <w:proofErr w:type="spellEnd"/>
      <w:r w:rsidR="001E77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7776">
        <w:rPr>
          <w:rFonts w:ascii="Arial" w:hAnsi="Arial" w:cs="Arial"/>
          <w:sz w:val="20"/>
          <w:szCs w:val="20"/>
        </w:rPr>
        <w:t>Điển</w:t>
      </w:r>
      <w:proofErr w:type="spellEnd"/>
      <w:r w:rsidR="001E77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Anh.</w:t>
      </w:r>
    </w:p>
    <w:p w14:paraId="3EA84BBB" w14:textId="20422D97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Phần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lớn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ràng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buộc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bắt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buộc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chủ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đích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lý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chúng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vì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đích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ổn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định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loại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trọng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vĩ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mô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” -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>/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tín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CSTT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hai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hợp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bắt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buộc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loại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thuế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nổi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chúng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đích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 xml:space="preserve">Brazil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Quốc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596E1614" w14:textId="77777777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3321F">
        <w:rPr>
          <w:rFonts w:ascii="Arial" w:hAnsi="Arial" w:cs="Arial"/>
          <w:b/>
          <w:bCs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b/>
          <w:bCs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b/>
          <w:bCs/>
          <w:sz w:val="20"/>
          <w:szCs w:val="20"/>
        </w:rPr>
        <w:t>quản</w:t>
      </w:r>
      <w:proofErr w:type="spellEnd"/>
      <w:r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b/>
          <w:bCs/>
          <w:sz w:val="20"/>
          <w:szCs w:val="20"/>
        </w:rPr>
        <w:t>lý</w:t>
      </w:r>
      <w:proofErr w:type="spellEnd"/>
      <w:r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b/>
          <w:bCs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b/>
          <w:bCs/>
          <w:sz w:val="20"/>
          <w:szCs w:val="20"/>
        </w:rPr>
        <w:t>khoản</w:t>
      </w:r>
      <w:proofErr w:type="spellEnd"/>
    </w:p>
    <w:p w14:paraId="6F51F29A" w14:textId="137DADAC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Tất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tảng</w:t>
      </w:r>
      <w:proofErr w:type="spellEnd"/>
      <w:r w:rsidR="00D837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372F"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8372F">
        <w:rPr>
          <w:rFonts w:ascii="Arial" w:hAnsi="Arial" w:cs="Arial"/>
          <w:sz w:val="20"/>
          <w:szCs w:val="20"/>
        </w:rPr>
        <w:t>“</w:t>
      </w:r>
      <w:proofErr w:type="spellStart"/>
      <w:r>
        <w:rPr>
          <w:rFonts w:ascii="Arial" w:hAnsi="Arial" w:cs="Arial"/>
          <w:sz w:val="20"/>
          <w:szCs w:val="20"/>
        </w:rPr>
        <w:t>thừa</w:t>
      </w:r>
      <w:proofErr w:type="spellEnd"/>
      <w:r w:rsidR="00D8372F">
        <w:rPr>
          <w:rFonts w:ascii="Arial" w:hAnsi="Arial" w:cs="Arial"/>
          <w:sz w:val="20"/>
          <w:szCs w:val="20"/>
        </w:rPr>
        <w:t>”</w:t>
      </w:r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khả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gửi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biệt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trọng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vì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quyết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định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Hầu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cấp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gửi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đảo</w:t>
      </w:r>
      <w:proofErr w:type="spellEnd"/>
      <w:r>
        <w:rPr>
          <w:rFonts w:ascii="Arial" w:hAnsi="Arial" w:cs="Arial"/>
          <w:sz w:val="20"/>
          <w:szCs w:val="20"/>
        </w:rPr>
        <w:t xml:space="preserve"> (reverse repos) </w:t>
      </w: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năng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tương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tự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Ấn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Nhật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Quốc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gửi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2007. </w:t>
      </w:r>
      <w:proofErr w:type="spellStart"/>
      <w:r w:rsidRPr="0013321F">
        <w:rPr>
          <w:rFonts w:ascii="Arial" w:hAnsi="Arial" w:cs="Arial"/>
          <w:sz w:val="20"/>
          <w:szCs w:val="20"/>
        </w:rPr>
        <w:t>Cục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bang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Mỹ</w:t>
      </w:r>
      <w:proofErr w:type="spellEnd"/>
      <w:r>
        <w:rPr>
          <w:rFonts w:ascii="Arial" w:hAnsi="Arial" w:cs="Arial"/>
          <w:sz w:val="20"/>
          <w:szCs w:val="20"/>
        </w:rPr>
        <w:t xml:space="preserve"> (Fed)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bắt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khủng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tháng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10</w:t>
      </w:r>
      <w:r>
        <w:rPr>
          <w:rFonts w:ascii="Arial" w:hAnsi="Arial" w:cs="Arial"/>
          <w:sz w:val="20"/>
          <w:szCs w:val="20"/>
        </w:rPr>
        <w:t>/</w:t>
      </w:r>
      <w:r w:rsidRPr="0013321F">
        <w:rPr>
          <w:rFonts w:ascii="Arial" w:hAnsi="Arial" w:cs="Arial"/>
          <w:sz w:val="20"/>
          <w:szCs w:val="20"/>
        </w:rPr>
        <w:t xml:space="preserve">2008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tương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7150A">
        <w:rPr>
          <w:rFonts w:ascii="Arial" w:hAnsi="Arial" w:cs="Arial"/>
          <w:sz w:val="20"/>
          <w:szCs w:val="20"/>
        </w:rPr>
        <w:t>NHTW</w:t>
      </w:r>
      <w:proofErr w:type="spellEnd"/>
      <w:r w:rsidR="002715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Thụy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Sĩ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bỏ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gửi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2015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âm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35D4E905" w14:textId="5D2B1CE5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Tất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mặc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dù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hiếm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chuyển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sang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sàn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Nhìn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năng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phòng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phép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nhận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dào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những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về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van </w:t>
      </w:r>
      <w:proofErr w:type="gramStart"/>
      <w:r w:rsidRPr="0013321F">
        <w:rPr>
          <w:rFonts w:ascii="Arial" w:hAnsi="Arial" w:cs="Arial"/>
          <w:sz w:val="20"/>
          <w:szCs w:val="20"/>
        </w:rPr>
        <w:t>an</w:t>
      </w:r>
      <w:proofErr w:type="gram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toàn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ở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thời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căng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thẳng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sở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hình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hợp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đồng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 xml:space="preserve">repo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chấp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E0203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Quốc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ngoại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cấp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tuần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tháng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3C7E616A" w14:textId="0EE8CD02" w:rsidR="00EF357E" w:rsidRPr="00CF7ECD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Tùy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thuộc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thiết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CSTT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biệt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đáng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chú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ý </w:t>
      </w:r>
      <w:proofErr w:type="spellStart"/>
      <w:r w:rsidRPr="0013321F">
        <w:rPr>
          <w:rFonts w:ascii="Arial" w:hAnsi="Arial" w:cs="Arial"/>
          <w:sz w:val="20"/>
          <w:szCs w:val="20"/>
        </w:rPr>
        <w:t>giữa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quốc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về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lang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biệt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giữa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gửi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Nó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dao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từ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200 </w:t>
      </w:r>
      <w:proofErr w:type="spellStart"/>
      <w:r w:rsidRPr="0013321F">
        <w:rPr>
          <w:rFonts w:ascii="Arial" w:hAnsi="Arial" w:cs="Arial"/>
          <w:sz w:val="20"/>
          <w:szCs w:val="20"/>
        </w:rPr>
        <w:t>điểm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Quốc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40 </w:t>
      </w:r>
      <w:proofErr w:type="spellStart"/>
      <w:r>
        <w:rPr>
          <w:rFonts w:ascii="Arial" w:hAnsi="Arial" w:cs="Arial"/>
          <w:sz w:val="20"/>
          <w:szCs w:val="20"/>
        </w:rPr>
        <w:t>điểm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Nhật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lastRenderedPageBreak/>
        <w:t>hầu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nó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đổi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ít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từ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2007.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nghĩa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ngắn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tiếp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cận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thấp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chuyển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sang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thừa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ECB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="001E77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650">
        <w:rPr>
          <w:rFonts w:ascii="Arial" w:hAnsi="Arial" w:cs="Arial"/>
          <w:sz w:val="20"/>
          <w:szCs w:val="20"/>
        </w:rPr>
        <w:t>NHTW</w:t>
      </w:r>
      <w:proofErr w:type="spellEnd"/>
      <w:r w:rsidR="00F06650">
        <w:rPr>
          <w:rFonts w:ascii="Arial" w:hAnsi="Arial" w:cs="Arial"/>
          <w:sz w:val="20"/>
          <w:szCs w:val="20"/>
        </w:rPr>
        <w:t xml:space="preserve"> Anh</w:t>
      </w:r>
      <w:r w:rsidR="001E77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hẹp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đáng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từ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200 </w:t>
      </w:r>
      <w:proofErr w:type="spellStart"/>
      <w:r>
        <w:rPr>
          <w:rFonts w:ascii="Arial" w:hAnsi="Arial" w:cs="Arial"/>
          <w:sz w:val="20"/>
          <w:szCs w:val="20"/>
        </w:rPr>
        <w:t>điểm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xuống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chỉ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còn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65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50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điểm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576BF30D" w14:textId="4B84C807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Ngoài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xuyên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nghiệp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mở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(OMO)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chỉnh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thiết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7C6C5E">
        <w:rPr>
          <w:rFonts w:ascii="Arial" w:hAnsi="Arial" w:cs="Arial"/>
          <w:sz w:val="20"/>
          <w:szCs w:val="20"/>
        </w:rPr>
        <w:t>OMO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vẫn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cốt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lõi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bộ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C5E">
        <w:rPr>
          <w:rFonts w:ascii="Arial" w:hAnsi="Arial" w:cs="Arial"/>
          <w:sz w:val="20"/>
          <w:szCs w:val="20"/>
        </w:rPr>
        <w:t>CSTT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mặc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dù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C5E">
        <w:rPr>
          <w:rFonts w:ascii="Arial" w:hAnsi="Arial" w:cs="Arial"/>
          <w:sz w:val="20"/>
          <w:szCs w:val="20"/>
        </w:rPr>
        <w:t>trong</w:t>
      </w:r>
      <w:proofErr w:type="spellEnd"/>
      <w:r w:rsidR="007C6C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C5E">
        <w:rPr>
          <w:rFonts w:ascii="Arial" w:hAnsi="Arial" w:cs="Arial"/>
          <w:sz w:val="20"/>
          <w:szCs w:val="20"/>
        </w:rPr>
        <w:t>hệ</w:t>
      </w:r>
      <w:proofErr w:type="spellEnd"/>
      <w:r w:rsidR="007C6C5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C5E">
        <w:rPr>
          <w:rFonts w:ascii="Arial" w:hAnsi="Arial" w:cs="Arial"/>
          <w:sz w:val="20"/>
          <w:szCs w:val="20"/>
        </w:rPr>
        <w:t>thống</w:t>
      </w:r>
      <w:proofErr w:type="spellEnd"/>
      <w:r w:rsidR="007C6C5E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7C6C5E">
        <w:rPr>
          <w:rFonts w:ascii="Arial" w:hAnsi="Arial" w:cs="Arial"/>
          <w:sz w:val="20"/>
          <w:szCs w:val="20"/>
        </w:rPr>
        <w:t>sàn</w:t>
      </w:r>
      <w:proofErr w:type="spellEnd"/>
      <w:r w:rsidR="007C6C5E"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thường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xuyên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chúng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giảm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đáng</w:t>
      </w:r>
      <w:proofErr w:type="spellEnd"/>
      <w:r w:rsidR="00F066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650">
        <w:rPr>
          <w:rFonts w:ascii="Arial" w:hAnsi="Arial" w:cs="Arial"/>
          <w:sz w:val="20"/>
          <w:szCs w:val="20"/>
        </w:rPr>
        <w:t>kể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B</w:t>
      </w:r>
      <w:r w:rsidRPr="0013321F"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phổ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repo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repo </w:t>
      </w:r>
      <w:proofErr w:type="spellStart"/>
      <w:r w:rsidRPr="0013321F">
        <w:rPr>
          <w:rFonts w:ascii="Arial" w:hAnsi="Arial" w:cs="Arial"/>
          <w:sz w:val="20"/>
          <w:szCs w:val="20"/>
        </w:rPr>
        <w:t>đảo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trái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đổi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ngoại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Nhưng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kéo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năm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635827DE" w14:textId="77777777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Gần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hợp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đồng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 xml:space="preserve">repo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repo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đảo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đủ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thấy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thay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vì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nhiều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nay </w:t>
      </w:r>
      <w:proofErr w:type="spellStart"/>
      <w:r w:rsidRPr="0013321F">
        <w:rPr>
          <w:rFonts w:ascii="Arial" w:hAnsi="Arial" w:cs="Arial"/>
          <w:sz w:val="20"/>
          <w:szCs w:val="20"/>
        </w:rPr>
        <w:t>cung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cấp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tùy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thuộc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hình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Đặc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biệt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lớn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Brazil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chuyển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từ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nghiệp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tuần</w:t>
      </w:r>
      <w:proofErr w:type="spellEnd"/>
      <w:r>
        <w:rPr>
          <w:rFonts w:ascii="Arial" w:hAnsi="Arial" w:cs="Arial"/>
          <w:sz w:val="20"/>
          <w:szCs w:val="20"/>
        </w:rPr>
        <w:t xml:space="preserve"> sang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nghiệp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tùy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hình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7FE49F0" w14:textId="77777777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Khoảng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2/3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3321F">
        <w:rPr>
          <w:rFonts w:ascii="Arial" w:hAnsi="Arial" w:cs="Arial"/>
          <w:sz w:val="20"/>
          <w:szCs w:val="20"/>
        </w:rPr>
        <w:t>hoặc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rút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khỏi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hệ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(hay </w:t>
      </w:r>
      <w:proofErr w:type="spellStart"/>
      <w:r w:rsidRPr="0013321F">
        <w:rPr>
          <w:rFonts w:ascii="Arial" w:hAnsi="Arial" w:cs="Arial"/>
          <w:sz w:val="20"/>
          <w:szCs w:val="20"/>
        </w:rPr>
        <w:t>về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mặt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kỹ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thuật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13321F">
        <w:rPr>
          <w:rFonts w:ascii="Arial" w:hAnsi="Arial" w:cs="Arial"/>
          <w:sz w:val="20"/>
          <w:szCs w:val="20"/>
        </w:rPr>
        <w:t>rút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khoản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”). </w:t>
      </w:r>
      <w:proofErr w:type="spellStart"/>
      <w:r w:rsidRPr="0013321F">
        <w:rPr>
          <w:rFonts w:ascii="Arial" w:hAnsi="Arial" w:cs="Arial"/>
          <w:sz w:val="20"/>
          <w:szCs w:val="20"/>
        </w:rPr>
        <w:t>Nhưng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họ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trái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loại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Quốc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hai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năm</w:t>
      </w:r>
      <w:proofErr w:type="spellEnd"/>
      <w:r w:rsidRPr="0013321F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yếu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biệt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giữa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năng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tiếp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cận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3321F">
        <w:rPr>
          <w:rFonts w:ascii="Arial" w:hAnsi="Arial" w:cs="Arial"/>
          <w:sz w:val="20"/>
          <w:szCs w:val="20"/>
        </w:rPr>
        <w:t>Nhật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Singapore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Thụy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Sĩ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phép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tổ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phép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nắm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thay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vì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chỉ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CSTT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thường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9E5E5D7" w14:textId="6370EA6B" w:rsidR="00165271" w:rsidRDefault="000163D5" w:rsidP="00EF357E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Tăng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cường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đa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65271" w:rsidRPr="00165271">
        <w:rPr>
          <w:rFonts w:ascii="Arial" w:hAnsi="Arial" w:cs="Arial"/>
          <w:b/>
          <w:bCs/>
          <w:sz w:val="20"/>
          <w:szCs w:val="20"/>
        </w:rPr>
        <w:t>mục</w:t>
      </w:r>
      <w:proofErr w:type="spellEnd"/>
      <w:r w:rsidR="00165271" w:rsidRPr="0016527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65271" w:rsidRPr="00165271">
        <w:rPr>
          <w:rFonts w:ascii="Arial" w:hAnsi="Arial" w:cs="Arial"/>
          <w:b/>
          <w:bCs/>
          <w:sz w:val="20"/>
          <w:szCs w:val="20"/>
        </w:rPr>
        <w:t>tiêu</w:t>
      </w:r>
      <w:proofErr w:type="spellEnd"/>
      <w:r w:rsidR="00165271" w:rsidRPr="0016527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65271" w:rsidRPr="00165271">
        <w:rPr>
          <w:rFonts w:ascii="Arial" w:hAnsi="Arial" w:cs="Arial"/>
          <w:b/>
          <w:bCs/>
          <w:sz w:val="20"/>
          <w:szCs w:val="20"/>
        </w:rPr>
        <w:t>hoạt</w:t>
      </w:r>
      <w:proofErr w:type="spellEnd"/>
      <w:r w:rsidR="00165271" w:rsidRPr="0016527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65271" w:rsidRPr="00165271">
        <w:rPr>
          <w:rFonts w:ascii="Arial" w:hAnsi="Arial" w:cs="Arial"/>
          <w:b/>
          <w:bCs/>
          <w:sz w:val="20"/>
          <w:szCs w:val="20"/>
        </w:rPr>
        <w:t>động</w:t>
      </w:r>
      <w:proofErr w:type="spellEnd"/>
    </w:p>
    <w:p w14:paraId="73A7045C" w14:textId="6D46FC0A" w:rsidR="00EF357E" w:rsidRPr="0013321F" w:rsidRDefault="008138F1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</w:t>
      </w:r>
      <w:r w:rsidR="00EF357E" w:rsidRPr="0013321F">
        <w:rPr>
          <w:rFonts w:ascii="Arial" w:hAnsi="Arial" w:cs="Arial"/>
          <w:sz w:val="20"/>
          <w:szCs w:val="20"/>
        </w:rPr>
        <w:t>hiều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NHTW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không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còn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có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thể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bộc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lộ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quan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điểm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chính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sách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chỉ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thông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qua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lãi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suất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ngắn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hạn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như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là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mục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tiêu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hoạt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động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của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họ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Mặc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l</w:t>
      </w:r>
      <w:r w:rsidR="00EF357E" w:rsidRPr="0013321F">
        <w:rPr>
          <w:rFonts w:ascii="Arial" w:hAnsi="Arial" w:cs="Arial"/>
          <w:sz w:val="20"/>
          <w:szCs w:val="20"/>
        </w:rPr>
        <w:t>ãi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suất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ngắn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hạn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vẫn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tiếp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tục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là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một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trong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đặc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biệt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là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vì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vai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trò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của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>ú</w:t>
      </w:r>
      <w:r w:rsidR="00EF357E">
        <w:rPr>
          <w:rFonts w:ascii="Arial" w:hAnsi="Arial" w:cs="Arial"/>
          <w:sz w:val="20"/>
          <w:szCs w:val="20"/>
        </w:rPr>
        <w:t>ng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trong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việc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neo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đường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cong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</w:t>
      </w:r>
      <w:r w:rsidR="00EF357E">
        <w:rPr>
          <w:rFonts w:ascii="Arial" w:hAnsi="Arial" w:cs="Arial"/>
          <w:sz w:val="20"/>
          <w:szCs w:val="20"/>
        </w:rPr>
        <w:t>ãi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suất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Tuy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nhiên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một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bộ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công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cụ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phong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phú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hơn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để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điều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chỉnh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quan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điểm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khi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5271">
        <w:rPr>
          <w:rFonts w:ascii="Arial" w:hAnsi="Arial" w:cs="Arial"/>
          <w:sz w:val="20"/>
          <w:szCs w:val="20"/>
        </w:rPr>
        <w:t>mà</w:t>
      </w:r>
      <w:proofErr w:type="spellEnd"/>
      <w:r w:rsidR="001652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lãi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suất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đã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tiếp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cận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hoặc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đạt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đến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giới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hạn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thấp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hơn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hiệu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quả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>.</w:t>
      </w:r>
    </w:p>
    <w:p w14:paraId="695F3442" w14:textId="1512F618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phổ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tiếp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năng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soát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mình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nhắm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="00CF7ECD">
        <w:rPr>
          <w:rFonts w:ascii="Arial" w:hAnsi="Arial" w:cs="Arial"/>
          <w:sz w:val="20"/>
          <w:szCs w:val="20"/>
        </w:rPr>
        <w:t>.</w:t>
      </w:r>
      <w:r w:rsidR="008138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nổi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bật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Fed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định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phạm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vi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liên</w:t>
      </w:r>
      <w:proofErr w:type="spellEnd"/>
      <w:r>
        <w:rPr>
          <w:rFonts w:ascii="Arial" w:hAnsi="Arial" w:cs="Arial"/>
          <w:sz w:val="20"/>
          <w:szCs w:val="20"/>
        </w:rPr>
        <w:t xml:space="preserve"> bang</w:t>
      </w:r>
      <w:r w:rsidR="007C388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C3881">
        <w:rPr>
          <w:rFonts w:ascii="Arial" w:hAnsi="Arial" w:cs="Arial"/>
          <w:sz w:val="20"/>
          <w:szCs w:val="20"/>
        </w:rPr>
        <w:t>ngoài</w:t>
      </w:r>
      <w:proofErr w:type="spellEnd"/>
      <w:r w:rsidR="007C3881">
        <w:rPr>
          <w:rFonts w:ascii="Arial" w:hAnsi="Arial" w:cs="Arial"/>
          <w:sz w:val="20"/>
          <w:szCs w:val="20"/>
        </w:rPr>
        <w:t xml:space="preserve"> ra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nhắm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đảm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repo)</w:t>
      </w:r>
      <w:r w:rsidR="007C38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3881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Brazil, Canada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Mexico.</w:t>
      </w:r>
    </w:p>
    <w:p w14:paraId="0464B081" w14:textId="24BADF01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lượng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3881">
        <w:rPr>
          <w:rFonts w:ascii="Arial" w:hAnsi="Arial" w:cs="Arial"/>
          <w:sz w:val="20"/>
          <w:szCs w:val="20"/>
        </w:rPr>
        <w:t>với</w:t>
      </w:r>
      <w:proofErr w:type="spellEnd"/>
      <w:r w:rsidR="00E83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3881">
        <w:rPr>
          <w:rFonts w:ascii="Arial" w:hAnsi="Arial" w:cs="Arial"/>
          <w:sz w:val="20"/>
          <w:szCs w:val="20"/>
        </w:rPr>
        <w:t>nhiều</w:t>
      </w:r>
      <w:proofErr w:type="spellEnd"/>
      <w:r w:rsidR="007C38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3881">
        <w:rPr>
          <w:rFonts w:ascii="Arial" w:hAnsi="Arial" w:cs="Arial"/>
          <w:sz w:val="20"/>
          <w:szCs w:val="20"/>
        </w:rPr>
        <w:t>hoạt</w:t>
      </w:r>
      <w:proofErr w:type="spellEnd"/>
      <w:r w:rsidR="007C38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3881">
        <w:rPr>
          <w:rFonts w:ascii="Arial" w:hAnsi="Arial" w:cs="Arial"/>
          <w:sz w:val="20"/>
          <w:szCs w:val="20"/>
        </w:rPr>
        <w:t>động</w:t>
      </w:r>
      <w:proofErr w:type="spellEnd"/>
      <w:r w:rsidR="007C38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sz w:val="20"/>
          <w:szCs w:val="20"/>
        </w:rPr>
        <w:t>cũng</w:t>
      </w:r>
      <w:proofErr w:type="spellEnd"/>
      <w:r w:rsidR="00E83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sz w:val="20"/>
          <w:szCs w:val="20"/>
        </w:rPr>
        <w:t>ngày</w:t>
      </w:r>
      <w:proofErr w:type="spellEnd"/>
      <w:r w:rsidR="00E83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sz w:val="20"/>
          <w:szCs w:val="20"/>
        </w:rPr>
        <w:t>càng</w:t>
      </w:r>
      <w:proofErr w:type="spellEnd"/>
      <w:r w:rsidR="00E834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tăng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Năm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2007, </w:t>
      </w:r>
      <w:proofErr w:type="spellStart"/>
      <w:r w:rsidR="00E8343C">
        <w:rPr>
          <w:rFonts w:ascii="Arial" w:hAnsi="Arial" w:cs="Arial"/>
          <w:sz w:val="20"/>
          <w:szCs w:val="20"/>
        </w:rPr>
        <w:t>chỉ</w:t>
      </w:r>
      <w:proofErr w:type="spellEnd"/>
      <w:r w:rsidR="00E83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 xml:space="preserve">ECB </w:t>
      </w:r>
      <w:proofErr w:type="spellStart"/>
      <w:r w:rsidRPr="0013321F">
        <w:rPr>
          <w:rFonts w:ascii="Arial" w:hAnsi="Arial" w:cs="Arial"/>
          <w:sz w:val="20"/>
          <w:szCs w:val="20"/>
        </w:rPr>
        <w:t>xem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xét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tệ</w:t>
      </w:r>
      <w:proofErr w:type="spellEnd"/>
      <w:r w:rsidR="00E83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sz w:val="20"/>
          <w:szCs w:val="20"/>
        </w:rPr>
        <w:t>thì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iện</w:t>
      </w:r>
      <w:proofErr w:type="spellEnd"/>
      <w:r>
        <w:rPr>
          <w:rFonts w:ascii="Arial" w:hAnsi="Arial" w:cs="Arial"/>
          <w:sz w:val="20"/>
          <w:szCs w:val="20"/>
        </w:rPr>
        <w:t xml:space="preserve"> nay</w:t>
      </w:r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Thụy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Thụy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Sĩ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định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họ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lớn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Rõ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về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3881" w:rsidRPr="0013321F">
        <w:rPr>
          <w:rFonts w:ascii="Arial" w:hAnsi="Arial" w:cs="Arial"/>
          <w:sz w:val="20"/>
          <w:szCs w:val="20"/>
        </w:rPr>
        <w:t>hoạt</w:t>
      </w:r>
      <w:proofErr w:type="spellEnd"/>
      <w:r w:rsidR="007C3881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3881" w:rsidRPr="0013321F">
        <w:rPr>
          <w:rFonts w:ascii="Arial" w:hAnsi="Arial" w:cs="Arial"/>
          <w:sz w:val="20"/>
          <w:szCs w:val="20"/>
        </w:rPr>
        <w:t>động</w:t>
      </w:r>
      <w:proofErr w:type="spellEnd"/>
      <w:r w:rsidR="007C38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Nhật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3881">
        <w:rPr>
          <w:rFonts w:ascii="Arial" w:hAnsi="Arial" w:cs="Arial"/>
          <w:sz w:val="20"/>
          <w:szCs w:val="20"/>
        </w:rPr>
        <w:t>đã</w:t>
      </w:r>
      <w:proofErr w:type="spellEnd"/>
      <w:r w:rsidR="007C38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tuyên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nhắm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13321F">
        <w:rPr>
          <w:rFonts w:ascii="Arial" w:hAnsi="Arial" w:cs="Arial"/>
          <w:sz w:val="20"/>
          <w:szCs w:val="20"/>
        </w:rPr>
        <w:t>đêm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như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suất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phiếu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phủ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13321F">
        <w:rPr>
          <w:rFonts w:ascii="Arial" w:hAnsi="Arial" w:cs="Arial"/>
          <w:sz w:val="20"/>
          <w:szCs w:val="20"/>
        </w:rPr>
        <w:t>năm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25D40740" w14:textId="7FFB4C15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3321F">
        <w:rPr>
          <w:rFonts w:ascii="Arial" w:hAnsi="Arial" w:cs="Arial"/>
          <w:b/>
          <w:bCs/>
          <w:sz w:val="20"/>
          <w:szCs w:val="20"/>
        </w:rPr>
        <w:t>Thách</w:t>
      </w:r>
      <w:proofErr w:type="spellEnd"/>
      <w:r w:rsidRPr="0013321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b/>
          <w:bCs/>
          <w:sz w:val="20"/>
          <w:szCs w:val="20"/>
        </w:rPr>
        <w:t>thức</w:t>
      </w:r>
      <w:proofErr w:type="spellEnd"/>
      <w:r w:rsidR="00E834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b/>
          <w:bCs/>
          <w:sz w:val="20"/>
          <w:szCs w:val="20"/>
        </w:rPr>
        <w:t>về</w:t>
      </w:r>
      <w:proofErr w:type="spellEnd"/>
      <w:r w:rsidR="00E834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b/>
          <w:bCs/>
          <w:sz w:val="20"/>
          <w:szCs w:val="20"/>
        </w:rPr>
        <w:t>truyền</w:t>
      </w:r>
      <w:proofErr w:type="spellEnd"/>
      <w:r w:rsidR="00E834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b/>
          <w:bCs/>
          <w:sz w:val="20"/>
          <w:szCs w:val="20"/>
        </w:rPr>
        <w:t>thông</w:t>
      </w:r>
      <w:proofErr w:type="spellEnd"/>
      <w:r w:rsidR="00E834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b/>
          <w:bCs/>
          <w:sz w:val="20"/>
          <w:szCs w:val="20"/>
        </w:rPr>
        <w:t>gia</w:t>
      </w:r>
      <w:proofErr w:type="spellEnd"/>
      <w:r w:rsidR="00E8343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b/>
          <w:bCs/>
          <w:sz w:val="20"/>
          <w:szCs w:val="20"/>
        </w:rPr>
        <w:t>tăng</w:t>
      </w:r>
      <w:proofErr w:type="spellEnd"/>
    </w:p>
    <w:p w14:paraId="5226F98A" w14:textId="7A2E618C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yếu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CSTT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tín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sz w:val="20"/>
          <w:szCs w:val="20"/>
        </w:rPr>
        <w:t>của</w:t>
      </w:r>
      <w:proofErr w:type="spellEnd"/>
      <w:r w:rsidR="00E83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thì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khuôn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khổ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truyền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đóng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trò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trung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tâm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CSTT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truyền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càng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trở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trọng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đảm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CSTT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thời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gian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đây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Đồng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thời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nó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trở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nên</w:t>
      </w:r>
      <w:proofErr w:type="spellEnd"/>
      <w:r w:rsidR="00E83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sz w:val="20"/>
          <w:szCs w:val="20"/>
        </w:rPr>
        <w:t>nhiều</w:t>
      </w:r>
      <w:proofErr w:type="spellEnd"/>
      <w:r w:rsidR="00E83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sz w:val="20"/>
          <w:szCs w:val="20"/>
        </w:rPr>
        <w:t>khó</w:t>
      </w:r>
      <w:proofErr w:type="spellEnd"/>
      <w:r w:rsidR="00E834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343C">
        <w:rPr>
          <w:rFonts w:ascii="Arial" w:hAnsi="Arial" w:cs="Arial"/>
          <w:sz w:val="20"/>
          <w:szCs w:val="20"/>
        </w:rPr>
        <w:t>khăn</w:t>
      </w:r>
      <w:proofErr w:type="spellEnd"/>
      <w:r w:rsidR="00E8343C">
        <w:rPr>
          <w:rFonts w:ascii="Arial" w:hAnsi="Arial" w:cs="Arial"/>
          <w:sz w:val="20"/>
          <w:szCs w:val="20"/>
        </w:rPr>
        <w:t>,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điểm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tóm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tắt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bằng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tiêu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tích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mình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3C40146D" w14:textId="11EE7C1C" w:rsidR="00EF357E" w:rsidRPr="0013321F" w:rsidRDefault="00A448C2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="00EF357E" w:rsidRPr="0013321F">
        <w:rPr>
          <w:rFonts w:ascii="Arial" w:hAnsi="Arial" w:cs="Arial"/>
          <w:sz w:val="20"/>
          <w:szCs w:val="20"/>
        </w:rPr>
        <w:t>ướng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dẫn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về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lộ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trình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tương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lai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của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các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mục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tiêu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lãi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suất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điều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hành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và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>/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hoặc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số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dư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trên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các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bảng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cân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đối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kế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toán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r w:rsidR="00EF357E" w:rsidRPr="006935EA">
        <w:rPr>
          <w:rFonts w:ascii="Arial" w:hAnsi="Arial" w:cs="Arial"/>
          <w:i/>
          <w:iCs/>
          <w:sz w:val="20"/>
          <w:szCs w:val="20"/>
        </w:rPr>
        <w:t>(forward guidance)</w:t>
      </w:r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thành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một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công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cụ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tiêu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chuẩn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để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định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hướng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kỳ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vọng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đặc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biệt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các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nền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kinh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tế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phát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triển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Tính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đến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năm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2019, </w:t>
      </w:r>
      <w:r w:rsidR="00EF357E">
        <w:rPr>
          <w:rFonts w:ascii="Arial" w:hAnsi="Arial" w:cs="Arial"/>
          <w:sz w:val="20"/>
          <w:szCs w:val="20"/>
        </w:rPr>
        <w:t>1/3</w:t>
      </w:r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các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ngân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hàng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đã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sử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dụng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công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cụ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định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hướng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 w:rsidRPr="0013321F">
        <w:rPr>
          <w:rFonts w:ascii="Arial" w:hAnsi="Arial" w:cs="Arial"/>
          <w:sz w:val="20"/>
          <w:szCs w:val="20"/>
        </w:rPr>
        <w:t>dẫn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chính</w:t>
      </w:r>
      <w:proofErr w:type="spellEnd"/>
      <w:r w:rsidR="00EF357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357E">
        <w:rPr>
          <w:rFonts w:ascii="Arial" w:hAnsi="Arial" w:cs="Arial"/>
          <w:sz w:val="20"/>
          <w:szCs w:val="20"/>
        </w:rPr>
        <w:t>sách</w:t>
      </w:r>
      <w:proofErr w:type="spellEnd"/>
      <w:r w:rsidR="00EF357E" w:rsidRPr="0013321F">
        <w:rPr>
          <w:rFonts w:ascii="Arial" w:hAnsi="Arial" w:cs="Arial"/>
          <w:sz w:val="20"/>
          <w:szCs w:val="20"/>
        </w:rPr>
        <w:t>.</w:t>
      </w:r>
    </w:p>
    <w:p w14:paraId="015C65A7" w14:textId="05595EB6" w:rsidR="00EF357E" w:rsidRPr="0013321F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321F"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mở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bộ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tiếp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cận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báo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điểm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tạo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13321F">
        <w:rPr>
          <w:rFonts w:ascii="Arial" w:hAnsi="Arial" w:cs="Arial"/>
          <w:sz w:val="20"/>
          <w:szCs w:val="20"/>
        </w:rPr>
        <w:t>những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về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truyền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Ví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xem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xét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Fed</w:t>
      </w:r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3 </w:t>
      </w:r>
      <w:proofErr w:type="spellStart"/>
      <w:r>
        <w:rPr>
          <w:rFonts w:ascii="Arial" w:hAnsi="Arial" w:cs="Arial"/>
          <w:sz w:val="20"/>
          <w:szCs w:val="20"/>
        </w:rPr>
        <w:t>giai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đoạn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đây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thúc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đẩy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bởi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nhau</w:t>
      </w:r>
      <w:proofErr w:type="spellEnd"/>
      <w:r w:rsidRPr="0013321F">
        <w:rPr>
          <w:rFonts w:ascii="Arial" w:hAnsi="Arial" w:cs="Arial"/>
          <w:sz w:val="20"/>
          <w:szCs w:val="20"/>
        </w:rPr>
        <w:t>: (</w:t>
      </w:r>
      <w:proofErr w:type="spellStart"/>
      <w:r w:rsidRPr="0013321F">
        <w:rPr>
          <w:rFonts w:ascii="Arial" w:hAnsi="Arial" w:cs="Arial"/>
          <w:sz w:val="20"/>
          <w:szCs w:val="20"/>
        </w:rPr>
        <w:t>i</w:t>
      </w:r>
      <w:proofErr w:type="spellEnd"/>
      <w:r w:rsidRPr="0013321F">
        <w:rPr>
          <w:rFonts w:ascii="Arial" w:hAnsi="Arial" w:cs="Arial"/>
          <w:sz w:val="20"/>
          <w:szCs w:val="20"/>
        </w:rPr>
        <w:t>) 9</w:t>
      </w:r>
      <w:r>
        <w:rPr>
          <w:rFonts w:ascii="Arial" w:hAnsi="Arial" w:cs="Arial"/>
          <w:sz w:val="20"/>
          <w:szCs w:val="20"/>
        </w:rPr>
        <w:t>/</w:t>
      </w:r>
      <w:r w:rsidRPr="0013321F">
        <w:rPr>
          <w:rFonts w:ascii="Arial" w:hAnsi="Arial" w:cs="Arial"/>
          <w:sz w:val="20"/>
          <w:szCs w:val="20"/>
        </w:rPr>
        <w:t xml:space="preserve">2019, </w:t>
      </w:r>
      <w:proofErr w:type="spellStart"/>
      <w:r>
        <w:rPr>
          <w:rFonts w:ascii="Arial" w:hAnsi="Arial" w:cs="Arial"/>
          <w:sz w:val="20"/>
          <w:szCs w:val="20"/>
        </w:rPr>
        <w:t>bơm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trữ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chế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sự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tăng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biến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3321F">
        <w:rPr>
          <w:rFonts w:ascii="Arial" w:hAnsi="Arial" w:cs="Arial"/>
          <w:sz w:val="20"/>
          <w:szCs w:val="20"/>
        </w:rPr>
        <w:t>repo; (ii) 3</w:t>
      </w:r>
      <w:r>
        <w:rPr>
          <w:rFonts w:ascii="Arial" w:hAnsi="Arial" w:cs="Arial"/>
          <w:sz w:val="20"/>
          <w:szCs w:val="20"/>
        </w:rPr>
        <w:t>/</w:t>
      </w:r>
      <w:r w:rsidRPr="0013321F">
        <w:rPr>
          <w:rFonts w:ascii="Arial" w:hAnsi="Arial" w:cs="Arial"/>
          <w:sz w:val="20"/>
          <w:szCs w:val="20"/>
        </w:rPr>
        <w:t xml:space="preserve">2020,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giải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quyết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tình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trạng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rối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loạn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phiếu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</w:t>
      </w:r>
      <w:r w:rsidRPr="0013321F">
        <w:rPr>
          <w:rFonts w:ascii="Arial" w:hAnsi="Arial" w:cs="Arial"/>
          <w:sz w:val="20"/>
          <w:szCs w:val="20"/>
        </w:rPr>
        <w:t>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(iii) </w:t>
      </w:r>
      <w:proofErr w:type="spellStart"/>
      <w:r w:rsidR="00901080">
        <w:rPr>
          <w:rFonts w:ascii="Arial" w:hAnsi="Arial" w:cs="Arial"/>
          <w:sz w:val="20"/>
          <w:szCs w:val="20"/>
        </w:rPr>
        <w:t>tháng</w:t>
      </w:r>
      <w:proofErr w:type="spellEnd"/>
      <w:r w:rsidR="00901080">
        <w:rPr>
          <w:rFonts w:ascii="Arial" w:hAnsi="Arial" w:cs="Arial"/>
          <w:sz w:val="20"/>
          <w:szCs w:val="20"/>
        </w:rPr>
        <w:t xml:space="preserve"> 11/2020, </w:t>
      </w:r>
      <w:proofErr w:type="spellStart"/>
      <w:r w:rsidRPr="0013321F">
        <w:rPr>
          <w:rFonts w:ascii="Arial" w:hAnsi="Arial" w:cs="Arial"/>
          <w:sz w:val="20"/>
          <w:szCs w:val="20"/>
        </w:rPr>
        <w:t>tiếp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mua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tài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sản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để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lỏng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điều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chính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căng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thẳng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giảm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xuống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</w:t>
      </w:r>
      <w:r w:rsidRPr="0013321F">
        <w:rPr>
          <w:rFonts w:ascii="Arial" w:hAnsi="Arial" w:cs="Arial"/>
          <w:sz w:val="20"/>
          <w:szCs w:val="20"/>
        </w:rPr>
        <w:t>inh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nghiệm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này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thấy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phân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biệt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những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được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thực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vì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mục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đích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kỹ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thuật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thuần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túy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đích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điểm</w:t>
      </w:r>
      <w:proofErr w:type="spellEnd"/>
      <w:r w:rsidRPr="0013321F">
        <w:rPr>
          <w:rFonts w:ascii="Arial" w:hAnsi="Arial" w:cs="Arial"/>
          <w:sz w:val="20"/>
          <w:szCs w:val="20"/>
        </w:rPr>
        <w:t>.</w:t>
      </w:r>
    </w:p>
    <w:p w14:paraId="50B47928" w14:textId="3009EBC0" w:rsidR="00EF357E" w:rsidRDefault="00EF357E" w:rsidP="00EF357E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ứng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với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thách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thức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truyền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bắt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xuyên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bên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tham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về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V</w:t>
      </w:r>
      <w:r w:rsidRPr="0013321F">
        <w:rPr>
          <w:rFonts w:ascii="Arial" w:hAnsi="Arial" w:cs="Arial"/>
          <w:sz w:val="20"/>
          <w:szCs w:val="20"/>
        </w:rPr>
        <w:t>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tất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NHTW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nghiệp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thị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mở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đều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quả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khối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lượng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giá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hầu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hết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trường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lastRenderedPageBreak/>
        <w:t>hợp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sau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mỗi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hoạt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tất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cả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ngoại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trừ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bố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thông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13321F">
        <w:rPr>
          <w:rFonts w:ascii="Arial" w:hAnsi="Arial" w:cs="Arial"/>
          <w:sz w:val="20"/>
          <w:szCs w:val="20"/>
        </w:rPr>
        <w:t>về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việc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sử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dụng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các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phương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tiện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cho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vay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và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tiền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gửi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của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họ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321F">
        <w:rPr>
          <w:rFonts w:ascii="Arial" w:hAnsi="Arial" w:cs="Arial"/>
          <w:sz w:val="20"/>
          <w:szCs w:val="20"/>
        </w:rPr>
        <w:t>mặc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dù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một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trong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số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họ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có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độ</w:t>
      </w:r>
      <w:proofErr w:type="spellEnd"/>
      <w:r w:rsidRPr="001332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321F">
        <w:rPr>
          <w:rFonts w:ascii="Arial" w:hAnsi="Arial" w:cs="Arial"/>
          <w:sz w:val="20"/>
          <w:szCs w:val="20"/>
        </w:rPr>
        <w:t>trễ</w:t>
      </w:r>
      <w:proofErr w:type="spellEnd"/>
      <w:r w:rsidR="00A448C2">
        <w:rPr>
          <w:rFonts w:ascii="Arial" w:hAnsi="Arial" w:cs="Arial"/>
          <w:sz w:val="20"/>
          <w:szCs w:val="20"/>
        </w:rPr>
        <w:t>.</w:t>
      </w:r>
    </w:p>
    <w:p w14:paraId="07A5FC0C" w14:textId="001B2B91" w:rsidR="00F06650" w:rsidRPr="00F06650" w:rsidRDefault="00F06650" w:rsidP="00EF357E">
      <w:pPr>
        <w:spacing w:before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F06650">
        <w:rPr>
          <w:rFonts w:ascii="Arial" w:hAnsi="Arial" w:cs="Arial"/>
          <w:i/>
          <w:iCs/>
          <w:sz w:val="20"/>
          <w:szCs w:val="20"/>
        </w:rPr>
        <w:t>HN</w:t>
      </w:r>
      <w:proofErr w:type="spellEnd"/>
      <w:r w:rsidRPr="00F06650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F06650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F06650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4" w:history="1">
        <w:r w:rsidRPr="00F06650">
          <w:rPr>
            <w:rStyle w:val="Hyperlink"/>
            <w:rFonts w:ascii="Arial" w:hAnsi="Arial" w:cs="Arial"/>
            <w:i/>
            <w:iCs/>
            <w:sz w:val="20"/>
            <w:szCs w:val="20"/>
          </w:rPr>
          <w:t>BIS</w:t>
        </w:r>
      </w:hyperlink>
      <w:r w:rsidRPr="00F06650">
        <w:rPr>
          <w:rFonts w:ascii="Arial" w:hAnsi="Arial" w:cs="Arial"/>
          <w:i/>
          <w:iCs/>
          <w:sz w:val="20"/>
          <w:szCs w:val="20"/>
        </w:rPr>
        <w:t>)</w:t>
      </w:r>
    </w:p>
    <w:p w14:paraId="4FC87614" w14:textId="77777777" w:rsidR="00B60BFF" w:rsidRDefault="00B60BFF"/>
    <w:sectPr w:rsidR="00B60BFF" w:rsidSect="00431E20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7E"/>
    <w:rsid w:val="000163D5"/>
    <w:rsid w:val="00113124"/>
    <w:rsid w:val="00134592"/>
    <w:rsid w:val="00165271"/>
    <w:rsid w:val="00196782"/>
    <w:rsid w:val="001C32AB"/>
    <w:rsid w:val="001E7776"/>
    <w:rsid w:val="0027150A"/>
    <w:rsid w:val="002722D6"/>
    <w:rsid w:val="0032423C"/>
    <w:rsid w:val="003511AC"/>
    <w:rsid w:val="00393473"/>
    <w:rsid w:val="003E7C2C"/>
    <w:rsid w:val="00407CEE"/>
    <w:rsid w:val="00431E20"/>
    <w:rsid w:val="004449B4"/>
    <w:rsid w:val="00477DB4"/>
    <w:rsid w:val="004A4293"/>
    <w:rsid w:val="004E0203"/>
    <w:rsid w:val="0051456D"/>
    <w:rsid w:val="005E6E6F"/>
    <w:rsid w:val="00600E51"/>
    <w:rsid w:val="00606BAC"/>
    <w:rsid w:val="006A71C5"/>
    <w:rsid w:val="006D1D57"/>
    <w:rsid w:val="00724C4C"/>
    <w:rsid w:val="00765DC4"/>
    <w:rsid w:val="007C3881"/>
    <w:rsid w:val="007C6C5E"/>
    <w:rsid w:val="007F3393"/>
    <w:rsid w:val="008138F1"/>
    <w:rsid w:val="00901080"/>
    <w:rsid w:val="0091475E"/>
    <w:rsid w:val="00931DB9"/>
    <w:rsid w:val="00A21375"/>
    <w:rsid w:val="00A4270C"/>
    <w:rsid w:val="00A448C2"/>
    <w:rsid w:val="00AB3C70"/>
    <w:rsid w:val="00AE24EB"/>
    <w:rsid w:val="00B60BFF"/>
    <w:rsid w:val="00C42ACC"/>
    <w:rsid w:val="00C64749"/>
    <w:rsid w:val="00C800AC"/>
    <w:rsid w:val="00CC640F"/>
    <w:rsid w:val="00CF7ECD"/>
    <w:rsid w:val="00D56E2E"/>
    <w:rsid w:val="00D8372F"/>
    <w:rsid w:val="00D958AB"/>
    <w:rsid w:val="00E723D4"/>
    <w:rsid w:val="00E8343C"/>
    <w:rsid w:val="00EF357E"/>
    <w:rsid w:val="00F06650"/>
    <w:rsid w:val="00F276CC"/>
    <w:rsid w:val="00F61013"/>
    <w:rsid w:val="00F67E66"/>
    <w:rsid w:val="00FC7F5C"/>
    <w:rsid w:val="00FD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B6DA"/>
  <w15:chartTrackingRefBased/>
  <w15:docId w15:val="{D30E7B06-C52F-4836-AF10-7C1A16C8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7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EF357E"/>
  </w:style>
  <w:style w:type="paragraph" w:styleId="Header">
    <w:name w:val="header"/>
    <w:basedOn w:val="Normal"/>
    <w:link w:val="HeaderChar"/>
    <w:uiPriority w:val="99"/>
    <w:unhideWhenUsed/>
    <w:rsid w:val="00EF35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57E"/>
  </w:style>
  <w:style w:type="paragraph" w:styleId="Footer">
    <w:name w:val="footer"/>
    <w:basedOn w:val="Normal"/>
    <w:link w:val="FooterChar"/>
    <w:uiPriority w:val="99"/>
    <w:unhideWhenUsed/>
    <w:rsid w:val="00EF357E"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F06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s.org/publ/qtrpdf/r_qt2012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4</cp:revision>
  <dcterms:created xsi:type="dcterms:W3CDTF">2020-12-14T01:34:00Z</dcterms:created>
  <dcterms:modified xsi:type="dcterms:W3CDTF">2020-12-14T01:45:00Z</dcterms:modified>
</cp:coreProperties>
</file>