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25C" w:rsidRPr="00D13154" w:rsidRDefault="00BC025C" w:rsidP="00BC025C">
      <w:pPr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D1315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Press release on Circular No.15/2016/TT-NHNN </w:t>
      </w:r>
    </w:p>
    <w:p w:rsidR="00BC025C" w:rsidRPr="00D13154" w:rsidRDefault="00BC025C" w:rsidP="00BC025C">
      <w:pPr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D1315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The Governor of the State Bank of Vietnam (SBV) issued Circular No.15/2016/TT-NHNN on June 30, 2016 to revise Circular No.30/2015/TT-NHNN of the SBV Governor dated December 25, 2015 on granting licenses, organization and operation of non-bank credit institutions.</w:t>
      </w:r>
    </w:p>
    <w:p w:rsidR="00BC025C" w:rsidRPr="00D13154" w:rsidRDefault="00BC025C" w:rsidP="00BC025C">
      <w:pPr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D13154">
        <w:rPr>
          <w:rFonts w:ascii="Times New Roman" w:hAnsi="Times New Roman"/>
          <w:bCs/>
          <w:sz w:val="28"/>
          <w:szCs w:val="28"/>
          <w:shd w:val="clear" w:color="auto" w:fill="FFFFFF"/>
        </w:rPr>
        <w:t>The Circular revises several contents on conditions of granting licenses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; ensuring conditions to conduct fac</w:t>
      </w:r>
      <w:r w:rsidRPr="00D13154">
        <w:rPr>
          <w:rFonts w:ascii="Times New Roman" w:hAnsi="Times New Roman"/>
          <w:bCs/>
          <w:sz w:val="28"/>
          <w:szCs w:val="28"/>
          <w:shd w:val="clear" w:color="auto" w:fill="FFFFFF"/>
        </w:rPr>
        <w:t>toring operation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; </w:t>
      </w:r>
      <w:r w:rsidRPr="00D13154">
        <w:rPr>
          <w:rFonts w:ascii="Times New Roman" w:hAnsi="Times New Roman"/>
          <w:bCs/>
          <w:sz w:val="28"/>
          <w:szCs w:val="28"/>
          <w:shd w:val="clear" w:color="auto" w:fill="FFFFFF"/>
        </w:rPr>
        <w:t>issuing credit cards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and </w:t>
      </w:r>
      <w:r w:rsidRPr="00D1315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financial leasing; conditions of financial leasing in foreign currencies, purchasing and leasing in foreign currencies in line with the Investment Law on conditional business investment sectors and Resolution No.19/2016/NQ-CP of the Government on main tasks and solutions of improving business environment, enhancing national capacity of competition in 2016-2017, orientation towards 2020.</w:t>
      </w:r>
    </w:p>
    <w:p w:rsidR="00BC025C" w:rsidRPr="00D13154" w:rsidRDefault="00BC025C" w:rsidP="00BC025C">
      <w:pPr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D13154">
        <w:rPr>
          <w:rFonts w:ascii="Times New Roman" w:hAnsi="Times New Roman"/>
          <w:bCs/>
          <w:sz w:val="28"/>
          <w:szCs w:val="28"/>
          <w:shd w:val="clear" w:color="auto" w:fill="FFFFFF"/>
        </w:rPr>
        <w:t>The Circular consists of 4 articles with several main contents as follows:</w:t>
      </w:r>
    </w:p>
    <w:p w:rsidR="00BC025C" w:rsidRPr="00D13154" w:rsidRDefault="00BC025C" w:rsidP="00BC025C">
      <w:pPr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D1315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- Revising contents on founding shareholders, owners, founding members, transfer of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contributed capital, re</w:t>
      </w:r>
      <w:r w:rsidRPr="00D1315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purchase of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contributed </w:t>
      </w:r>
      <w:r w:rsidRPr="00D13154">
        <w:rPr>
          <w:rFonts w:ascii="Times New Roman" w:hAnsi="Times New Roman"/>
          <w:bCs/>
          <w:sz w:val="28"/>
          <w:szCs w:val="28"/>
          <w:shd w:val="clear" w:color="auto" w:fill="FFFFFF"/>
        </w:rPr>
        <w:t>capital; financial leasing in foreign currencies;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and</w:t>
      </w:r>
      <w:r w:rsidRPr="00D1315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principles of purchas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ing</w:t>
      </w:r>
      <w:r w:rsidRPr="00D1315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and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leasing</w:t>
      </w:r>
      <w:r w:rsidRPr="00D13154">
        <w:rPr>
          <w:rFonts w:ascii="Times New Roman" w:hAnsi="Times New Roman"/>
          <w:bCs/>
          <w:sz w:val="28"/>
          <w:szCs w:val="28"/>
          <w:shd w:val="clear" w:color="auto" w:fill="FFFFFF"/>
        </w:rPr>
        <w:t>;</w:t>
      </w:r>
    </w:p>
    <w:p w:rsidR="00BC025C" w:rsidRPr="00D13154" w:rsidRDefault="00BC025C" w:rsidP="00BC025C">
      <w:pPr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- Abolishing the regulation on conditions for conducting</w:t>
      </w:r>
      <w:r w:rsidRPr="00D1315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factoring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D13154">
        <w:rPr>
          <w:rFonts w:ascii="Times New Roman" w:hAnsi="Times New Roman"/>
          <w:bCs/>
          <w:sz w:val="28"/>
          <w:szCs w:val="28"/>
          <w:shd w:val="clear" w:color="auto" w:fill="FFFFFF"/>
        </w:rPr>
        <w:t>operation, is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suing credit cards; condition for the</w:t>
      </w:r>
      <w:r w:rsidRPr="00D1315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operation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s</w:t>
      </w:r>
      <w:r w:rsidRPr="00D1315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of factoring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companies</w:t>
      </w:r>
      <w:r w:rsidRPr="00D1315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and providing consumer loans</w:t>
      </w:r>
      <w:r w:rsidRPr="00D13154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:rsidR="00BC025C" w:rsidRDefault="00BC025C" w:rsidP="00BC025C">
      <w:pPr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D13154">
        <w:rPr>
          <w:rFonts w:ascii="Times New Roman" w:hAnsi="Times New Roman"/>
          <w:bCs/>
          <w:sz w:val="28"/>
          <w:szCs w:val="28"/>
          <w:shd w:val="clear" w:color="auto" w:fill="FFFFFF"/>
        </w:rPr>
        <w:t>The Circular took effect from July 1, 2016.</w:t>
      </w:r>
    </w:p>
    <w:p w:rsidR="00BC025C" w:rsidRPr="00D13154" w:rsidRDefault="00BC025C" w:rsidP="00BC025C">
      <w:pPr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LVH </w:t>
      </w:r>
    </w:p>
    <w:p w:rsidR="00BC025C" w:rsidRPr="00D13154" w:rsidRDefault="00BC025C" w:rsidP="00BC025C">
      <w:pPr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EB03C7" w:rsidRDefault="00EB03C7"/>
    <w:sectPr w:rsidR="00EB03C7" w:rsidSect="00EB03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C025C"/>
    <w:rsid w:val="00215D0B"/>
    <w:rsid w:val="00BC025C"/>
    <w:rsid w:val="00E473C8"/>
    <w:rsid w:val="00EB0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25C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?><Relationships xmlns="http://schemas.openxmlformats.org/package/2006/relationships"><Relationship Target="webSettings.xml" Type="http://schemas.openxmlformats.org/officeDocument/2006/relationships/webSettings" Id="rId3"></Relationship><Relationship Target="settings.xml" Type="http://schemas.openxmlformats.org/officeDocument/2006/relationships/settings" Id="rId2"></Relationship><Relationship Target="styles.xml" Type="http://schemas.openxmlformats.org/officeDocument/2006/relationships/styles" Id="rId1"></Relationship><Relationship Target="theme/theme1.xml" Type="http://schemas.openxmlformats.org/officeDocument/2006/relationships/theme" Id="rId5"></Relationship><Relationship Target="fontTable.xml" Type="http://schemas.openxmlformats.org/officeDocument/2006/relationships/fontTable" Id="rId4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Company>Microsoft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mai huong</dc:creator>
  <cp:lastModifiedBy>vu mai huong</cp:lastModifiedBy>
  <cp:revision>1</cp:revision>
  <dcterms:created xsi:type="dcterms:W3CDTF">2016-07-06T08:46:00Z</dcterms:created>
  <dcterms:modified xsi:type="dcterms:W3CDTF">2016-07-06T08:47:00Z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SBV243464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245927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http://webcenter-app01:16200/cs/idcplg?IdcService=DESKTOP_DOC_INFO&amp;dDocName=SBV243464&amp;dID=245927&amp;ClientControlled=DocMan,taskpane&amp;coreContentOnly=1</vt:lpwstr>
  </property>
</Properties>
</file>