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52" w:rsidRDefault="000855BC">
      <w:pPr>
        <w:tabs>
          <w:tab w:val="left" w:pos="4452"/>
        </w:tabs>
        <w:spacing w:before="120" w:after="120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Weekly information on banking operations (November 7-11, 2016)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 Mobilizing and lending rates: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1.1. Mobilizing rates: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mobilizing rates: The rates were commonly 0.8 - 1%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demand and below 1-month terms, 4.5 - 5.4%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 to below 6-month terms, 5.4 - 6.5%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6-month to below 12-month terms; and 6.4 – 7.2%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12-month-plus terms.</w:t>
      </w:r>
    </w:p>
    <w:p w:rsidR="00936A52" w:rsidRDefault="00936A52">
      <w:pPr>
        <w:pStyle w:val="NormalWeb"/>
        <w:spacing w:before="0" w:after="0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mobilizing rates: The USD mobilizing rates were commonly 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individuals and economic institutions</w:t>
      </w:r>
      <w:r>
        <w:rPr>
          <w:rFonts w:ascii="Arial" w:hAnsi="Arial"/>
          <w:b/>
          <w:bCs/>
          <w:sz w:val="20"/>
          <w:szCs w:val="20"/>
        </w:rPr>
        <w:t>.</w:t>
      </w:r>
    </w:p>
    <w:p w:rsidR="00936A52" w:rsidRDefault="00936A52">
      <w:pPr>
        <w:pStyle w:val="NormalWeb"/>
        <w:spacing w:before="0"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1.2. Lending rates: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VND lending rates: The average rates were commonly 6-7%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loans for priority fields, and state-owned commercial banks continued to offer rates of 9 – 10%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 and long-term loans for priority fields. The rates were commonly 6.8% - 9.0%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</w:t>
      </w:r>
      <w:proofErr w:type="gramStart"/>
      <w:r>
        <w:rPr>
          <w:rFonts w:ascii="Arial" w:hAnsi="Arial"/>
          <w:sz w:val="20"/>
          <w:szCs w:val="20"/>
        </w:rPr>
        <w:t>short-term,</w:t>
      </w:r>
      <w:proofErr w:type="gramEnd"/>
      <w:r>
        <w:rPr>
          <w:rFonts w:ascii="Arial" w:hAnsi="Arial"/>
          <w:sz w:val="20"/>
          <w:szCs w:val="20"/>
        </w:rPr>
        <w:t xml:space="preserve"> and 9.3% – 11.0%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for medium- and long-term ordinary loans. The lending rate for short-term loans was 4-5%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, applied to those </w:t>
      </w:r>
      <w:r>
        <w:rPr>
          <w:rFonts w:ascii="Arial" w:hAnsi="Arial"/>
          <w:color w:val="333333"/>
          <w:sz w:val="20"/>
          <w:szCs w:val="20"/>
          <w:u w:color="333333"/>
          <w:shd w:val="clear" w:color="auto" w:fill="FFFFFF"/>
        </w:rPr>
        <w:t xml:space="preserve">customers who have </w:t>
      </w:r>
      <w:r>
        <w:rPr>
          <w:rFonts w:ascii="Arial" w:hAnsi="Arial"/>
          <w:sz w:val="20"/>
          <w:szCs w:val="20"/>
        </w:rPr>
        <w:t>good loan-repayment track records, as well as strong and transparent finances.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USD lending rates were commonly 2.8% – 6.0% p.a. The rates were 2.8 – 4.8%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short-term and 4.9 – 6.0%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for medium- and long-term loans.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The specific lending rates were as follows: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709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89"/>
        <w:gridCol w:w="2277"/>
        <w:gridCol w:w="1434"/>
        <w:gridCol w:w="1299"/>
      </w:tblGrid>
      <w:tr w:rsidR="00936A52">
        <w:trPr>
          <w:trHeight w:val="663"/>
          <w:jc w:val="center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Groups of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Currency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Short term</w:t>
            </w: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Medium and long terms</w:t>
            </w: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 xml:space="preserve">(%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p.a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</w:t>
            </w:r>
          </w:p>
        </w:tc>
      </w:tr>
      <w:tr w:rsidR="00936A52">
        <w:trPr>
          <w:trHeight w:val="49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 state-owned commercial 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 VND applicable 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6.8-8.5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9.3-10.3</w:t>
            </w:r>
          </w:p>
        </w:tc>
      </w:tr>
      <w:tr w:rsidR="00936A52">
        <w:trPr>
          <w:trHeight w:val="66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shd w:val="clear" w:color="auto" w:fill="FFFFFF"/>
              <w:jc w:val="center"/>
            </w:pPr>
            <w:r>
              <w:rPr>
                <w:rFonts w:ascii="Arial" w:hAnsi="Arial"/>
                <w:sz w:val="20"/>
                <w:szCs w:val="20"/>
              </w:rPr>
              <w:t>6.0-7.0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9.0-10.0</w:t>
            </w:r>
          </w:p>
        </w:tc>
      </w:tr>
      <w:tr w:rsidR="00936A52">
        <w:trPr>
          <w:trHeight w:val="281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2.8-4.3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4.9-6.0</w:t>
            </w:r>
          </w:p>
        </w:tc>
      </w:tr>
      <w:tr w:rsidR="00936A52">
        <w:trPr>
          <w:trHeight w:val="443"/>
          <w:jc w:val="center"/>
        </w:trPr>
        <w:tc>
          <w:tcPr>
            <w:tcW w:w="20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Group of joint stock commercial  banks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ordinary loans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7.8-9.0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10.0-11.0</w:t>
            </w:r>
          </w:p>
        </w:tc>
      </w:tr>
      <w:tr w:rsidR="00936A52">
        <w:trPr>
          <w:trHeight w:val="668"/>
          <w:jc w:val="center"/>
        </w:trPr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- VND applicable to loans for 5 priority sectors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936A52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7.0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10.0-10.5</w:t>
            </w:r>
          </w:p>
        </w:tc>
      </w:tr>
      <w:tr w:rsidR="00936A52">
        <w:trPr>
          <w:trHeight w:val="238"/>
          <w:jc w:val="center"/>
        </w:trPr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936A52"/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4.2-4.8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5.0-6.0</w:t>
            </w:r>
          </w:p>
        </w:tc>
      </w:tr>
    </w:tbl>
    <w:p w:rsidR="00936A52" w:rsidRDefault="00936A52">
      <w:pPr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pacing w:after="12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 Inter-bank transaction turnover:</w:t>
      </w:r>
    </w:p>
    <w:p w:rsidR="00936A52" w:rsidRDefault="000855BC">
      <w:pPr>
        <w:shd w:val="clear" w:color="auto" w:fill="FFFFFF"/>
        <w:spacing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2.1. Transactions:</w:t>
      </w: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According to reports from credit institutions and Vietnamese-based foreign banks, the total amount of transactions in the inter-bank market reached about VND 138,986 billion, an increase of VND 4,663 billion as compared to the week of October 31 – December 4; and the USD amount was equivalent to VND 49,660 billion, a decrease of VND 13,621 billion in comparison to the previous week.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Most VND transactions were 1-week terms and overnight (accounting for 40% and 24% of the total amount of VND transactions respectively). Transactions in USD were mostly overnight and 1-week terms, accounting for 44% and 24% of the total amount of USD transactions respectively.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2.2. The average inter-bank interest rates:</w:t>
      </w: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For  VND transactions: As compared to the week of October 31 – December 4, the inter-bank interest rates increased for most key terms below one month. Specifically, the rate for overnight, 1-week and 1-month terms increased to 0.95%, 1.02% and 1.78%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For USD transactions: Average inter-bank interest rates fluctuated for most key terms below one month. Specifically the average inter-bank interest rates for overnight and 1-week terms increased to 0.51% and 0.47% </w:t>
      </w:r>
      <w:proofErr w:type="spellStart"/>
      <w:r>
        <w:rPr>
          <w:rFonts w:ascii="Arial" w:hAnsi="Arial"/>
          <w:sz w:val="20"/>
          <w:szCs w:val="20"/>
        </w:rPr>
        <w:t>p.a</w:t>
      </w:r>
      <w:proofErr w:type="spellEnd"/>
      <w:r>
        <w:rPr>
          <w:rFonts w:ascii="Arial" w:hAnsi="Arial"/>
          <w:sz w:val="20"/>
          <w:szCs w:val="20"/>
        </w:rPr>
        <w:t xml:space="preserve"> respectively; the average inter-bank interest rate for 1-month terms decreased to 0.84% p.a.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The specific average inter-bank interest rates were as follows for October 31 – December 4, 2016:</w:t>
      </w:r>
    </w:p>
    <w:p w:rsidR="00936A52" w:rsidRDefault="00936A52">
      <w:pPr>
        <w:shd w:val="clear" w:color="auto" w:fill="FFFFFF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063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8"/>
        <w:gridCol w:w="1346"/>
        <w:gridCol w:w="1112"/>
        <w:gridCol w:w="1047"/>
        <w:gridCol w:w="1048"/>
        <w:gridCol w:w="1209"/>
        <w:gridCol w:w="1062"/>
        <w:gridCol w:w="1211"/>
      </w:tblGrid>
      <w:tr w:rsidR="00936A52">
        <w:trPr>
          <w:trHeight w:val="44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Term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Over night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1 week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2 weeks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1 month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3 months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6 months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9 months</w:t>
            </w:r>
          </w:p>
        </w:tc>
      </w:tr>
      <w:tr w:rsidR="00936A52">
        <w:trPr>
          <w:trHeight w:val="22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VND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1.02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1.26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1.78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3.99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5.04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  <w:tr w:rsidR="00936A52">
        <w:trPr>
          <w:trHeight w:val="223"/>
          <w:jc w:val="center"/>
        </w:trPr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USD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0.51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0.47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0.54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0.84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1.13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6A52" w:rsidRDefault="000855BC">
            <w:pPr>
              <w:jc w:val="center"/>
            </w:pPr>
            <w:r>
              <w:rPr>
                <w:rFonts w:ascii="Arial" w:hAnsi="Arial"/>
                <w:sz w:val="20"/>
                <w:szCs w:val="20"/>
              </w:rPr>
              <w:t>1.71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6A52" w:rsidRDefault="000855BC"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</w:tr>
    </w:tbl>
    <w:p w:rsidR="00936A52" w:rsidRDefault="00936A52">
      <w:pPr>
        <w:widowControl w:val="0"/>
        <w:shd w:val="clear" w:color="auto" w:fill="FFFFFF"/>
        <w:jc w:val="center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shd w:val="clear" w:color="auto" w:fill="FFFFFF"/>
        <w:jc w:val="both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3. </w:t>
      </w:r>
      <w:proofErr w:type="spellStart"/>
      <w:r>
        <w:rPr>
          <w:rFonts w:ascii="Arial" w:hAnsi="Arial"/>
          <w:b/>
          <w:bCs/>
          <w:sz w:val="20"/>
          <w:szCs w:val="20"/>
        </w:rPr>
        <w:t>Forex</w:t>
      </w:r>
      <w:proofErr w:type="spellEnd"/>
      <w:r>
        <w:rPr>
          <w:rFonts w:ascii="Arial" w:hAnsi="Arial"/>
          <w:b/>
          <w:bCs/>
          <w:sz w:val="20"/>
          <w:szCs w:val="20"/>
        </w:rPr>
        <w:t xml:space="preserve"> market: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buying and selling VND/USD exchange rate quoted by </w:t>
      </w:r>
      <w:proofErr w:type="spellStart"/>
      <w:r>
        <w:rPr>
          <w:rFonts w:ascii="Arial" w:hAnsi="Arial"/>
          <w:sz w:val="20"/>
          <w:szCs w:val="20"/>
        </w:rPr>
        <w:t>Vietcombank</w:t>
      </w:r>
      <w:proofErr w:type="spellEnd"/>
      <w:r>
        <w:rPr>
          <w:rFonts w:ascii="Arial" w:hAnsi="Arial"/>
          <w:sz w:val="20"/>
          <w:szCs w:val="20"/>
        </w:rPr>
        <w:t xml:space="preserve"> was 22,295/22,365 VND/USD in the first 2 days of the week, before falling to 22,290/22,360 VND/USD over the next two days, then rose back up to 22,270/22,340 VND/USD and 22.285/22.355 VND/USD respectively. On the last day of the week, the exchange rate increased slightly to the same rate quoted on the first day of the week; and increased by 05 VND/USD for both buying and selling as compared to the final trading day of the previous week.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SBV will continue to conduct synchronous measures and utilize monetary policy tools to stabilize the </w:t>
      </w:r>
      <w:proofErr w:type="spellStart"/>
      <w:r>
        <w:rPr>
          <w:rFonts w:ascii="Arial" w:hAnsi="Arial"/>
          <w:sz w:val="20"/>
          <w:szCs w:val="20"/>
        </w:rPr>
        <w:t>forex</w:t>
      </w:r>
      <w:proofErr w:type="spellEnd"/>
      <w:r>
        <w:rPr>
          <w:rFonts w:ascii="Arial" w:hAnsi="Arial"/>
          <w:sz w:val="20"/>
          <w:szCs w:val="20"/>
        </w:rPr>
        <w:t xml:space="preserve"> market and foreign-exchange rates within the set band.</w:t>
      </w:r>
    </w:p>
    <w:p w:rsidR="00936A52" w:rsidRDefault="00936A52">
      <w:pPr>
        <w:jc w:val="both"/>
        <w:rPr>
          <w:rFonts w:ascii="Arial" w:eastAsia="Arial" w:hAnsi="Arial" w:cs="Arial"/>
          <w:sz w:val="20"/>
          <w:szCs w:val="20"/>
        </w:rPr>
      </w:pPr>
    </w:p>
    <w:p w:rsidR="00936A52" w:rsidRDefault="000855BC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The State Bank of Vietnam</w:t>
      </w:r>
    </w:p>
    <w:p w:rsidR="00936A52" w:rsidRDefault="000855BC">
      <w:pPr>
        <w:jc w:val="both"/>
      </w:pPr>
      <w:r>
        <w:rPr>
          <w:rFonts w:ascii="Arial" w:hAnsi="Arial"/>
          <w:sz w:val="20"/>
          <w:szCs w:val="20"/>
        </w:rPr>
        <w:t xml:space="preserve">Translated by </w:t>
      </w:r>
      <w:proofErr w:type="spellStart"/>
      <w:r>
        <w:rPr>
          <w:rFonts w:ascii="Arial" w:hAnsi="Arial"/>
          <w:sz w:val="20"/>
          <w:szCs w:val="20"/>
        </w:rPr>
        <w:t>Thoa</w:t>
      </w:r>
      <w:proofErr w:type="spellEnd"/>
      <w:r>
        <w:rPr>
          <w:rFonts w:ascii="Arial" w:hAnsi="Arial"/>
          <w:sz w:val="20"/>
          <w:szCs w:val="20"/>
        </w:rPr>
        <w:t xml:space="preserve"> Le</w:t>
      </w:r>
    </w:p>
    <w:sectPr w:rsidR="00936A52">
      <w:headerReference w:type="default" r:id="rId7"/>
      <w:footerReference w:type="default" r:id="rId8"/>
      <w:pgSz w:w="11900" w:h="16840"/>
      <w:pgMar w:top="1152" w:right="1138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966" w:rsidRDefault="00B31966">
      <w:r>
        <w:separator/>
      </w:r>
    </w:p>
  </w:endnote>
  <w:endnote w:type="continuationSeparator" w:id="0">
    <w:p w:rsidR="00B31966" w:rsidRDefault="00B3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2" w:rsidRDefault="000855BC">
    <w:pPr>
      <w:pStyle w:val="Footer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F2725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966" w:rsidRDefault="00B31966">
      <w:r>
        <w:separator/>
      </w:r>
    </w:p>
  </w:footnote>
  <w:footnote w:type="continuationSeparator" w:id="0">
    <w:p w:rsidR="00B31966" w:rsidRDefault="00B319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A52" w:rsidRDefault="00936A5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36A52"/>
    <w:rsid w:val="000855BC"/>
    <w:rsid w:val="00936A52"/>
    <w:rsid w:val="00951B0A"/>
    <w:rsid w:val="00B31966"/>
    <w:rsid w:val="00BF2725"/>
    <w:rsid w:val="00EF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cs="Arial Unicode MS"/>
      <w:color w:val="000000"/>
      <w:sz w:val="24"/>
      <w:szCs w:val="24"/>
      <w:u w:color="000000"/>
    </w:rPr>
  </w:style>
  <w:style w:type="paragraph" w:styleId="Heading1">
    <w:name w:val="heading 1"/>
    <w:next w:val="Normal"/>
    <w:pPr>
      <w:keepNext/>
      <w:spacing w:before="60" w:after="60" w:line="340" w:lineRule="atLeast"/>
      <w:jc w:val="center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8"/>
      <w:szCs w:val="28"/>
      <w:u w:color="000000"/>
    </w:rPr>
  </w:style>
  <w:style w:type="paragraph" w:styleId="NormalWe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?><Relationships xmlns="http://schemas.openxmlformats.org/package/2006/relationships"><Relationship Target="footer1.xml" Type="http://schemas.openxmlformats.org/officeDocument/2006/relationships/footer" Id="rId8"></Relationship><Relationship Target="settings.xml" Type="http://schemas.openxmlformats.org/officeDocument/2006/relationships/settings" Id="rId3"></Relationship><Relationship Target="header1.xml" Type="http://schemas.openxmlformats.org/officeDocument/2006/relationships/header" Id="rId7"></Relationship><Relationship Target="stylesWithEffects.xml" Type="http://schemas.microsoft.com/office/2007/relationships/stylesWithEffects" Id="rId2"></Relationship><Relationship Target="styles.xml" Type="http://schemas.openxmlformats.org/officeDocument/2006/relationships/styles" Id="rId1"></Relationship><Relationship Target="endnotes.xml" Type="http://schemas.openxmlformats.org/officeDocument/2006/relationships/endnotes" Id="rId6"></Relationship><Relationship Target="footnotes.xml" Type="http://schemas.openxmlformats.org/officeDocument/2006/relationships/footnotes" Id="rId5"></Relationship><Relationship Target="theme/theme1.xml" Type="http://schemas.openxmlformats.org/officeDocument/2006/relationships/theme" Id="rId10"></Relationship><Relationship Target="webSettings.xml" Type="http://schemas.openxmlformats.org/officeDocument/2006/relationships/webSettings" Id="rId4"></Relationship><Relationship Target="fontTable.xml" Type="http://schemas.openxmlformats.org/officeDocument/2006/relationships/fontTable" Id="rId9"></Relationship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CHUNG</dc:creator>
  <cp:lastModifiedBy>TTBC</cp:lastModifiedBy>
  <cp:revision>4</cp:revision>
  <dcterms:created xsi:type="dcterms:W3CDTF">2016-11-23T08:54:00Z</dcterms:created>
  <dcterms:modified xsi:type="dcterms:W3CDTF">2016-11-23T09:13:00Z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SBV246026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248466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http://webcenter-app01:16200/cs/idcplg?IdcService=DESKTOP_DOC_INFO&amp;dDocName=SBV246026&amp;dID=248466&amp;ClientControlled=DocMan,taskpane&amp;coreContentOnly=1</vt:lpwstr>
  </property>
</Properties>
</file>