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>The State Bank of Vietnam (SBV) issued Circular No. 10/2015/TT-NHNN on July 22 to guide the implementation of several substances of  Decree No</w:t>
      </w:r>
      <w:r w:rsidR="00E14C03" w:rsidRPr="00D24759">
        <w:rPr>
          <w:rFonts w:ascii="Arial" w:hAnsi="Arial" w:cs="Arial"/>
          <w:sz w:val="18"/>
          <w:szCs w:val="18"/>
          <w:lang w:val="en-US"/>
        </w:rPr>
        <w:t>.</w:t>
      </w:r>
      <w:r w:rsidRPr="00D24759">
        <w:rPr>
          <w:rFonts w:ascii="Arial" w:hAnsi="Arial" w:cs="Arial"/>
          <w:sz w:val="18"/>
          <w:szCs w:val="18"/>
        </w:rPr>
        <w:t>55/2015/NĐ-CP</w:t>
      </w:r>
      <w:r w:rsidR="00E14C03" w:rsidRPr="00D24759">
        <w:rPr>
          <w:rFonts w:ascii="Arial" w:hAnsi="Arial" w:cs="Arial"/>
          <w:sz w:val="18"/>
          <w:szCs w:val="18"/>
        </w:rPr>
        <w:t xml:space="preserve"> dated June 09, 2015 </w:t>
      </w:r>
      <w:r w:rsidRPr="00D24759">
        <w:rPr>
          <w:rFonts w:ascii="Arial" w:hAnsi="Arial" w:cs="Arial"/>
          <w:sz w:val="18"/>
          <w:szCs w:val="18"/>
        </w:rPr>
        <w:t>on credit policy serving for rural and agricultural development of the the Prime Minister (Degree 55).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 xml:space="preserve">The Circular focus on following substances: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  <w:lang w:val="en-US"/>
        </w:rPr>
        <w:t xml:space="preserve">1. </w:t>
      </w:r>
      <w:r w:rsidRPr="00D24759">
        <w:rPr>
          <w:rFonts w:ascii="Arial" w:hAnsi="Arial" w:cs="Arial"/>
          <w:sz w:val="18"/>
          <w:szCs w:val="18"/>
        </w:rPr>
        <w:t xml:space="preserve">The circular stipulates policy to support </w:t>
      </w:r>
      <w:r w:rsidR="00E14C03" w:rsidRPr="00D24759">
        <w:rPr>
          <w:rFonts w:ascii="Arial" w:hAnsi="Arial" w:cs="Arial"/>
          <w:sz w:val="18"/>
          <w:szCs w:val="18"/>
          <w:lang w:val="en-US"/>
        </w:rPr>
        <w:t xml:space="preserve">credit institutions in generating </w:t>
      </w:r>
      <w:r w:rsidRPr="00D24759">
        <w:rPr>
          <w:rFonts w:ascii="Arial" w:hAnsi="Arial" w:cs="Arial"/>
          <w:sz w:val="18"/>
          <w:szCs w:val="18"/>
        </w:rPr>
        <w:t>capital resources</w:t>
      </w:r>
      <w:r w:rsidR="00E14C03" w:rsidRPr="00D24759">
        <w:rPr>
          <w:rFonts w:ascii="Arial" w:hAnsi="Arial" w:cs="Arial"/>
          <w:sz w:val="18"/>
          <w:szCs w:val="18"/>
          <w:lang w:val="en-US"/>
        </w:rPr>
        <w:t xml:space="preserve"> for lending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 to rural and agricultural sector</w:t>
      </w:r>
      <w:r w:rsidRPr="00D24759">
        <w:rPr>
          <w:rFonts w:ascii="Arial" w:hAnsi="Arial" w:cs="Arial"/>
          <w:sz w:val="18"/>
          <w:szCs w:val="18"/>
        </w:rPr>
        <w:t xml:space="preserve">; </w:t>
      </w:r>
      <w:r w:rsidR="00E14C03" w:rsidRPr="00D24759">
        <w:rPr>
          <w:rFonts w:ascii="Arial" w:hAnsi="Arial" w:cs="Arial"/>
          <w:sz w:val="18"/>
          <w:szCs w:val="18"/>
          <w:lang w:val="en-US"/>
        </w:rPr>
        <w:t xml:space="preserve">the regulations on </w:t>
      </w:r>
      <w:r w:rsidRPr="00D24759">
        <w:rPr>
          <w:rFonts w:ascii="Arial" w:hAnsi="Arial" w:cs="Arial"/>
          <w:sz w:val="18"/>
          <w:szCs w:val="18"/>
        </w:rPr>
        <w:t xml:space="preserve">restructuring </w:t>
      </w:r>
      <w:r w:rsidR="00E14C03" w:rsidRPr="00D24759">
        <w:rPr>
          <w:rFonts w:ascii="Arial" w:hAnsi="Arial" w:cs="Arial"/>
          <w:sz w:val="18"/>
          <w:szCs w:val="18"/>
          <w:lang w:val="en-US"/>
        </w:rPr>
        <w:t xml:space="preserve">of </w:t>
      </w:r>
      <w:r w:rsidRPr="00D24759">
        <w:rPr>
          <w:rFonts w:ascii="Arial" w:hAnsi="Arial" w:cs="Arial"/>
          <w:sz w:val="18"/>
          <w:szCs w:val="18"/>
        </w:rPr>
        <w:t xml:space="preserve">loan </w:t>
      </w:r>
      <w:r w:rsidR="00E14C03" w:rsidRPr="00D24759">
        <w:rPr>
          <w:rFonts w:ascii="Arial" w:hAnsi="Arial" w:cs="Arial"/>
          <w:sz w:val="18"/>
          <w:szCs w:val="18"/>
        </w:rPr>
        <w:t>maturities</w:t>
      </w:r>
      <w:r w:rsidR="00E14C03" w:rsidRPr="00D24759">
        <w:rPr>
          <w:rFonts w:ascii="Arial" w:hAnsi="Arial" w:cs="Arial"/>
          <w:sz w:val="18"/>
          <w:szCs w:val="18"/>
          <w:lang w:val="en-US"/>
        </w:rPr>
        <w:t xml:space="preserve"> and</w:t>
      </w:r>
      <w:r w:rsidRPr="00D24759">
        <w:rPr>
          <w:rFonts w:ascii="Arial" w:hAnsi="Arial" w:cs="Arial"/>
          <w:sz w:val="18"/>
          <w:szCs w:val="18"/>
        </w:rPr>
        <w:t xml:space="preserve"> new lending; dossiers, proceed and precedures of freezing and </w:t>
      </w:r>
      <w:r w:rsidR="00E14C03" w:rsidRPr="00D24759">
        <w:rPr>
          <w:rFonts w:ascii="Arial" w:hAnsi="Arial" w:cs="Arial"/>
          <w:sz w:val="18"/>
          <w:szCs w:val="18"/>
          <w:lang w:val="en-US"/>
        </w:rPr>
        <w:t>disposal of</w:t>
      </w:r>
      <w:r w:rsidRPr="00D24759">
        <w:rPr>
          <w:rFonts w:ascii="Arial" w:hAnsi="Arial" w:cs="Arial"/>
          <w:sz w:val="18"/>
          <w:szCs w:val="18"/>
        </w:rPr>
        <w:t xml:space="preserve"> loans; the maximum 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discounting </w:t>
      </w:r>
      <w:r w:rsidRPr="00D24759">
        <w:rPr>
          <w:rFonts w:ascii="Arial" w:hAnsi="Arial" w:cs="Arial"/>
          <w:sz w:val="18"/>
          <w:szCs w:val="18"/>
        </w:rPr>
        <w:t>ratio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 of the </w:t>
      </w:r>
      <w:r w:rsidRPr="00D24759">
        <w:rPr>
          <w:rFonts w:ascii="Arial" w:hAnsi="Arial" w:cs="Arial"/>
          <w:sz w:val="18"/>
          <w:szCs w:val="18"/>
        </w:rPr>
        <w:t>collateral</w:t>
      </w:r>
      <w:r w:rsidR="00A76BFC" w:rsidRPr="00D24759">
        <w:rPr>
          <w:rFonts w:ascii="Arial" w:hAnsi="Arial" w:cs="Arial"/>
          <w:sz w:val="18"/>
          <w:szCs w:val="18"/>
          <w:lang w:val="en-US"/>
        </w:rPr>
        <w:t>s used to secure the loans i</w:t>
      </w:r>
      <w:r w:rsidRPr="00D24759">
        <w:rPr>
          <w:rFonts w:ascii="Arial" w:hAnsi="Arial" w:cs="Arial"/>
          <w:sz w:val="18"/>
          <w:szCs w:val="18"/>
        </w:rPr>
        <w:t>n line with the regulaitons of Decree 55.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>2.</w:t>
      </w:r>
      <w:r w:rsidRPr="00D24759">
        <w:rPr>
          <w:rFonts w:ascii="Arial" w:hAnsi="Arial" w:cs="Arial"/>
          <w:sz w:val="18"/>
          <w:szCs w:val="18"/>
          <w:lang w:val="en-US"/>
        </w:rPr>
        <w:t xml:space="preserve"> </w:t>
      </w:r>
      <w:r w:rsidRPr="00D24759">
        <w:rPr>
          <w:rFonts w:ascii="Arial" w:hAnsi="Arial" w:cs="Arial"/>
          <w:sz w:val="18"/>
          <w:szCs w:val="18"/>
        </w:rPr>
        <w:t xml:space="preserve">Governing scope and implementers: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>- The lenders: the lenders are commercial banks, cooperative bank, non bank credit institutions (except financial leasing companies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 and </w:t>
      </w:r>
      <w:r w:rsidRPr="00D24759">
        <w:rPr>
          <w:rFonts w:ascii="Arial" w:hAnsi="Arial" w:cs="Arial"/>
          <w:sz w:val="18"/>
          <w:szCs w:val="18"/>
        </w:rPr>
        <w:t xml:space="preserve">financial factoring companies), micro finance institutions, people credit funds and foreign bank branhches (hereinafter called as credit institutions).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>- Entities and individuals eligible to borrow</w:t>
      </w:r>
      <w:r w:rsidR="00192337">
        <w:rPr>
          <w:rFonts w:ascii="Arial" w:hAnsi="Arial" w:cs="Arial"/>
          <w:sz w:val="18"/>
          <w:szCs w:val="18"/>
          <w:lang w:val="en-US"/>
        </w:rPr>
        <w:t xml:space="preserve"> </w:t>
      </w:r>
      <w:r w:rsidRPr="00D24759">
        <w:rPr>
          <w:rFonts w:ascii="Arial" w:hAnsi="Arial" w:cs="Arial"/>
          <w:sz w:val="18"/>
          <w:szCs w:val="18"/>
        </w:rPr>
        <w:t xml:space="preserve">are prescribed in iterm 2, Article 2 of Decree 55 (hereinafter called as clients).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 xml:space="preserve">3. The </w:t>
      </w:r>
      <w:r w:rsidR="00A76BFC" w:rsidRPr="00D24759">
        <w:rPr>
          <w:rFonts w:ascii="Arial" w:hAnsi="Arial" w:cs="Arial"/>
          <w:sz w:val="18"/>
          <w:szCs w:val="18"/>
          <w:lang w:val="en-US"/>
        </w:rPr>
        <w:t>SBV</w:t>
      </w:r>
      <w:r w:rsidR="00192337">
        <w:rPr>
          <w:rFonts w:ascii="Arial" w:hAnsi="Arial" w:cs="Arial"/>
          <w:sz w:val="18"/>
          <w:szCs w:val="18"/>
          <w:lang w:val="en-US"/>
        </w:rPr>
        <w:t>’s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 policy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used for supporting credit </w:t>
      </w:r>
      <w:r w:rsidR="00A76BFC" w:rsidRPr="00D24759">
        <w:rPr>
          <w:rFonts w:ascii="Arial" w:hAnsi="Arial" w:cs="Arial"/>
          <w:sz w:val="18"/>
          <w:szCs w:val="18"/>
          <w:lang w:val="en-US"/>
        </w:rPr>
        <w:t>institution</w:t>
      </w:r>
      <w:r w:rsidR="00090A10" w:rsidRPr="00D24759">
        <w:rPr>
          <w:rFonts w:ascii="Arial" w:hAnsi="Arial" w:cs="Arial"/>
          <w:sz w:val="18"/>
          <w:szCs w:val="18"/>
          <w:lang w:val="en-US"/>
        </w:rPr>
        <w:t>s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to extend </w:t>
      </w:r>
      <w:r w:rsidRPr="00D24759">
        <w:rPr>
          <w:rFonts w:ascii="Arial" w:hAnsi="Arial" w:cs="Arial"/>
          <w:sz w:val="18"/>
          <w:szCs w:val="18"/>
        </w:rPr>
        <w:t xml:space="preserve">capital resources for lending is implemented via monetary policy tools such as refinancing, reducing the ratio of reserve requirements and other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supportive </w:t>
      </w:r>
      <w:r w:rsidRPr="00D24759">
        <w:rPr>
          <w:rFonts w:ascii="Arial" w:hAnsi="Arial" w:cs="Arial"/>
          <w:sz w:val="18"/>
          <w:szCs w:val="18"/>
        </w:rPr>
        <w:t xml:space="preserve">policies.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 xml:space="preserve">4. </w:t>
      </w:r>
      <w:r w:rsidR="00090A10" w:rsidRPr="00D24759">
        <w:rPr>
          <w:rFonts w:ascii="Arial" w:hAnsi="Arial" w:cs="Arial"/>
          <w:sz w:val="18"/>
          <w:szCs w:val="18"/>
          <w:lang w:val="en-US"/>
        </w:rPr>
        <w:t>The r</w:t>
      </w:r>
      <w:r w:rsidRPr="00D24759">
        <w:rPr>
          <w:rFonts w:ascii="Arial" w:hAnsi="Arial" w:cs="Arial"/>
          <w:sz w:val="18"/>
          <w:szCs w:val="18"/>
        </w:rPr>
        <w:t>escheduling loan maturities and new lending: The credit institutions will restructure payment maturities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 for clients </w:t>
      </w:r>
      <w:r w:rsidRPr="00D24759">
        <w:rPr>
          <w:rFonts w:ascii="Arial" w:hAnsi="Arial" w:cs="Arial"/>
          <w:sz w:val="18"/>
          <w:szCs w:val="18"/>
        </w:rPr>
        <w:t>who are unable to repay their loans due to objective and force majeure reasons</w:t>
      </w:r>
      <w:r w:rsidR="00090A10" w:rsidRPr="00D24759">
        <w:rPr>
          <w:rFonts w:ascii="Arial" w:hAnsi="Arial" w:cs="Arial"/>
          <w:sz w:val="18"/>
          <w:szCs w:val="18"/>
          <w:lang w:val="en-US"/>
        </w:rPr>
        <w:t>, a</w:t>
      </w:r>
      <w:r w:rsidR="00090A10" w:rsidRPr="00D24759">
        <w:rPr>
          <w:rFonts w:ascii="Arial" w:hAnsi="Arial" w:cs="Arial"/>
          <w:sz w:val="18"/>
          <w:szCs w:val="18"/>
        </w:rPr>
        <w:t xml:space="preserve">nd maintain the loan group in line with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their </w:t>
      </w:r>
      <w:r w:rsidR="00090A10" w:rsidRPr="00D24759">
        <w:rPr>
          <w:rFonts w:ascii="Arial" w:hAnsi="Arial" w:cs="Arial"/>
          <w:sz w:val="18"/>
          <w:szCs w:val="18"/>
        </w:rPr>
        <w:t>payment capacity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. </w:t>
      </w:r>
      <w:r w:rsidRPr="00D24759">
        <w:rPr>
          <w:rFonts w:ascii="Arial" w:hAnsi="Arial" w:cs="Arial"/>
          <w:sz w:val="18"/>
          <w:szCs w:val="18"/>
        </w:rPr>
        <w:t xml:space="preserve">Loan group maintenance </w:t>
      </w:r>
      <w:r w:rsidR="00192337">
        <w:rPr>
          <w:rFonts w:ascii="Arial" w:hAnsi="Arial" w:cs="Arial"/>
          <w:sz w:val="18"/>
          <w:szCs w:val="18"/>
          <w:lang w:val="en-US"/>
        </w:rPr>
        <w:t xml:space="preserve">will be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conducted </w:t>
      </w:r>
      <w:r w:rsidRPr="00D24759">
        <w:rPr>
          <w:rFonts w:ascii="Arial" w:hAnsi="Arial" w:cs="Arial"/>
          <w:sz w:val="18"/>
          <w:szCs w:val="18"/>
        </w:rPr>
        <w:t>one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 (01)</w:t>
      </w:r>
      <w:r w:rsidRPr="00D24759">
        <w:rPr>
          <w:rFonts w:ascii="Arial" w:hAnsi="Arial" w:cs="Arial"/>
          <w:sz w:val="18"/>
          <w:szCs w:val="18"/>
        </w:rPr>
        <w:t xml:space="preserve"> time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only </w:t>
      </w:r>
      <w:r w:rsidRPr="00D24759">
        <w:rPr>
          <w:rFonts w:ascii="Arial" w:hAnsi="Arial" w:cs="Arial"/>
          <w:sz w:val="18"/>
          <w:szCs w:val="18"/>
        </w:rPr>
        <w:t>for a loan. Credit institutions are allowed to extend new loa</w:t>
      </w:r>
      <w:r w:rsidR="00090A10" w:rsidRPr="00D24759">
        <w:rPr>
          <w:rFonts w:ascii="Arial" w:hAnsi="Arial" w:cs="Arial"/>
          <w:sz w:val="18"/>
          <w:szCs w:val="18"/>
        </w:rPr>
        <w:t xml:space="preserve">ns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to support clients for </w:t>
      </w:r>
      <w:r w:rsidRPr="00D24759">
        <w:rPr>
          <w:rFonts w:ascii="Arial" w:hAnsi="Arial" w:cs="Arial"/>
          <w:sz w:val="18"/>
          <w:szCs w:val="18"/>
        </w:rPr>
        <w:t>restor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ing </w:t>
      </w:r>
      <w:r w:rsidRPr="00D24759">
        <w:rPr>
          <w:rFonts w:ascii="Arial" w:hAnsi="Arial" w:cs="Arial"/>
          <w:sz w:val="18"/>
          <w:szCs w:val="18"/>
        </w:rPr>
        <w:t xml:space="preserve">production and business </w:t>
      </w:r>
      <w:r w:rsidR="00090A10" w:rsidRPr="00D24759">
        <w:rPr>
          <w:rFonts w:ascii="Arial" w:hAnsi="Arial" w:cs="Arial"/>
          <w:sz w:val="18"/>
          <w:szCs w:val="18"/>
          <w:lang w:val="en-US"/>
        </w:rPr>
        <w:t xml:space="preserve">with </w:t>
      </w:r>
      <w:r w:rsidRPr="00D24759">
        <w:rPr>
          <w:rFonts w:ascii="Arial" w:hAnsi="Arial" w:cs="Arial"/>
          <w:sz w:val="18"/>
          <w:szCs w:val="18"/>
        </w:rPr>
        <w:t xml:space="preserve">efficient and feasible plans.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 xml:space="preserve">Basing on </w:t>
      </w:r>
      <w:r w:rsidR="00090A10" w:rsidRPr="00D24759">
        <w:rPr>
          <w:rFonts w:ascii="Arial" w:hAnsi="Arial" w:cs="Arial"/>
          <w:sz w:val="18"/>
          <w:szCs w:val="18"/>
          <w:lang w:val="en-US"/>
        </w:rPr>
        <w:t>credit institutions’</w:t>
      </w:r>
      <w:r w:rsidRPr="00D24759">
        <w:rPr>
          <w:rFonts w:ascii="Arial" w:hAnsi="Arial" w:cs="Arial"/>
          <w:sz w:val="18"/>
          <w:szCs w:val="18"/>
        </w:rPr>
        <w:t xml:space="preserve"> financial capacity and applicable regulations, credit institutions will take other supportive measures including reduction or waive of lending interest and interest of overdue loans; priotitize collection of principal loans in order to support clients to overcome difficulties and restore production and business.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 xml:space="preserve">5. The Circular stipulates dossiers, proceed and precedures of requesting for freezing and </w:t>
      </w:r>
      <w:r w:rsidR="00192337">
        <w:rPr>
          <w:rFonts w:ascii="Arial" w:hAnsi="Arial" w:cs="Arial"/>
          <w:sz w:val="18"/>
          <w:szCs w:val="18"/>
          <w:lang w:val="en-US"/>
        </w:rPr>
        <w:t>disposing off the</w:t>
      </w:r>
      <w:r w:rsidRPr="00D24759">
        <w:rPr>
          <w:rFonts w:ascii="Arial" w:hAnsi="Arial" w:cs="Arial"/>
          <w:sz w:val="18"/>
          <w:szCs w:val="18"/>
        </w:rPr>
        <w:t xml:space="preserve"> loans for borrowers who are unable to repay their loans due to objective and force majeure reasons, natural disasters and deases.</w:t>
      </w:r>
    </w:p>
    <w:p w:rsidR="00411D63" w:rsidRPr="00D24759" w:rsidRDefault="004A2FC1" w:rsidP="004A2FC1">
      <w:pPr>
        <w:jc w:val="both"/>
        <w:rPr>
          <w:rFonts w:ascii="Arial" w:hAnsi="Arial" w:cs="Arial"/>
          <w:sz w:val="18"/>
          <w:szCs w:val="18"/>
          <w:lang w:val="en-US"/>
        </w:rPr>
      </w:pPr>
      <w:r w:rsidRPr="00D24759">
        <w:rPr>
          <w:rFonts w:ascii="Arial" w:hAnsi="Arial" w:cs="Arial"/>
          <w:sz w:val="18"/>
          <w:szCs w:val="18"/>
        </w:rPr>
        <w:t xml:space="preserve">6. The Circular stipulates the </w:t>
      </w:r>
      <w:r w:rsidR="00411D63" w:rsidRPr="00D24759">
        <w:rPr>
          <w:rFonts w:ascii="Arial" w:hAnsi="Arial" w:cs="Arial"/>
          <w:sz w:val="18"/>
          <w:szCs w:val="18"/>
          <w:lang w:val="en-US"/>
        </w:rPr>
        <w:t xml:space="preserve">ratio that credit institutions </w:t>
      </w:r>
      <w:r w:rsidRPr="00D24759">
        <w:rPr>
          <w:rFonts w:ascii="Arial" w:hAnsi="Arial" w:cs="Arial"/>
          <w:sz w:val="18"/>
          <w:szCs w:val="18"/>
        </w:rPr>
        <w:t xml:space="preserve">discount </w:t>
      </w:r>
      <w:r w:rsidR="00411D63" w:rsidRPr="00D24759">
        <w:rPr>
          <w:rFonts w:ascii="Arial" w:hAnsi="Arial" w:cs="Arial"/>
          <w:sz w:val="18"/>
          <w:szCs w:val="18"/>
          <w:lang w:val="en-US"/>
        </w:rPr>
        <w:t xml:space="preserve">the value of the collateral </w:t>
      </w:r>
      <w:r w:rsidR="00192337">
        <w:rPr>
          <w:rFonts w:ascii="Arial" w:hAnsi="Arial" w:cs="Arial"/>
          <w:sz w:val="18"/>
          <w:szCs w:val="18"/>
          <w:lang w:val="en-US"/>
        </w:rPr>
        <w:t xml:space="preserve">used to secure the  </w:t>
      </w:r>
      <w:r w:rsidR="00411D63" w:rsidRPr="00D24759">
        <w:rPr>
          <w:rFonts w:ascii="Arial" w:hAnsi="Arial" w:cs="Arial"/>
          <w:sz w:val="18"/>
          <w:szCs w:val="18"/>
          <w:lang w:val="en-US"/>
        </w:rPr>
        <w:t xml:space="preserve">loans. At maximum, this ratio is equivalent to 100% of loan to value ratio applied in lending for other economic sectors. </w:t>
      </w:r>
    </w:p>
    <w:p w:rsidR="004A2FC1" w:rsidRPr="00D24759" w:rsidRDefault="004A2FC1" w:rsidP="004A2FC1">
      <w:pPr>
        <w:jc w:val="both"/>
        <w:rPr>
          <w:rFonts w:ascii="Arial" w:hAnsi="Arial" w:cs="Arial"/>
          <w:sz w:val="18"/>
          <w:szCs w:val="18"/>
        </w:rPr>
      </w:pPr>
      <w:r w:rsidRPr="00D24759">
        <w:rPr>
          <w:rFonts w:ascii="Arial" w:hAnsi="Arial" w:cs="Arial"/>
          <w:sz w:val="18"/>
          <w:szCs w:val="18"/>
        </w:rPr>
        <w:t>7. The Circular stipulates the responsibilities of the credit institutions a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nd </w:t>
      </w:r>
      <w:r w:rsidRPr="00D24759">
        <w:rPr>
          <w:rFonts w:ascii="Arial" w:hAnsi="Arial" w:cs="Arial"/>
          <w:sz w:val="18"/>
          <w:szCs w:val="18"/>
        </w:rPr>
        <w:t xml:space="preserve">relevant entities of the SBV in the implementation of Degree 55 </w:t>
      </w:r>
      <w:r w:rsidR="00570B4B" w:rsidRPr="00D24759">
        <w:rPr>
          <w:rFonts w:ascii="Arial" w:hAnsi="Arial" w:cs="Arial"/>
          <w:sz w:val="18"/>
          <w:szCs w:val="18"/>
          <w:lang w:val="en-US"/>
        </w:rPr>
        <w:t xml:space="preserve">of the Government </w:t>
      </w:r>
      <w:r w:rsidRPr="00D24759">
        <w:rPr>
          <w:rFonts w:ascii="Arial" w:hAnsi="Arial" w:cs="Arial"/>
          <w:sz w:val="18"/>
          <w:szCs w:val="18"/>
        </w:rPr>
        <w:t>and Circular</w:t>
      </w:r>
      <w:r w:rsidR="00570B4B" w:rsidRPr="00D24759">
        <w:rPr>
          <w:rFonts w:ascii="Arial" w:hAnsi="Arial" w:cs="Arial"/>
          <w:sz w:val="18"/>
          <w:szCs w:val="18"/>
          <w:lang w:val="en-US"/>
        </w:rPr>
        <w:t xml:space="preserve"> 10 of</w:t>
      </w:r>
      <w:r w:rsidRPr="00D24759">
        <w:rPr>
          <w:rFonts w:ascii="Arial" w:hAnsi="Arial" w:cs="Arial"/>
          <w:sz w:val="18"/>
          <w:szCs w:val="18"/>
        </w:rPr>
        <w:t xml:space="preserve"> the SBV. </w:t>
      </w:r>
    </w:p>
    <w:p w:rsidR="00EB03C7" w:rsidRDefault="004A2FC1" w:rsidP="004A2FC1">
      <w:pPr>
        <w:jc w:val="both"/>
        <w:rPr>
          <w:rFonts w:ascii="Arial" w:hAnsi="Arial" w:cs="Arial"/>
          <w:sz w:val="18"/>
          <w:szCs w:val="18"/>
          <w:lang w:val="en-US"/>
        </w:rPr>
      </w:pPr>
      <w:r w:rsidRPr="00D24759">
        <w:rPr>
          <w:rFonts w:ascii="Arial" w:hAnsi="Arial" w:cs="Arial"/>
          <w:sz w:val="18"/>
          <w:szCs w:val="18"/>
        </w:rPr>
        <w:t xml:space="preserve">Circular No 10/2015/TT-NHNN takes effect from Jully 25, 2015 (the same date of effectiveness </w:t>
      </w:r>
      <w:r w:rsidR="00A76BFC" w:rsidRPr="00D24759">
        <w:rPr>
          <w:rFonts w:ascii="Arial" w:hAnsi="Arial" w:cs="Arial"/>
          <w:sz w:val="18"/>
          <w:szCs w:val="18"/>
          <w:lang w:val="en-US"/>
        </w:rPr>
        <w:t xml:space="preserve">of </w:t>
      </w:r>
      <w:r w:rsidRPr="00D24759">
        <w:rPr>
          <w:rFonts w:ascii="Arial" w:hAnsi="Arial" w:cs="Arial"/>
          <w:sz w:val="18"/>
          <w:szCs w:val="18"/>
        </w:rPr>
        <w:t>Degree No. 55/2015/NĐ-CP)</w:t>
      </w:r>
      <w:r w:rsidRPr="00D24759">
        <w:rPr>
          <w:rFonts w:ascii="Arial" w:hAnsi="Arial" w:cs="Arial"/>
          <w:sz w:val="18"/>
          <w:szCs w:val="18"/>
          <w:lang w:val="en-US"/>
        </w:rPr>
        <w:t>.</w:t>
      </w:r>
    </w:p>
    <w:p w:rsidR="00E2004A" w:rsidRDefault="00E2004A" w:rsidP="004A2FC1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The State Bank of Vietnam</w:t>
      </w:r>
    </w:p>
    <w:p w:rsidR="00E2004A" w:rsidRPr="00D24759" w:rsidRDefault="00E2004A" w:rsidP="004A2FC1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Translated by MH</w:t>
      </w:r>
    </w:p>
    <w:sectPr w:rsidR="00E2004A" w:rsidRPr="00D24759" w:rsidSect="004A2FC1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4A2FC1"/>
    <w:rsid w:val="00090A10"/>
    <w:rsid w:val="00192337"/>
    <w:rsid w:val="001C136C"/>
    <w:rsid w:val="002A4D5D"/>
    <w:rsid w:val="00411D63"/>
    <w:rsid w:val="004A2FC1"/>
    <w:rsid w:val="00563319"/>
    <w:rsid w:val="00570B4B"/>
    <w:rsid w:val="00603ED6"/>
    <w:rsid w:val="008B7AD6"/>
    <w:rsid w:val="00A76BFC"/>
    <w:rsid w:val="00B54AA1"/>
    <w:rsid w:val="00CF3F1F"/>
    <w:rsid w:val="00D24759"/>
    <w:rsid w:val="00DD7233"/>
    <w:rsid w:val="00E14C03"/>
    <w:rsid w:val="00E2004A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 mai huong</dc:creator>
  <cp:lastModifiedBy>vu mai huong</cp:lastModifiedBy>
  <cp:revision>11</cp:revision>
  <dcterms:created xsi:type="dcterms:W3CDTF">2015-08-04T09:33:00Z</dcterms:created>
  <dcterms:modified xsi:type="dcterms:W3CDTF">2015-08-05T10:00:00Z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SBV241094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243521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http://webcenter-app01:16200/cs/idcplg?IdcService=DESKTOP_DOC_INFO&amp;dDocName=SBV241094&amp;dID=243521&amp;ClientControlled=DocMan,taskpane&amp;coreContentOnly=1</vt:lpwstr>
  </property>
</Properties>
</file>