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eastAsia="vi-VN"/>
        </w:rPr>
        <w:t>Press Release on issuance of Circular No.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23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6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/TT – NHNN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T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he State Bank of Vietnam (SBV) issued Circular No. 2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3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6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/TT – NHNN on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June 30, t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o revise Circular No.16/2010/TT-NHNN dated June 25, 2010 on guiding implementation of Decree No.10/2010/ND – CP dated February 12, 2010 on credit information activities. 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The Circular revises and adds several contents relating to the dossier of requesting for granting operational certificate of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credit information activities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in line with implementation validity of Law on investment of conditional business lines, with </w:t>
      </w:r>
      <w:r w:rsidRPr="00A53850">
        <w:rPr>
          <w:rFonts w:ascii="Arial" w:hAnsi="Arial" w:cs="Arial"/>
          <w:bCs/>
          <w:sz w:val="20"/>
          <w:szCs w:val="20"/>
          <w:shd w:val="clear" w:color="auto" w:fill="FFFFFF"/>
        </w:rPr>
        <w:t>Resolution No.19/2016/NQ-CP of the Government on main tasks and solutions of improving business environment, enhancing national capacity of competition in 2016-2017, orientation towards 2020</w:t>
      </w:r>
      <w:r w:rsidRPr="00A53850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 xml:space="preserve"> and,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Decree No.10/2010/ND – CP dated February 12, 2010 on credit information activities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.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This Circular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includes 4 articles with main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substances as follows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: 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- To abolish the regulation on conditions of granting certificate of providing credit information activities stipulated by Circular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No.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16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0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/TT – NHNN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dated June 25, 2010 (Circular 16) of the SBV to guide the implementation of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Decree No.10/2010/ND – CP dated February 12, 2010 on credit information activities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and Circular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No.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27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4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/TT – NHNN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(Circular 27) dated September 18, 2014 of the SBV on revising several articles of Circular 16. 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- Reviewing and revising several items on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dossiers of application for an operational certificate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of credit information activities as stipulated by Circular 16 and Circular 27. 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- Circular No.23/2016/TT-NHNN does not add any new article as compared to Circular 16 and 27. </w:t>
      </w:r>
    </w:p>
    <w:p w:rsidR="00A53850" w:rsidRPr="00A53850" w:rsidRDefault="00A53850" w:rsidP="00A53850">
      <w:pPr>
        <w:spacing w:before="100" w:before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vi-VN"/>
        </w:rPr>
      </w:pPr>
      <w:r w:rsidRPr="00A53850">
        <w:rPr>
          <w:rFonts w:ascii="Arial" w:eastAsia="Times New Roman" w:hAnsi="Arial" w:cs="Arial"/>
          <w:sz w:val="20"/>
          <w:szCs w:val="20"/>
          <w:lang w:eastAsia="vi-VN"/>
        </w:rPr>
        <w:t>This Circular take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s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effect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July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1</w:t>
      </w:r>
      <w:r w:rsidRPr="00A53850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st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 , 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6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.</w:t>
      </w:r>
    </w:p>
    <w:p w:rsidR="00A53850" w:rsidRPr="00A53850" w:rsidRDefault="00A53850" w:rsidP="00A53850">
      <w:pPr>
        <w:spacing w:before="100" w:beforeAutospacing="1" w:line="240" w:lineRule="auto"/>
        <w:jc w:val="both"/>
        <w:rPr>
          <w:rFonts w:ascii="Arial" w:eastAsia="Times New Roman" w:hAnsi="Arial" w:cs="Arial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VMH </w:t>
      </w:r>
    </w:p>
    <w:p w:rsidR="00EB03C7" w:rsidRPr="00A53850" w:rsidRDefault="00EB03C7">
      <w:pPr>
        <w:rPr>
          <w:rFonts w:ascii="Arial" w:hAnsi="Arial" w:cs="Arial"/>
        </w:rPr>
      </w:pPr>
    </w:p>
    <w:sectPr w:rsidR="00EB03C7" w:rsidRPr="00A53850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53850"/>
    <w:rsid w:val="00215D0B"/>
    <w:rsid w:val="00A53850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1</cp:revision>
  <dcterms:created xsi:type="dcterms:W3CDTF">2016-07-06T10:17:00Z</dcterms:created>
  <dcterms:modified xsi:type="dcterms:W3CDTF">2016-07-06T10:18:00Z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SBV243480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245944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http://webcenter-app01:16200/cs/idcplg?IdcService=DESKTOP_DOC_INFO&amp;dDocName=SBV243480&amp;dID=245944&amp;ClientControlled=DocMan,taskpane&amp;coreContentOnly=1</vt:lpwstr>
  </property>
</Properties>
</file>