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E8A" w:rsidRDefault="00BC5E8A" w:rsidP="00BC5E8A">
      <w:pPr>
        <w:spacing w:after="0" w:line="240" w:lineRule="auto"/>
        <w:jc w:val="center"/>
        <w:rPr>
          <w:b/>
          <w:color w:val="333333"/>
          <w:szCs w:val="28"/>
          <w:shd w:val="clear" w:color="auto" w:fill="FFFFFF"/>
        </w:rPr>
      </w:pPr>
      <w:r w:rsidRPr="006D78C1">
        <w:rPr>
          <w:b/>
          <w:color w:val="333333"/>
          <w:szCs w:val="28"/>
          <w:shd w:val="clear" w:color="auto" w:fill="FFFFFF"/>
        </w:rPr>
        <w:t>THÔNG CÁO BÁO CHÍ</w:t>
      </w:r>
    </w:p>
    <w:p w:rsidR="00BC5E8A" w:rsidRDefault="00BC5E8A" w:rsidP="00BC5E8A">
      <w:pPr>
        <w:spacing w:after="0" w:line="240" w:lineRule="auto"/>
        <w:jc w:val="center"/>
        <w:rPr>
          <w:b/>
          <w:color w:val="333333"/>
          <w:sz w:val="24"/>
          <w:szCs w:val="24"/>
          <w:shd w:val="clear" w:color="auto" w:fill="FFFFFF"/>
        </w:rPr>
      </w:pPr>
      <w:r w:rsidRPr="006D78C1">
        <w:rPr>
          <w:b/>
          <w:color w:val="333333"/>
          <w:sz w:val="24"/>
          <w:szCs w:val="24"/>
          <w:shd w:val="clear" w:color="auto" w:fill="FFFFFF"/>
        </w:rPr>
        <w:t xml:space="preserve">HỘI NGHỊ XÚC TIẾN ĐẦU TƯ VÀ AN SINH XÃ HỘI </w:t>
      </w:r>
    </w:p>
    <w:p w:rsidR="00BC5E8A" w:rsidRDefault="00BC5E8A" w:rsidP="00BC5E8A">
      <w:pPr>
        <w:spacing w:after="0" w:line="240" w:lineRule="auto"/>
        <w:jc w:val="center"/>
        <w:rPr>
          <w:b/>
          <w:color w:val="333333"/>
          <w:sz w:val="24"/>
          <w:szCs w:val="24"/>
          <w:shd w:val="clear" w:color="auto" w:fill="FFFFFF"/>
        </w:rPr>
      </w:pPr>
      <w:r w:rsidRPr="006D78C1">
        <w:rPr>
          <w:b/>
          <w:color w:val="333333"/>
          <w:sz w:val="24"/>
          <w:szCs w:val="24"/>
          <w:shd w:val="clear" w:color="auto" w:fill="FFFFFF"/>
        </w:rPr>
        <w:t>TÂY NGUYÊN LẦN 3 NĂM 2015</w:t>
      </w:r>
    </w:p>
    <w:p w:rsidR="00BC5E8A" w:rsidRDefault="00BC5E8A" w:rsidP="00BC5E8A">
      <w:pPr>
        <w:jc w:val="center"/>
        <w:rPr>
          <w:b/>
          <w:color w:val="333333"/>
          <w:sz w:val="24"/>
          <w:szCs w:val="24"/>
          <w:shd w:val="clear" w:color="auto" w:fill="FFFFFF"/>
        </w:rPr>
      </w:pPr>
    </w:p>
    <w:p w:rsidR="00BC5E8A" w:rsidRDefault="00BC5E8A" w:rsidP="00BC5E8A">
      <w:pPr>
        <w:shd w:val="clear" w:color="auto" w:fill="FFFFFF"/>
        <w:spacing w:before="120" w:after="120" w:line="240" w:lineRule="auto"/>
        <w:ind w:firstLine="567"/>
        <w:jc w:val="both"/>
        <w:rPr>
          <w:rFonts w:ascii="Arial" w:eastAsia="Times New Roman" w:hAnsi="Arial" w:cs="Arial"/>
          <w:color w:val="000000"/>
          <w:sz w:val="21"/>
          <w:szCs w:val="21"/>
        </w:rPr>
      </w:pPr>
      <w:r>
        <w:rPr>
          <w:color w:val="1C1C1C"/>
          <w:szCs w:val="28"/>
        </w:rPr>
        <w:t xml:space="preserve">Khu vực Tây Nguyên gồm 5 tỉnh Kon Tum, Gia Lai, Đắk Lắk, Đắk Nông, Lâm Đồng - là một trong sáu vùng kinh tế lớn của nước ta, có tiềm năng phát triển kinh tế nhanh và bền vững, trong đó kinh tế nông nghiệp, nông thôn đóng vai trò  mũi nhọn. Mặc dù có tiềm năng và lợi thế nhưng Tây Nguyên vẫn còn nhiều khó khăn trong việc </w:t>
      </w:r>
      <w:proofErr w:type="gramStart"/>
      <w:r>
        <w:rPr>
          <w:color w:val="1C1C1C"/>
          <w:szCs w:val="28"/>
        </w:rPr>
        <w:t>thu</w:t>
      </w:r>
      <w:proofErr w:type="gramEnd"/>
      <w:r>
        <w:rPr>
          <w:color w:val="1C1C1C"/>
          <w:szCs w:val="28"/>
        </w:rPr>
        <w:t xml:space="preserve"> hút đầu tư phát triển. </w:t>
      </w:r>
    </w:p>
    <w:p w:rsidR="00BC5E8A" w:rsidRDefault="00BC5E8A" w:rsidP="00BC5E8A">
      <w:pPr>
        <w:spacing w:before="120" w:after="120" w:line="240" w:lineRule="auto"/>
        <w:ind w:firstLine="567"/>
        <w:jc w:val="both"/>
        <w:rPr>
          <w:shd w:val="clear" w:color="auto" w:fill="FFFFFF"/>
        </w:rPr>
      </w:pPr>
      <w:r>
        <w:rPr>
          <w:shd w:val="clear" w:color="auto" w:fill="FFFFFF"/>
        </w:rPr>
        <w:t>Nhằm đánh giá kết quả Xúc tiến đầu tư Tây Nguyên lần 2 năm 2013,  tiếp tục tăng cường thu hút đầu tư hơn nữa vào khu vực Tây Nguyên, giới thiệu, quảng bá đến các nhà đầu tư trong và ngoài nước các tiềm năng, thế mạnh, chính sách thu hút đầu tư, đồng thời gắn kết hoạt động xúc tiến đầu tư với hoạt động an sinh xã hội cho khu vực, Ban chỉ đạo Tây Nguyên phối hợp Ngân hàng Nhà nước Việt Nam, Ủy ban nhân dân tỉnh Lâm Đồng và các địa phương trong khu vực tổ chức</w:t>
      </w:r>
      <w:r>
        <w:rPr>
          <w:rStyle w:val="apple-converted-space"/>
          <w:shd w:val="clear" w:color="auto" w:fill="FFFFFF"/>
        </w:rPr>
        <w:t> </w:t>
      </w:r>
      <w:r>
        <w:rPr>
          <w:shd w:val="clear" w:color="auto" w:fill="FFFFFF"/>
        </w:rPr>
        <w:t>Hội nghị Xúc tiến đầu tư và An sinh xã hội Tây Nguyên lần 3 năm 2015</w:t>
      </w:r>
      <w:r>
        <w:rPr>
          <w:rStyle w:val="apple-converted-space"/>
          <w:shd w:val="clear" w:color="auto" w:fill="FFFFFF"/>
        </w:rPr>
        <w:t> </w:t>
      </w:r>
      <w:r>
        <w:rPr>
          <w:shd w:val="clear" w:color="auto" w:fill="FFFFFF"/>
        </w:rPr>
        <w:t>diễn ra vào ngày 17/5/2015 tại thành phố Đà Lạt, tỉnh Lâm Đồng.</w:t>
      </w:r>
    </w:p>
    <w:p w:rsidR="00BC5E8A" w:rsidRDefault="00BC5E8A" w:rsidP="00BC5E8A">
      <w:pPr>
        <w:spacing w:before="120" w:after="120" w:line="240" w:lineRule="auto"/>
        <w:ind w:firstLine="567"/>
        <w:jc w:val="both"/>
        <w:rPr>
          <w:rFonts w:eastAsia="Times New Roman"/>
          <w:szCs w:val="28"/>
        </w:rPr>
      </w:pPr>
      <w:r>
        <w:rPr>
          <w:rFonts w:eastAsia="Times New Roman"/>
          <w:szCs w:val="28"/>
        </w:rPr>
        <w:t xml:space="preserve">Tiếp nối thành công hai Hội nghị trước, </w:t>
      </w:r>
      <w:r>
        <w:rPr>
          <w:szCs w:val="28"/>
          <w:shd w:val="clear" w:color="auto" w:fill="FFFFFF"/>
        </w:rPr>
        <w:t xml:space="preserve">Hội nghị Xúc tiến đầu tư và An sinh xã hội Tây Nguyên lần 3 năm 2015 </w:t>
      </w:r>
      <w:r>
        <w:rPr>
          <w:szCs w:val="28"/>
        </w:rPr>
        <w:t>là sự kiện có ý nghĩa quan trọng về chính trị, kinh tế, văn hóa xã hội, nhằm huy động các nguồn lực để đẩy mạnh phát triển nhanh, bền vững và giải quyết tốt an sinh xã hội, xóa đói giảm nghèo cho nhân dân, nhất là đồng bào các dân tộc thiểu số; thúc đẩy các hoạt động xúc tiến đầu tư,  thương mại và du lịch; tạo điều kiện, cơ hội cho các tổ chức, doanh nghiệp quảng bá thương hiệu, giới thiệu về tiềm năng, năng lực của mình trong lĩnh vực nông nghiệp, thương mại, dịch vụ, du lịch, tín dụng…</w:t>
      </w:r>
    </w:p>
    <w:p w:rsidR="00BC5E8A" w:rsidRDefault="00BC5E8A" w:rsidP="00BC5E8A">
      <w:pPr>
        <w:spacing w:before="120" w:after="120" w:line="240" w:lineRule="auto"/>
        <w:ind w:firstLine="567"/>
        <w:jc w:val="both"/>
        <w:rPr>
          <w:rFonts w:eastAsia="Times New Roman"/>
          <w:szCs w:val="28"/>
        </w:rPr>
      </w:pPr>
      <w:r>
        <w:rPr>
          <w:rFonts w:eastAsia="Times New Roman"/>
          <w:szCs w:val="28"/>
        </w:rPr>
        <w:t xml:space="preserve"> </w:t>
      </w:r>
      <w:proofErr w:type="gramStart"/>
      <w:r>
        <w:rPr>
          <w:rFonts w:eastAsia="Times New Roman"/>
          <w:szCs w:val="28"/>
        </w:rPr>
        <w:t>Hội nghị lần này sẽ đi vào chiều sâu hơn, thực chất hơn.</w:t>
      </w:r>
      <w:proofErr w:type="gramEnd"/>
      <w:r>
        <w:rPr>
          <w:rFonts w:eastAsia="Times New Roman"/>
          <w:szCs w:val="28"/>
        </w:rPr>
        <w:t xml:space="preserve"> Đặc biệt, sau hội nghị sẽ có chương trình An sinh xã hội “Khát vọng Đại ngàn” với các tiết mục nghệ thuật đặc sắc do nghệ sỹ nổi tiếng thể hiện, chương trình được truyền hình trực tiếp trên kênh VTV1 vào 20h00 ngày cùng ngày tại Hội trường Trung tâm Hành chính tỉnh Lâm Đồng, số 36 Trần Phú, P4, Tp. Đà Lạt, tỉnh Lâm đồng. Chương trình nhận được sự quan tâm và  tham dự của lãnh đạo Đảng, Nhà nước, Chính phủ, các bộ, ban, ngành, đoàn thể, các nhà tài trợ, các cơ quan, đơn vị, đặc biệt là hệ thống ngân hàng chung tay ủng hộ đồng bào các dân tộc Tây Nguyên. Từ nguồn kinh phí </w:t>
      </w:r>
      <w:proofErr w:type="gramStart"/>
      <w:r>
        <w:rPr>
          <w:rFonts w:eastAsia="Times New Roman"/>
          <w:szCs w:val="28"/>
        </w:rPr>
        <w:t>thu</w:t>
      </w:r>
      <w:proofErr w:type="gramEnd"/>
      <w:r>
        <w:rPr>
          <w:rFonts w:eastAsia="Times New Roman"/>
          <w:szCs w:val="28"/>
        </w:rPr>
        <w:t xml:space="preserve"> được này, hoạt động an sinh xã hội sẽ tập trung vào giúp đỡ nhân dân khắc phục hậu quả thiên tai, cải thiện điều kiện y tế, giáo dục, xóa nhà dột nát cho đồng bào nghèo trong khu vực….</w:t>
      </w:r>
    </w:p>
    <w:p w:rsidR="00BC5E8A" w:rsidRDefault="00BC5E8A" w:rsidP="00BC5E8A">
      <w:pPr>
        <w:spacing w:before="120" w:after="120" w:line="240" w:lineRule="auto"/>
        <w:ind w:firstLine="567"/>
        <w:jc w:val="both"/>
      </w:pPr>
      <w:r>
        <w:rPr>
          <w:color w:val="000000"/>
          <w:szCs w:val="28"/>
        </w:rPr>
        <w:t>Thực hiện chỉ đạo của Đảng, Chính phủ, với sự phối hợp của các bộ ngành liên quan, trong những năm qua, ngành Ngân hàng đã đẩy mạnh đầu tư tín dụng thương mại, tín dụng chính sách và công tác an sinh xã hội, góp phần từng bước giúp bà con ổn định về tư tưởng và cuộc sống</w:t>
      </w:r>
      <w:r>
        <w:t>, tạo đà cho Tây Nguyên không ngừng đổi mới và phát triển. Cụ thể:</w:t>
      </w:r>
    </w:p>
    <w:p w:rsidR="00BC5E8A" w:rsidRDefault="00BC5E8A" w:rsidP="00BC5E8A">
      <w:pPr>
        <w:spacing w:before="120" w:after="120" w:line="240" w:lineRule="auto"/>
        <w:ind w:firstLine="567"/>
        <w:jc w:val="both"/>
      </w:pPr>
      <w:r>
        <w:lastRenderedPageBreak/>
        <w:t xml:space="preserve">Đến 31/3/2015, tổng dư nợ tín dụng trên địa bàn các tỉnh vùng Tây Nguyên đạt 152.427 tỷ đồng, tăng 4,78% so với 31/12/2014, cao hơn bình quân của cả nước (2,65%) và chiếm 3,74% tổng dư nợ tín dụng toàn nền kinh tế. Trong đó, dư nợ tín dụng phục vụ phát triển nông nghiệp nông thôn khu vực Tây Nguyên đạt 72.971 tỷ đồng, tăng 3,29% so với  cuối năm 2014 và chiếm tỷ trọng 47,87% tổng dư nợ cho vay đối với nền kinh tế của cả khu vực. Riêng dư nợ cho vay đối với ngành cà phê tại khu vực Tây Nguyên tính đến cùng thời điểm trên đạt 32.526 tỷ đồng, tăng 8,37% so với cuối năm 2014 (chiếm 78,58% dư nợ cho vayngành cà phê toàn quốc). </w:t>
      </w:r>
    </w:p>
    <w:p w:rsidR="00BC5E8A" w:rsidRDefault="00BC5E8A" w:rsidP="00BC5E8A">
      <w:pPr>
        <w:spacing w:before="120" w:after="120" w:line="240" w:lineRule="auto"/>
        <w:ind w:firstLine="567"/>
        <w:jc w:val="both"/>
        <w:rPr>
          <w:szCs w:val="28"/>
        </w:rPr>
      </w:pPr>
      <w:r>
        <w:rPr>
          <w:szCs w:val="28"/>
        </w:rPr>
        <w:t>Tổng số tiền các ngân hàng cam kết cho vay hơn 2.800 khách hàng doanh nghiệp đến cuối quý 1 năm 2015 đạt hơn 25.000 tỷ đồng; các hình thức hỗ trợ khác như cơ cấu nợ, điều chỉnh giảm lãi suất cho các khoản vay cũ… đạt dư nợ hơn 4.000 tỷ đồng.</w:t>
      </w:r>
    </w:p>
    <w:p w:rsidR="00BC5E8A" w:rsidRDefault="00BC5E8A" w:rsidP="00BC5E8A">
      <w:pPr>
        <w:spacing w:before="120" w:after="120" w:line="240" w:lineRule="auto"/>
        <w:ind w:firstLine="567"/>
        <w:jc w:val="both"/>
        <w:rPr>
          <w:szCs w:val="28"/>
          <w:lang w:val="vi-VN"/>
        </w:rPr>
      </w:pPr>
      <w:r>
        <w:rPr>
          <w:szCs w:val="28"/>
        </w:rPr>
        <w:t>Trong năm 2015, các NHTM cam kết số tiền dự kiến đầu tư vào Tây Nguyên khoảng 15.000 tỷ đồng để tập trung cho các lĩnh vực như: thủy điện, nhiệt điện, giao thông, sản xuất nông nghiệp ứng dụng công nghệ ….</w:t>
      </w:r>
    </w:p>
    <w:p w:rsidR="00BC5E8A" w:rsidRDefault="00BC5E8A" w:rsidP="00BC5E8A">
      <w:pPr>
        <w:spacing w:before="120" w:after="120" w:line="240" w:lineRule="auto"/>
        <w:ind w:firstLine="567"/>
        <w:jc w:val="both"/>
        <w:rPr>
          <w:szCs w:val="28"/>
          <w:lang w:val="vi-VN"/>
        </w:rPr>
      </w:pPr>
      <w:r w:rsidRPr="006D78C1">
        <w:rPr>
          <w:color w:val="000000"/>
          <w:szCs w:val="28"/>
          <w:lang w:val="vi-VN"/>
        </w:rPr>
        <w:t xml:space="preserve">Đối với công tác an sinh xã hội, ngành Ngân hàng nhiều năm qua góp phần hiệu quả vào việc nâng cao chất lượng đời sống cho người nghèo, giảm nghèo bền vững tại các tỉnh thuộc Tây Nguyên, trong đó tập trung vào </w:t>
      </w:r>
      <w:r>
        <w:rPr>
          <w:szCs w:val="28"/>
          <w:lang w:val="vi-VN"/>
        </w:rPr>
        <w:t xml:space="preserve">các </w:t>
      </w:r>
      <w:r w:rsidRPr="006D78C1">
        <w:rPr>
          <w:szCs w:val="28"/>
          <w:lang w:val="vi-VN"/>
        </w:rPr>
        <w:t>chương trình</w:t>
      </w:r>
      <w:r>
        <w:rPr>
          <w:szCs w:val="28"/>
          <w:lang w:val="vi-VN"/>
        </w:rPr>
        <w:t xml:space="preserve"> hỗ trợ cho mục đích y tế, giáo dục và </w:t>
      </w:r>
      <w:r w:rsidRPr="006D78C1">
        <w:rPr>
          <w:szCs w:val="28"/>
          <w:lang w:val="vi-VN"/>
        </w:rPr>
        <w:t xml:space="preserve">hỗ trợ </w:t>
      </w:r>
      <w:r>
        <w:rPr>
          <w:szCs w:val="28"/>
          <w:lang w:val="vi-VN"/>
        </w:rPr>
        <w:t>hộ nghèo</w:t>
      </w:r>
      <w:r w:rsidRPr="006D78C1">
        <w:rPr>
          <w:szCs w:val="28"/>
          <w:lang w:val="vi-VN"/>
        </w:rPr>
        <w:t>… tính từ năm 2008 đến 2014 ngành Ngân hàng đã dành trên 556 tỷ đồng cho các hoạt động an sinh xã hội</w:t>
      </w:r>
      <w:r>
        <w:rPr>
          <w:szCs w:val="28"/>
          <w:lang w:val="vi-VN"/>
        </w:rPr>
        <w:t xml:space="preserve">. </w:t>
      </w:r>
    </w:p>
    <w:p w:rsidR="00BC5E8A" w:rsidRDefault="00BC5E8A" w:rsidP="00BC5E8A">
      <w:pPr>
        <w:spacing w:before="120" w:after="120" w:line="240" w:lineRule="auto"/>
        <w:ind w:firstLine="567"/>
        <w:jc w:val="both"/>
        <w:rPr>
          <w:szCs w:val="28"/>
          <w:shd w:val="clear" w:color="auto" w:fill="FFFFFF"/>
        </w:rPr>
      </w:pPr>
      <w:r>
        <w:rPr>
          <w:szCs w:val="28"/>
        </w:rPr>
        <w:t xml:space="preserve">Để </w:t>
      </w:r>
      <w:r>
        <w:rPr>
          <w:szCs w:val="28"/>
          <w:lang w:val="vi-VN"/>
        </w:rPr>
        <w:t>thu hút nguồn lực đầu tư từ các doanh nghiệp trong và ngoài nước phát triển Tây Nguyên trong thời gian tới</w:t>
      </w:r>
      <w:r>
        <w:rPr>
          <w:szCs w:val="28"/>
        </w:rPr>
        <w:t>, c</w:t>
      </w:r>
      <w:r>
        <w:rPr>
          <w:szCs w:val="28"/>
          <w:shd w:val="clear" w:color="auto" w:fill="FFFFFF"/>
        </w:rPr>
        <w:t>ác Bộ, ngành Trung ương, cần phối hợp với các tỉnh Tây Nguyên, tạo cơ chế thông thoáng, có chính sách thu hút thỏa đáng các doanh nghiệp đầu tư vào Tây Nguyên, đầu tư trọng điểm, có tính lan tỏa; các ngân hàng thương mại tập trung dành các nguồn vốn vay ưu đãi, giải ngân sớm cho các dự án đầu tư trọng điểm vào lĩnh vực chế biến nông - lâm sản, tạo đà cho Tây Nguyên phát triển và ngày càng hấp dẫn, trở thành vùng kinh tế động lực của cả nước.</w:t>
      </w:r>
    </w:p>
    <w:p w:rsidR="00BC5E8A" w:rsidRDefault="00BC5E8A" w:rsidP="00BC5E8A">
      <w:pPr>
        <w:jc w:val="both"/>
        <w:rPr>
          <w:szCs w:val="28"/>
        </w:rPr>
      </w:pPr>
    </w:p>
    <w:p w:rsidR="00A54D48" w:rsidRDefault="00A54D48"/>
    <w:sectPr w:rsidR="00A54D48" w:rsidSect="00BC5E8A">
      <w:footerReference w:type="default" r:id="rId4"/>
      <w:pgSz w:w="11907" w:h="16840" w:code="9"/>
      <w:pgMar w:top="130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1B" w:rsidRPr="0042280A" w:rsidRDefault="004A4EFA">
    <w:pPr>
      <w:pStyle w:val="Footer"/>
      <w:jc w:val="center"/>
      <w:rPr>
        <w:sz w:val="20"/>
        <w:szCs w:val="20"/>
      </w:rPr>
    </w:pPr>
    <w:r w:rsidRPr="006D78C1">
      <w:rPr>
        <w:sz w:val="20"/>
        <w:szCs w:val="20"/>
      </w:rPr>
      <w:fldChar w:fldCharType="begin"/>
    </w:r>
    <w:r w:rsidRPr="006D78C1">
      <w:rPr>
        <w:sz w:val="20"/>
        <w:szCs w:val="20"/>
      </w:rPr>
      <w:instrText xml:space="preserve"> PAGE   \* MERGEFORMAT </w:instrText>
    </w:r>
    <w:r w:rsidRPr="006D78C1">
      <w:rPr>
        <w:sz w:val="20"/>
        <w:szCs w:val="20"/>
      </w:rPr>
      <w:fldChar w:fldCharType="separate"/>
    </w:r>
    <w:r>
      <w:rPr>
        <w:noProof/>
        <w:sz w:val="20"/>
        <w:szCs w:val="20"/>
      </w:rPr>
      <w:t>2</w:t>
    </w:r>
    <w:r w:rsidRPr="006D78C1">
      <w:rPr>
        <w:sz w:val="20"/>
        <w:szCs w:val="20"/>
      </w:rPr>
      <w:fldChar w:fldCharType="end"/>
    </w:r>
  </w:p>
  <w:p w:rsidR="0008461B" w:rsidRDefault="004A4EFA">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40"/>
  <w:drawingGridVerticalSpacing w:val="381"/>
  <w:displayHorizontalDrawingGridEvery w:val="2"/>
  <w:characterSpacingControl w:val="doNotCompress"/>
  <w:compat/>
  <w:rsids>
    <w:rsidRoot w:val="00BC5E8A"/>
    <w:rsid w:val="004A4EFA"/>
    <w:rsid w:val="005C28C1"/>
    <w:rsid w:val="00877C92"/>
    <w:rsid w:val="00A54D48"/>
    <w:rsid w:val="00BC5E8A"/>
    <w:rsid w:val="00E41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BC5E8A"/>
  </w:style>
  <w:style w:type="paragraph" w:styleId="Footer">
    <w:name w:val="footer"/>
    <w:basedOn w:val="Normal"/>
    <w:link w:val="FooterChar"/>
    <w:uiPriority w:val="99"/>
    <w:unhideWhenUsed/>
    <w:rsid w:val="00BC5E8A"/>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BC5E8A"/>
    <w:rPr>
      <w:rFonts w:eastAsia="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footer1.xml" Type="http://schemas.openxmlformats.org/officeDocument/2006/relationships/footer"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2</cp:revision>
  <dcterms:created xsi:type="dcterms:W3CDTF">2015-05-15T02:24:00Z</dcterms:created>
  <dcterms:modified xsi:type="dcterms:W3CDTF">2015-05-15T02:26:00Z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SBV241316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243743</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http://webcenter-app01:16200/cs/idcplg?IdcService=DESKTOP_DOC_INFO&amp;dDocName=SBV241316&amp;dID=243743&amp;ClientControlled=DocMan,taskpane&amp;coreContentOnly=1</vt:lpwstr>
  </property>
</Properties>
</file>