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F72" w:rsidRPr="00C27655" w:rsidRDefault="00052BF8" w:rsidP="00052BF8">
      <w:pPr>
        <w:jc w:val="center"/>
        <w:rPr>
          <w:b/>
          <w:sz w:val="32"/>
          <w:szCs w:val="28"/>
        </w:rPr>
      </w:pPr>
      <w:r w:rsidRPr="00C27655">
        <w:rPr>
          <w:b/>
          <w:sz w:val="32"/>
          <w:szCs w:val="28"/>
        </w:rPr>
        <w:t>THÔNG BÁO</w:t>
      </w:r>
    </w:p>
    <w:p w:rsidR="00E83A7C" w:rsidRDefault="00F246E1" w:rsidP="00052BF8">
      <w:pPr>
        <w:jc w:val="center"/>
        <w:rPr>
          <w:b/>
          <w:sz w:val="28"/>
          <w:szCs w:val="28"/>
        </w:rPr>
      </w:pPr>
      <w:r>
        <w:rPr>
          <w:b/>
          <w:sz w:val="28"/>
          <w:szCs w:val="28"/>
        </w:rPr>
        <w:t>Về việc b</w:t>
      </w:r>
      <w:r w:rsidR="00052BF8" w:rsidRPr="00C27655">
        <w:rPr>
          <w:b/>
          <w:sz w:val="28"/>
          <w:szCs w:val="28"/>
        </w:rPr>
        <w:t>an hành Thông tư</w:t>
      </w:r>
      <w:r>
        <w:rPr>
          <w:b/>
          <w:sz w:val="28"/>
          <w:szCs w:val="28"/>
        </w:rPr>
        <w:t xml:space="preserve"> số </w:t>
      </w:r>
      <w:r w:rsidR="00D736A9">
        <w:rPr>
          <w:b/>
          <w:sz w:val="28"/>
          <w:szCs w:val="28"/>
        </w:rPr>
        <w:t>31</w:t>
      </w:r>
      <w:r>
        <w:rPr>
          <w:b/>
          <w:sz w:val="28"/>
          <w:szCs w:val="28"/>
        </w:rPr>
        <w:t>/201</w:t>
      </w:r>
      <w:r w:rsidR="00BF7EDF">
        <w:rPr>
          <w:b/>
          <w:sz w:val="28"/>
          <w:szCs w:val="28"/>
        </w:rPr>
        <w:t>6</w:t>
      </w:r>
      <w:r w:rsidR="00CA4218">
        <w:rPr>
          <w:b/>
          <w:sz w:val="28"/>
          <w:szCs w:val="28"/>
        </w:rPr>
        <w:t xml:space="preserve">/TT-NHNN ngày </w:t>
      </w:r>
      <w:r w:rsidR="00F71534">
        <w:rPr>
          <w:b/>
          <w:sz w:val="28"/>
          <w:szCs w:val="28"/>
        </w:rPr>
        <w:t>15/11</w:t>
      </w:r>
      <w:r w:rsidR="00BF7EDF">
        <w:rPr>
          <w:b/>
          <w:sz w:val="28"/>
          <w:szCs w:val="28"/>
        </w:rPr>
        <w:t>/2016</w:t>
      </w:r>
    </w:p>
    <w:p w:rsidR="00DE4BDB" w:rsidRDefault="00BF7EDF" w:rsidP="00052BF8">
      <w:pPr>
        <w:jc w:val="center"/>
        <w:rPr>
          <w:b/>
          <w:sz w:val="28"/>
          <w:szCs w:val="28"/>
        </w:rPr>
      </w:pPr>
      <w:r>
        <w:rPr>
          <w:b/>
          <w:sz w:val="28"/>
          <w:szCs w:val="28"/>
        </w:rPr>
        <w:t>sửa đổi, bổ sung</w:t>
      </w:r>
      <w:r w:rsidR="00DE4BDB">
        <w:rPr>
          <w:b/>
          <w:sz w:val="28"/>
          <w:szCs w:val="28"/>
        </w:rPr>
        <w:t xml:space="preserve"> một số điều của </w:t>
      </w:r>
      <w:r>
        <w:rPr>
          <w:b/>
          <w:sz w:val="28"/>
          <w:szCs w:val="28"/>
        </w:rPr>
        <w:t xml:space="preserve">Thông tư số 24/2015/TT-NHNN </w:t>
      </w:r>
    </w:p>
    <w:p w:rsidR="00DE4BDB" w:rsidRDefault="00BF7EDF" w:rsidP="00052BF8">
      <w:pPr>
        <w:jc w:val="center"/>
        <w:rPr>
          <w:b/>
          <w:sz w:val="28"/>
          <w:szCs w:val="28"/>
        </w:rPr>
      </w:pPr>
      <w:r>
        <w:rPr>
          <w:b/>
          <w:sz w:val="28"/>
          <w:szCs w:val="28"/>
        </w:rPr>
        <w:t xml:space="preserve">ngày 08/12/2015 </w:t>
      </w:r>
      <w:r w:rsidR="00E83A7C" w:rsidRPr="0032669E">
        <w:rPr>
          <w:b/>
          <w:sz w:val="28"/>
          <w:szCs w:val="28"/>
        </w:rPr>
        <w:t>quy định cho vay bằn</w:t>
      </w:r>
      <w:r w:rsidR="00C64C0B">
        <w:rPr>
          <w:b/>
          <w:sz w:val="28"/>
          <w:szCs w:val="28"/>
        </w:rPr>
        <w:t xml:space="preserve">g ngoại tệ của tổ chức tín dụng, </w:t>
      </w:r>
    </w:p>
    <w:p w:rsidR="00052BF8" w:rsidRPr="00C27655" w:rsidRDefault="00C64C0B" w:rsidP="00052BF8">
      <w:pPr>
        <w:jc w:val="center"/>
        <w:rPr>
          <w:b/>
          <w:sz w:val="28"/>
          <w:szCs w:val="28"/>
        </w:rPr>
      </w:pPr>
      <w:r>
        <w:rPr>
          <w:b/>
          <w:sz w:val="28"/>
          <w:szCs w:val="28"/>
        </w:rPr>
        <w:t xml:space="preserve">chi nhánh ngân hàng nước ngoài </w:t>
      </w:r>
      <w:r w:rsidR="00E83A7C" w:rsidRPr="0032669E">
        <w:rPr>
          <w:b/>
          <w:sz w:val="28"/>
          <w:szCs w:val="28"/>
        </w:rPr>
        <w:t xml:space="preserve">đối với khách hàng vay là người cư trú </w:t>
      </w:r>
    </w:p>
    <w:p w:rsidR="00855F72" w:rsidRDefault="00F71534" w:rsidP="00BC4298">
      <w:pPr>
        <w:ind w:left="3600" w:firstLine="720"/>
      </w:pPr>
      <w:r>
        <w:rPr>
          <w:noProof/>
          <w:sz w:val="28"/>
          <w:szCs w:val="22"/>
          <w:lang w:val="vi-VN" w:eastAsia="vi-VN"/>
        </w:rPr>
        <mc:AlternateContent>
          <mc:Choice Requires="wps">
            <w:drawing>
              <wp:anchor distT="0" distB="0" distL="114300" distR="114300" simplePos="0" relativeHeight="251657216" behindDoc="0" locked="0" layoutInCell="1" allowOverlap="1">
                <wp:simplePos x="0" y="0"/>
                <wp:positionH relativeFrom="column">
                  <wp:posOffset>1487805</wp:posOffset>
                </wp:positionH>
                <wp:positionV relativeFrom="paragraph">
                  <wp:posOffset>29210</wp:posOffset>
                </wp:positionV>
                <wp:extent cx="3086100" cy="0"/>
                <wp:effectExtent l="11430" t="10160" r="7620" b="889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15pt,2.3pt" to="360.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u3L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56ExvXAEBldrZUBs9qxez1fS7Q0pXLVEHHhm+XgykZSEjeZMSNs4A/r7/rBnEkKPXsU3n&#10;xnYBEhqAzlGNy10NfvaIwuFTOp9l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"/>
            </w:pict>
          </mc:Fallback>
        </mc:AlternateContent>
      </w:r>
      <w:r w:rsidR="00855F72">
        <w:rPr>
          <w:sz w:val="28"/>
          <w:szCs w:val="28"/>
        </w:rPr>
        <w:tab/>
      </w:r>
      <w:r w:rsidR="00855F72">
        <w:rPr>
          <w:sz w:val="28"/>
          <w:szCs w:val="28"/>
        </w:rPr>
        <w:tab/>
      </w:r>
      <w:r w:rsidR="00855F72">
        <w:rPr>
          <w:sz w:val="28"/>
          <w:szCs w:val="28"/>
        </w:rPr>
        <w:tab/>
      </w:r>
    </w:p>
    <w:p w:rsidR="00BF7EDF" w:rsidRPr="00F66682" w:rsidRDefault="00F71534" w:rsidP="007D0036">
      <w:pPr>
        <w:spacing w:before="240"/>
        <w:ind w:firstLine="561"/>
        <w:jc w:val="both"/>
        <w:rPr>
          <w:sz w:val="28"/>
          <w:lang w:val="vi-VN"/>
        </w:rPr>
      </w:pPr>
      <w:r w:rsidRPr="00F71534">
        <w:rPr>
          <w:sz w:val="28"/>
          <w:lang w:val="vi-VN"/>
        </w:rPr>
        <w:t>Trong bối cảnh tình hình kinh tế - xã hội và hoạt động sản xuất, kinh doanh của doanh nghiệp vẫn còn khó khăn, nhất là doanh nghiệp xuất khẩu, nên để góp phần thực hiện mục tiêu của Chính phủ tại Nghị quyết số 35/NQ-CP ngày 16/5/2016 về hỗ trợ và phát triển doanh nghiệp đến năm 2020</w:t>
      </w:r>
      <w:r w:rsidR="00F66682" w:rsidRPr="00F71534">
        <w:rPr>
          <w:sz w:val="28"/>
          <w:lang w:val="vi-VN"/>
        </w:rPr>
        <w:t xml:space="preserve">, </w:t>
      </w:r>
      <w:r w:rsidR="000A12E1" w:rsidRPr="00F66682">
        <w:rPr>
          <w:sz w:val="28"/>
          <w:lang w:val="vi-VN"/>
        </w:rPr>
        <w:t>Ngân hàng Nhà nướ</w:t>
      </w:r>
      <w:r w:rsidR="00B30375" w:rsidRPr="00F66682">
        <w:rPr>
          <w:sz w:val="28"/>
          <w:lang w:val="vi-VN"/>
        </w:rPr>
        <w:t>c Việt Nam ban hành Thông tư số</w:t>
      </w:r>
      <w:bookmarkStart w:id="0" w:name="_GoBack"/>
      <w:bookmarkEnd w:id="0"/>
      <w:r w:rsidR="0099367E" w:rsidRPr="00F66682">
        <w:rPr>
          <w:sz w:val="28"/>
          <w:lang w:val="vi-VN"/>
        </w:rPr>
        <w:t xml:space="preserve"> </w:t>
      </w:r>
      <w:r w:rsidR="00D736A9">
        <w:rPr>
          <w:sz w:val="28"/>
        </w:rPr>
        <w:t>31</w:t>
      </w:r>
      <w:r w:rsidR="0099367E" w:rsidRPr="00F66682">
        <w:rPr>
          <w:sz w:val="28"/>
          <w:lang w:val="vi-VN"/>
        </w:rPr>
        <w:t>/</w:t>
      </w:r>
      <w:r w:rsidR="00B30375" w:rsidRPr="00F66682">
        <w:rPr>
          <w:sz w:val="28"/>
          <w:lang w:val="vi-VN"/>
        </w:rPr>
        <w:t>201</w:t>
      </w:r>
      <w:r w:rsidR="00BF7EDF" w:rsidRPr="00F66682">
        <w:rPr>
          <w:sz w:val="28"/>
          <w:lang w:val="vi-VN"/>
        </w:rPr>
        <w:t>6</w:t>
      </w:r>
      <w:r w:rsidR="00B30375" w:rsidRPr="00F66682">
        <w:rPr>
          <w:sz w:val="28"/>
          <w:lang w:val="vi-VN"/>
        </w:rPr>
        <w:t>/TT-NHNN ngày</w:t>
      </w:r>
      <w:r w:rsidR="00CA4218" w:rsidRPr="00F66682">
        <w:rPr>
          <w:sz w:val="28"/>
          <w:lang w:val="vi-VN"/>
        </w:rPr>
        <w:t xml:space="preserve"> </w:t>
      </w:r>
      <w:r w:rsidRPr="00F71534">
        <w:rPr>
          <w:sz w:val="28"/>
          <w:lang w:val="vi-VN"/>
        </w:rPr>
        <w:t>15/11</w:t>
      </w:r>
      <w:r w:rsidR="0099367E" w:rsidRPr="00F66682">
        <w:rPr>
          <w:sz w:val="28"/>
          <w:lang w:val="vi-VN"/>
        </w:rPr>
        <w:t>/201</w:t>
      </w:r>
      <w:r w:rsidR="00BF7EDF" w:rsidRPr="00F66682">
        <w:rPr>
          <w:sz w:val="28"/>
          <w:lang w:val="vi-VN"/>
        </w:rPr>
        <w:t>6 sửa đổi, bổ sung</w:t>
      </w:r>
      <w:r w:rsidR="00E07E5D" w:rsidRPr="00F66682">
        <w:rPr>
          <w:sz w:val="28"/>
          <w:lang w:val="vi-VN"/>
        </w:rPr>
        <w:t xml:space="preserve"> </w:t>
      </w:r>
      <w:r w:rsidR="00DE4BDB" w:rsidRPr="00F66682">
        <w:rPr>
          <w:sz w:val="28"/>
          <w:lang w:val="vi-VN"/>
        </w:rPr>
        <w:t>một số điều của</w:t>
      </w:r>
      <w:r w:rsidR="00BF7EDF" w:rsidRPr="00F66682">
        <w:rPr>
          <w:sz w:val="28"/>
          <w:lang w:val="vi-VN"/>
        </w:rPr>
        <w:t xml:space="preserve"> Thông tư số 24/2015/TT-NHNN ngày 08/12/2015</w:t>
      </w:r>
      <w:r w:rsidR="00B30375" w:rsidRPr="00F66682">
        <w:rPr>
          <w:sz w:val="28"/>
          <w:lang w:val="vi-VN"/>
        </w:rPr>
        <w:t xml:space="preserve"> </w:t>
      </w:r>
      <w:r w:rsidR="00DE4BDB" w:rsidRPr="00F66682">
        <w:rPr>
          <w:sz w:val="28"/>
          <w:lang w:val="vi-VN"/>
        </w:rPr>
        <w:t xml:space="preserve">của Thống đốc Ngân hàng Nhà nước </w:t>
      </w:r>
      <w:r w:rsidR="000A12E1" w:rsidRPr="00F66682">
        <w:rPr>
          <w:sz w:val="28"/>
          <w:lang w:val="vi-VN"/>
        </w:rPr>
        <w:t xml:space="preserve">quy định </w:t>
      </w:r>
      <w:r w:rsidR="00E83A7C" w:rsidRPr="00F66682">
        <w:rPr>
          <w:sz w:val="28"/>
          <w:szCs w:val="28"/>
          <w:lang w:val="vi-VN"/>
        </w:rPr>
        <w:t>cho vay bằng ngoại tệ của tổ chức tín dụng</w:t>
      </w:r>
      <w:r w:rsidR="00C64C0B" w:rsidRPr="00F66682">
        <w:rPr>
          <w:sz w:val="28"/>
          <w:szCs w:val="28"/>
          <w:lang w:val="vi-VN"/>
        </w:rPr>
        <w:t>, chi nhánh ngân hàng nước ngoài</w:t>
      </w:r>
      <w:r w:rsidR="00E83A7C" w:rsidRPr="00F66682">
        <w:rPr>
          <w:sz w:val="28"/>
          <w:szCs w:val="28"/>
          <w:lang w:val="vi-VN"/>
        </w:rPr>
        <w:t xml:space="preserve"> đối với khách hàng vay là người cư trú</w:t>
      </w:r>
      <w:r w:rsidR="00F246E1" w:rsidRPr="00F66682">
        <w:rPr>
          <w:sz w:val="28"/>
          <w:lang w:val="vi-VN"/>
        </w:rPr>
        <w:t xml:space="preserve">. </w:t>
      </w:r>
    </w:p>
    <w:p w:rsidR="0099367E" w:rsidRPr="00BF7EDF" w:rsidRDefault="00BF7EDF" w:rsidP="00BF7EDF">
      <w:pPr>
        <w:spacing w:before="120"/>
        <w:ind w:firstLine="560"/>
        <w:jc w:val="both"/>
        <w:rPr>
          <w:sz w:val="28"/>
          <w:szCs w:val="28"/>
          <w:lang w:val="pl-PL"/>
        </w:rPr>
      </w:pPr>
      <w:r w:rsidRPr="00D736A9">
        <w:rPr>
          <w:sz w:val="28"/>
          <w:lang w:val="vi-VN"/>
        </w:rPr>
        <w:t>Theo đó, t</w:t>
      </w:r>
      <w:r w:rsidR="00E83A7C" w:rsidRPr="00E83A7C">
        <w:rPr>
          <w:sz w:val="28"/>
          <w:szCs w:val="28"/>
          <w:lang w:val="pl-PL"/>
        </w:rPr>
        <w:t>ổ chức tín dụng</w:t>
      </w:r>
      <w:r w:rsidR="00C64C0B">
        <w:rPr>
          <w:sz w:val="28"/>
          <w:szCs w:val="28"/>
          <w:lang w:val="pl-PL"/>
        </w:rPr>
        <w:t>, chi nhánh ngân hàng nước ngoài</w:t>
      </w:r>
      <w:r w:rsidR="00E83A7C" w:rsidRPr="00E83A7C">
        <w:rPr>
          <w:sz w:val="28"/>
          <w:szCs w:val="28"/>
          <w:lang w:val="pl-PL"/>
        </w:rPr>
        <w:t xml:space="preserve"> được phép hoạt động ngoại hối xem xét quyết định cho khách hàng là người cư trú vay vốn bằng ngoại tệ </w:t>
      </w:r>
      <w:r w:rsidR="0099367E" w:rsidRPr="00BF7EDF">
        <w:rPr>
          <w:sz w:val="28"/>
          <w:szCs w:val="28"/>
          <w:lang w:val="pl-PL"/>
        </w:rPr>
        <w:t xml:space="preserve">để đáp ứng các nhu cầu vốn ngắn hạn ở trong nước nhằm thực hiện phương án sản xuất, kinh doanh hàng hóa xuất khẩu qua cửa khẩu biên giới Việt Nam mà khách hàng vay có đủ ngoại tệ từ nguồn thu xuất khẩu để trả nợ vay; khi được tổ chức tín dụng, chi nhánh ngân hàng nước ngoài giải ngân vốn cho vay, khách hàng vay phải bán số ngoại tệ vay đó cho tổ chức tín dụng, chi nhánh ngân hàng nước ngoài cho vay theo hình thức giao dịch hối đoái giao ngay (spot), trừ trường hợp nhu cầu vay vốn của khách hàng để thực hiện giao dịch thanh toán mà pháp luật quy định đồng tiền giao dịch phải bằng ngoại tệ. Quy định này thực hiện đến hết ngày 31 tháng </w:t>
      </w:r>
      <w:r w:rsidRPr="00BF7EDF">
        <w:rPr>
          <w:sz w:val="28"/>
          <w:szCs w:val="28"/>
          <w:lang w:val="pl-PL"/>
        </w:rPr>
        <w:t>12</w:t>
      </w:r>
      <w:r>
        <w:rPr>
          <w:sz w:val="28"/>
          <w:szCs w:val="28"/>
          <w:lang w:val="pl-PL"/>
        </w:rPr>
        <w:t xml:space="preserve"> năm 201</w:t>
      </w:r>
      <w:r w:rsidR="00F71534">
        <w:rPr>
          <w:sz w:val="28"/>
          <w:szCs w:val="28"/>
          <w:lang w:val="pl-PL"/>
        </w:rPr>
        <w:t>7</w:t>
      </w:r>
      <w:r>
        <w:rPr>
          <w:sz w:val="28"/>
          <w:szCs w:val="28"/>
          <w:lang w:val="pl-PL"/>
        </w:rPr>
        <w:t>.</w:t>
      </w:r>
    </w:p>
    <w:p w:rsidR="00216EB2" w:rsidRPr="00BF7EDF" w:rsidRDefault="00A36597" w:rsidP="001A6E0A">
      <w:pPr>
        <w:spacing w:before="120" w:after="120"/>
        <w:ind w:firstLine="560"/>
        <w:jc w:val="both"/>
        <w:rPr>
          <w:sz w:val="28"/>
          <w:szCs w:val="28"/>
          <w:lang w:val="pl-PL"/>
        </w:rPr>
      </w:pPr>
      <w:r w:rsidRPr="00BF7EDF">
        <w:rPr>
          <w:sz w:val="28"/>
          <w:szCs w:val="28"/>
          <w:lang w:val="pt-BR"/>
        </w:rPr>
        <w:t xml:space="preserve">Thông tư này có hiệu lực thi hành kể từ ngày </w:t>
      </w:r>
      <w:r w:rsidR="00480A49">
        <w:rPr>
          <w:sz w:val="28"/>
          <w:szCs w:val="28"/>
          <w:lang w:val="pt-BR"/>
        </w:rPr>
        <w:t>01</w:t>
      </w:r>
      <w:r w:rsidR="00BF7EDF" w:rsidRPr="00BF7EDF">
        <w:rPr>
          <w:sz w:val="28"/>
          <w:szCs w:val="28"/>
          <w:lang w:val="pt-BR"/>
        </w:rPr>
        <w:t xml:space="preserve"> </w:t>
      </w:r>
      <w:r w:rsidRPr="00BF7EDF">
        <w:rPr>
          <w:sz w:val="28"/>
          <w:szCs w:val="28"/>
          <w:lang w:val="pt-BR"/>
        </w:rPr>
        <w:t xml:space="preserve">tháng </w:t>
      </w:r>
      <w:r w:rsidR="00F71534">
        <w:rPr>
          <w:sz w:val="28"/>
          <w:szCs w:val="28"/>
          <w:lang w:val="pt-BR"/>
        </w:rPr>
        <w:t>01</w:t>
      </w:r>
      <w:r w:rsidRPr="00BF7EDF">
        <w:rPr>
          <w:sz w:val="28"/>
          <w:szCs w:val="28"/>
          <w:lang w:val="pt-BR"/>
        </w:rPr>
        <w:t xml:space="preserve"> năm 201</w:t>
      </w:r>
      <w:r w:rsidR="00F71534">
        <w:rPr>
          <w:sz w:val="28"/>
          <w:szCs w:val="28"/>
          <w:lang w:val="pt-BR"/>
        </w:rPr>
        <w:t>7</w:t>
      </w:r>
      <w:r w:rsidRPr="00BF7EDF">
        <w:rPr>
          <w:sz w:val="28"/>
          <w:szCs w:val="28"/>
          <w:lang w:val="pt-BR"/>
        </w:rPr>
        <w:t>.</w:t>
      </w:r>
    </w:p>
    <w:p w:rsidR="00D57489" w:rsidRPr="00D57489" w:rsidRDefault="00F71534" w:rsidP="00992C83">
      <w:pPr>
        <w:spacing w:before="120" w:after="120"/>
        <w:rPr>
          <w:rFonts w:ascii="Segoe UI" w:hAnsi="Segoe UI" w:cs="Segoe UI"/>
          <w:color w:val="000000"/>
          <w:sz w:val="27"/>
          <w:szCs w:val="27"/>
          <w:shd w:val="clear" w:color="auto" w:fill="FFFFFF"/>
          <w:lang w:val="pl-PL"/>
        </w:rPr>
      </w:pPr>
      <w:r>
        <w:rPr>
          <w:noProof/>
          <w:sz w:val="28"/>
          <w:szCs w:val="28"/>
          <w:lang w:val="vi-VN" w:eastAsia="vi-VN"/>
        </w:rPr>
        <mc:AlternateContent>
          <mc:Choice Requires="wps">
            <w:drawing>
              <wp:anchor distT="0" distB="0" distL="114300" distR="114300" simplePos="0" relativeHeight="251658240" behindDoc="0" locked="0" layoutInCell="1" allowOverlap="1">
                <wp:simplePos x="0" y="0"/>
                <wp:positionH relativeFrom="column">
                  <wp:posOffset>1373505</wp:posOffset>
                </wp:positionH>
                <wp:positionV relativeFrom="paragraph">
                  <wp:posOffset>26670</wp:posOffset>
                </wp:positionV>
                <wp:extent cx="3200400" cy="0"/>
                <wp:effectExtent l="11430" t="7620" r="7620" b="1143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15pt,2.1pt" to="36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98PEw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"/>
            </w:pict>
          </mc:Fallback>
        </mc:AlternateContent>
      </w:r>
    </w:p>
    <w:sectPr w:rsidR="00D57489" w:rsidRPr="00D57489" w:rsidSect="003577B6">
      <w:footerReference w:type="even" r:id="rId7"/>
      <w:pgSz w:w="11907" w:h="16840" w:code="9"/>
      <w:pgMar w:top="1134" w:right="851" w:bottom="1135" w:left="1474" w:header="72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1DE" w:rsidRDefault="001551DE">
      <w:r>
        <w:separator/>
      </w:r>
    </w:p>
  </w:endnote>
  <w:endnote w:type="continuationSeparator" w:id="0">
    <w:p w:rsidR="001551DE" w:rsidRDefault="0015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 w:name="PdTime">
    <w:altName w:val="Arial Narrow"/>
    <w:charset w:val="00"/>
    <w:family w:val="swiss"/>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Arial">
    <w:panose1 w:val="020B0604020202020204"/>
    <w:charset w:val="A3"/>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1A" w:rsidRDefault="002B2F1A" w:rsidP="00F83E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2F1A" w:rsidRDefault="002B2F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1DE" w:rsidRDefault="001551DE">
      <w:r>
        <w:separator/>
      </w:r>
    </w:p>
  </w:footnote>
  <w:footnote w:type="continuationSeparator" w:id="0">
    <w:p w:rsidR="001551DE" w:rsidRDefault="00155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F72"/>
    <w:rsid w:val="00014241"/>
    <w:rsid w:val="00015120"/>
    <w:rsid w:val="00034F7A"/>
    <w:rsid w:val="00035BB7"/>
    <w:rsid w:val="00050E06"/>
    <w:rsid w:val="000517DC"/>
    <w:rsid w:val="00052BF8"/>
    <w:rsid w:val="000A12E1"/>
    <w:rsid w:val="000C14E2"/>
    <w:rsid w:val="000C62DF"/>
    <w:rsid w:val="000C75DE"/>
    <w:rsid w:val="000C796D"/>
    <w:rsid w:val="0012374A"/>
    <w:rsid w:val="00135741"/>
    <w:rsid w:val="00147919"/>
    <w:rsid w:val="00152D1C"/>
    <w:rsid w:val="001551DE"/>
    <w:rsid w:val="00184247"/>
    <w:rsid w:val="00184681"/>
    <w:rsid w:val="001A6E0A"/>
    <w:rsid w:val="001B724F"/>
    <w:rsid w:val="001C07E4"/>
    <w:rsid w:val="001D5FD9"/>
    <w:rsid w:val="001E2D47"/>
    <w:rsid w:val="001F659B"/>
    <w:rsid w:val="00210D83"/>
    <w:rsid w:val="00216EB2"/>
    <w:rsid w:val="00232CD5"/>
    <w:rsid w:val="002349C8"/>
    <w:rsid w:val="0023554B"/>
    <w:rsid w:val="00242E54"/>
    <w:rsid w:val="00270FCC"/>
    <w:rsid w:val="00275BE5"/>
    <w:rsid w:val="00276D30"/>
    <w:rsid w:val="00284F26"/>
    <w:rsid w:val="002B2F1A"/>
    <w:rsid w:val="002C5573"/>
    <w:rsid w:val="00321A41"/>
    <w:rsid w:val="00351099"/>
    <w:rsid w:val="0035331A"/>
    <w:rsid w:val="003577B6"/>
    <w:rsid w:val="003D0030"/>
    <w:rsid w:val="003D353A"/>
    <w:rsid w:val="003D5A9B"/>
    <w:rsid w:val="003E44E7"/>
    <w:rsid w:val="003F684F"/>
    <w:rsid w:val="00401868"/>
    <w:rsid w:val="00404F50"/>
    <w:rsid w:val="00405768"/>
    <w:rsid w:val="004074D1"/>
    <w:rsid w:val="004134E2"/>
    <w:rsid w:val="00417B31"/>
    <w:rsid w:val="00467D5E"/>
    <w:rsid w:val="004720E8"/>
    <w:rsid w:val="0047228D"/>
    <w:rsid w:val="004732B7"/>
    <w:rsid w:val="0047416A"/>
    <w:rsid w:val="00480A49"/>
    <w:rsid w:val="00484D69"/>
    <w:rsid w:val="0048657C"/>
    <w:rsid w:val="004A36D1"/>
    <w:rsid w:val="004A4D3E"/>
    <w:rsid w:val="004B021C"/>
    <w:rsid w:val="004B0379"/>
    <w:rsid w:val="004C2E69"/>
    <w:rsid w:val="004C3FF3"/>
    <w:rsid w:val="00532F05"/>
    <w:rsid w:val="00542F0C"/>
    <w:rsid w:val="00544697"/>
    <w:rsid w:val="00550352"/>
    <w:rsid w:val="005567BD"/>
    <w:rsid w:val="00556853"/>
    <w:rsid w:val="00573D8F"/>
    <w:rsid w:val="0058158C"/>
    <w:rsid w:val="00590C2A"/>
    <w:rsid w:val="005B5A98"/>
    <w:rsid w:val="005B7F69"/>
    <w:rsid w:val="005E3974"/>
    <w:rsid w:val="0060539F"/>
    <w:rsid w:val="00626A89"/>
    <w:rsid w:val="0063106E"/>
    <w:rsid w:val="00686DB2"/>
    <w:rsid w:val="006915DE"/>
    <w:rsid w:val="006A4236"/>
    <w:rsid w:val="006B1240"/>
    <w:rsid w:val="006D30C8"/>
    <w:rsid w:val="006E0ABB"/>
    <w:rsid w:val="006E1EA8"/>
    <w:rsid w:val="006E7E76"/>
    <w:rsid w:val="006F0ECF"/>
    <w:rsid w:val="00745885"/>
    <w:rsid w:val="00754F76"/>
    <w:rsid w:val="00756C13"/>
    <w:rsid w:val="00774BC0"/>
    <w:rsid w:val="00777C1D"/>
    <w:rsid w:val="007978E5"/>
    <w:rsid w:val="007B44A1"/>
    <w:rsid w:val="007C5208"/>
    <w:rsid w:val="007D0036"/>
    <w:rsid w:val="007D1BA5"/>
    <w:rsid w:val="00803DB6"/>
    <w:rsid w:val="008105B1"/>
    <w:rsid w:val="008253D0"/>
    <w:rsid w:val="0083140A"/>
    <w:rsid w:val="00832F73"/>
    <w:rsid w:val="008367ED"/>
    <w:rsid w:val="008464CB"/>
    <w:rsid w:val="00855F72"/>
    <w:rsid w:val="00872EB3"/>
    <w:rsid w:val="008913F9"/>
    <w:rsid w:val="00894E39"/>
    <w:rsid w:val="00897C71"/>
    <w:rsid w:val="008B3A62"/>
    <w:rsid w:val="008C3CA5"/>
    <w:rsid w:val="008C4891"/>
    <w:rsid w:val="008E3980"/>
    <w:rsid w:val="008F14DE"/>
    <w:rsid w:val="008F2245"/>
    <w:rsid w:val="008F22BB"/>
    <w:rsid w:val="008F7A16"/>
    <w:rsid w:val="00902DF9"/>
    <w:rsid w:val="00950E2E"/>
    <w:rsid w:val="009852AC"/>
    <w:rsid w:val="00992C83"/>
    <w:rsid w:val="00992D47"/>
    <w:rsid w:val="0099367E"/>
    <w:rsid w:val="009D4D50"/>
    <w:rsid w:val="009E56FA"/>
    <w:rsid w:val="00A17678"/>
    <w:rsid w:val="00A25EFC"/>
    <w:rsid w:val="00A36597"/>
    <w:rsid w:val="00A54BC1"/>
    <w:rsid w:val="00A77DB4"/>
    <w:rsid w:val="00A9343B"/>
    <w:rsid w:val="00AA3905"/>
    <w:rsid w:val="00AC44E8"/>
    <w:rsid w:val="00AD5877"/>
    <w:rsid w:val="00B16EE5"/>
    <w:rsid w:val="00B30375"/>
    <w:rsid w:val="00B408EF"/>
    <w:rsid w:val="00B53126"/>
    <w:rsid w:val="00B563F5"/>
    <w:rsid w:val="00B74BBD"/>
    <w:rsid w:val="00B80B2B"/>
    <w:rsid w:val="00B97857"/>
    <w:rsid w:val="00BC18B6"/>
    <w:rsid w:val="00BC4298"/>
    <w:rsid w:val="00BD7380"/>
    <w:rsid w:val="00BE0EB6"/>
    <w:rsid w:val="00BF7EDF"/>
    <w:rsid w:val="00C04BA8"/>
    <w:rsid w:val="00C05DE1"/>
    <w:rsid w:val="00C242E6"/>
    <w:rsid w:val="00C27655"/>
    <w:rsid w:val="00C64C0B"/>
    <w:rsid w:val="00C853DD"/>
    <w:rsid w:val="00C86397"/>
    <w:rsid w:val="00C952EA"/>
    <w:rsid w:val="00CA4218"/>
    <w:rsid w:val="00CB4E32"/>
    <w:rsid w:val="00CB6FFF"/>
    <w:rsid w:val="00CD37A3"/>
    <w:rsid w:val="00D3270D"/>
    <w:rsid w:val="00D41A2E"/>
    <w:rsid w:val="00D51195"/>
    <w:rsid w:val="00D566D8"/>
    <w:rsid w:val="00D57489"/>
    <w:rsid w:val="00D736A9"/>
    <w:rsid w:val="00D73A76"/>
    <w:rsid w:val="00D73C48"/>
    <w:rsid w:val="00D7752F"/>
    <w:rsid w:val="00D8396F"/>
    <w:rsid w:val="00D86DC4"/>
    <w:rsid w:val="00D87BDF"/>
    <w:rsid w:val="00DA130F"/>
    <w:rsid w:val="00DA1328"/>
    <w:rsid w:val="00DA6100"/>
    <w:rsid w:val="00DB61A6"/>
    <w:rsid w:val="00DE4BDB"/>
    <w:rsid w:val="00DF36C2"/>
    <w:rsid w:val="00E07E5D"/>
    <w:rsid w:val="00E271EC"/>
    <w:rsid w:val="00E308D3"/>
    <w:rsid w:val="00E311B3"/>
    <w:rsid w:val="00E3657C"/>
    <w:rsid w:val="00E4132A"/>
    <w:rsid w:val="00E62043"/>
    <w:rsid w:val="00E6560B"/>
    <w:rsid w:val="00E83A7C"/>
    <w:rsid w:val="00E915DD"/>
    <w:rsid w:val="00EA02D0"/>
    <w:rsid w:val="00EB333B"/>
    <w:rsid w:val="00EB72B4"/>
    <w:rsid w:val="00EC40EA"/>
    <w:rsid w:val="00EE3A8D"/>
    <w:rsid w:val="00EF0BDF"/>
    <w:rsid w:val="00F01206"/>
    <w:rsid w:val="00F024BD"/>
    <w:rsid w:val="00F070AB"/>
    <w:rsid w:val="00F11596"/>
    <w:rsid w:val="00F11C78"/>
    <w:rsid w:val="00F14305"/>
    <w:rsid w:val="00F246E1"/>
    <w:rsid w:val="00F52D49"/>
    <w:rsid w:val="00F541D4"/>
    <w:rsid w:val="00F600B5"/>
    <w:rsid w:val="00F618B3"/>
    <w:rsid w:val="00F66682"/>
    <w:rsid w:val="00F71534"/>
    <w:rsid w:val="00F7296C"/>
    <w:rsid w:val="00F83ED9"/>
    <w:rsid w:val="00FA7F04"/>
    <w:rsid w:val="00FD1EFB"/>
    <w:rsid w:val="00FD244A"/>
    <w:rsid w:val="00FD5B38"/>
    <w:rsid w:val="00FE331B"/>
    <w:rsid w:val="00FE523C"/>
    <w:rsid w:val="00FF04F0"/>
    <w:rsid w:val="00FF24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55F72"/>
    <w:pPr>
      <w:tabs>
        <w:tab w:val="center" w:pos="4320"/>
        <w:tab w:val="right" w:pos="8640"/>
      </w:tabs>
    </w:pPr>
    <w:rPr>
      <w:rFonts w:ascii=".VnTime" w:hAnsi=".VnTime"/>
      <w:sz w:val="28"/>
      <w:szCs w:val="28"/>
    </w:rPr>
  </w:style>
  <w:style w:type="character" w:styleId="PageNumber">
    <w:name w:val="page number"/>
    <w:basedOn w:val="DefaultParagraphFont"/>
    <w:rsid w:val="00855F72"/>
  </w:style>
  <w:style w:type="paragraph" w:customStyle="1" w:styleId="Char">
    <w:name w:val="Char"/>
    <w:basedOn w:val="Normal"/>
    <w:rsid w:val="00855F72"/>
    <w:pPr>
      <w:pageBreakBefore/>
      <w:spacing w:before="100" w:beforeAutospacing="1" w:after="100" w:afterAutospacing="1"/>
    </w:pPr>
    <w:rPr>
      <w:rFonts w:ascii="Tahoma" w:hAnsi="Tahoma" w:cs="Tahoma"/>
      <w:sz w:val="20"/>
      <w:szCs w:val="20"/>
    </w:rPr>
  </w:style>
  <w:style w:type="paragraph" w:styleId="BodyTextIndent">
    <w:name w:val="Body Text Indent"/>
    <w:basedOn w:val="Normal"/>
    <w:rsid w:val="00052BF8"/>
    <w:pPr>
      <w:spacing w:before="120"/>
      <w:ind w:firstLine="652"/>
      <w:jc w:val="both"/>
    </w:pPr>
    <w:rPr>
      <w:rFonts w:ascii=".VnTime" w:hAnsi=".VnTime"/>
      <w:sz w:val="28"/>
      <w:szCs w:val="28"/>
    </w:rPr>
  </w:style>
  <w:style w:type="paragraph" w:styleId="Header">
    <w:name w:val="header"/>
    <w:basedOn w:val="Normal"/>
    <w:rsid w:val="00D566D8"/>
    <w:pPr>
      <w:tabs>
        <w:tab w:val="center" w:pos="4320"/>
        <w:tab w:val="right" w:pos="8640"/>
      </w:tabs>
    </w:pPr>
  </w:style>
  <w:style w:type="paragraph" w:customStyle="1" w:styleId="Char0">
    <w:name w:val="Char"/>
    <w:basedOn w:val="Normal"/>
    <w:rsid w:val="00FD244A"/>
    <w:pPr>
      <w:pageBreakBefore/>
      <w:spacing w:before="100" w:beforeAutospacing="1" w:after="100" w:afterAutospacing="1"/>
    </w:pPr>
    <w:rPr>
      <w:rFonts w:ascii="Tahoma" w:hAnsi="Tahoma" w:cs="Tahoma"/>
      <w:sz w:val="20"/>
      <w:szCs w:val="20"/>
    </w:rPr>
  </w:style>
  <w:style w:type="paragraph" w:customStyle="1" w:styleId="Than">
    <w:name w:val="Than"/>
    <w:basedOn w:val="Normal"/>
    <w:rsid w:val="00E83A7C"/>
    <w:pPr>
      <w:spacing w:before="120"/>
      <w:ind w:firstLine="567"/>
      <w:jc w:val="both"/>
    </w:pPr>
    <w:rPr>
      <w:rFonts w:ascii="PdTime" w:hAnsi="PdTime" w:cs="PdTime"/>
      <w:lang w:val="en-GB"/>
    </w:rPr>
  </w:style>
  <w:style w:type="paragraph" w:styleId="BalloonText">
    <w:name w:val="Balloon Text"/>
    <w:basedOn w:val="Normal"/>
    <w:semiHidden/>
    <w:rsid w:val="00F52D49"/>
    <w:rPr>
      <w:rFonts w:ascii="Tahoma" w:hAnsi="Tahoma" w:cs="Tahoma"/>
      <w:sz w:val="16"/>
      <w:szCs w:val="16"/>
    </w:rPr>
  </w:style>
  <w:style w:type="paragraph" w:customStyle="1" w:styleId="Tieudephu">
    <w:name w:val="Tieu de phu"/>
    <w:basedOn w:val="Normal"/>
    <w:rsid w:val="00A36597"/>
    <w:pPr>
      <w:spacing w:after="120"/>
      <w:jc w:val="center"/>
    </w:pPr>
    <w:rPr>
      <w:rFonts w:ascii="PdTime" w:hAnsi="PdTime" w:cs="PdTime"/>
      <w:b/>
      <w:bCs/>
      <w:spacing w:val="4"/>
      <w:sz w:val="26"/>
      <w:szCs w:val="26"/>
      <w:lang w:val="en-GB"/>
    </w:rPr>
  </w:style>
  <w:style w:type="character" w:customStyle="1" w:styleId="apple-converted-space">
    <w:name w:val="apple-converted-space"/>
    <w:rsid w:val="00894E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55F72"/>
    <w:pPr>
      <w:tabs>
        <w:tab w:val="center" w:pos="4320"/>
        <w:tab w:val="right" w:pos="8640"/>
      </w:tabs>
    </w:pPr>
    <w:rPr>
      <w:rFonts w:ascii=".VnTime" w:hAnsi=".VnTime"/>
      <w:sz w:val="28"/>
      <w:szCs w:val="28"/>
    </w:rPr>
  </w:style>
  <w:style w:type="character" w:styleId="PageNumber">
    <w:name w:val="page number"/>
    <w:basedOn w:val="DefaultParagraphFont"/>
    <w:rsid w:val="00855F72"/>
  </w:style>
  <w:style w:type="paragraph" w:customStyle="1" w:styleId="Char">
    <w:name w:val="Char"/>
    <w:basedOn w:val="Normal"/>
    <w:rsid w:val="00855F72"/>
    <w:pPr>
      <w:pageBreakBefore/>
      <w:spacing w:before="100" w:beforeAutospacing="1" w:after="100" w:afterAutospacing="1"/>
    </w:pPr>
    <w:rPr>
      <w:rFonts w:ascii="Tahoma" w:hAnsi="Tahoma" w:cs="Tahoma"/>
      <w:sz w:val="20"/>
      <w:szCs w:val="20"/>
    </w:rPr>
  </w:style>
  <w:style w:type="paragraph" w:styleId="BodyTextIndent">
    <w:name w:val="Body Text Indent"/>
    <w:basedOn w:val="Normal"/>
    <w:rsid w:val="00052BF8"/>
    <w:pPr>
      <w:spacing w:before="120"/>
      <w:ind w:firstLine="652"/>
      <w:jc w:val="both"/>
    </w:pPr>
    <w:rPr>
      <w:rFonts w:ascii=".VnTime" w:hAnsi=".VnTime"/>
      <w:sz w:val="28"/>
      <w:szCs w:val="28"/>
    </w:rPr>
  </w:style>
  <w:style w:type="paragraph" w:styleId="Header">
    <w:name w:val="header"/>
    <w:basedOn w:val="Normal"/>
    <w:rsid w:val="00D566D8"/>
    <w:pPr>
      <w:tabs>
        <w:tab w:val="center" w:pos="4320"/>
        <w:tab w:val="right" w:pos="8640"/>
      </w:tabs>
    </w:pPr>
  </w:style>
  <w:style w:type="paragraph" w:customStyle="1" w:styleId="Char0">
    <w:name w:val="Char"/>
    <w:basedOn w:val="Normal"/>
    <w:rsid w:val="00FD244A"/>
    <w:pPr>
      <w:pageBreakBefore/>
      <w:spacing w:before="100" w:beforeAutospacing="1" w:after="100" w:afterAutospacing="1"/>
    </w:pPr>
    <w:rPr>
      <w:rFonts w:ascii="Tahoma" w:hAnsi="Tahoma" w:cs="Tahoma"/>
      <w:sz w:val="20"/>
      <w:szCs w:val="20"/>
    </w:rPr>
  </w:style>
  <w:style w:type="paragraph" w:customStyle="1" w:styleId="Than">
    <w:name w:val="Than"/>
    <w:basedOn w:val="Normal"/>
    <w:rsid w:val="00E83A7C"/>
    <w:pPr>
      <w:spacing w:before="120"/>
      <w:ind w:firstLine="567"/>
      <w:jc w:val="both"/>
    </w:pPr>
    <w:rPr>
      <w:rFonts w:ascii="PdTime" w:hAnsi="PdTime" w:cs="PdTime"/>
      <w:lang w:val="en-GB"/>
    </w:rPr>
  </w:style>
  <w:style w:type="paragraph" w:styleId="BalloonText">
    <w:name w:val="Balloon Text"/>
    <w:basedOn w:val="Normal"/>
    <w:semiHidden/>
    <w:rsid w:val="00F52D49"/>
    <w:rPr>
      <w:rFonts w:ascii="Tahoma" w:hAnsi="Tahoma" w:cs="Tahoma"/>
      <w:sz w:val="16"/>
      <w:szCs w:val="16"/>
    </w:rPr>
  </w:style>
  <w:style w:type="paragraph" w:customStyle="1" w:styleId="Tieudephu">
    <w:name w:val="Tieu de phu"/>
    <w:basedOn w:val="Normal"/>
    <w:rsid w:val="00A36597"/>
    <w:pPr>
      <w:spacing w:after="120"/>
      <w:jc w:val="center"/>
    </w:pPr>
    <w:rPr>
      <w:rFonts w:ascii="PdTime" w:hAnsi="PdTime" w:cs="PdTime"/>
      <w:b/>
      <w:bCs/>
      <w:spacing w:val="4"/>
      <w:sz w:val="26"/>
      <w:szCs w:val="26"/>
      <w:lang w:val="en-GB"/>
    </w:rPr>
  </w:style>
  <w:style w:type="character" w:customStyle="1" w:styleId="apple-converted-space">
    <w:name w:val="apple-converted-space"/>
    <w:rsid w:val="00894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Relationship Target="fontTable.xml" Type="http://schemas.openxmlformats.org/officeDocument/2006/relationships/fontTable" Id="rId8"></Relationship><Relationship Target="settings.xml" Type="http://schemas.openxmlformats.org/officeDocument/2006/relationships/settings" Id="rId3"></Relationship><Relationship Target="footer1.xml" Type="http://schemas.openxmlformats.org/officeDocument/2006/relationships/footer" Id="rId7"></Relationship><Relationship Target="stylesWithEffects.xml" Type="http://schemas.microsoft.com/office/2007/relationships/stylesWithEffects" Id="rId2"></Relationship><Relationship Target="styles.xml" Type="http://schemas.openxmlformats.org/officeDocument/2006/relationships/styles"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webSettings.xml" Type="http://schemas.openxmlformats.org/officeDocument/2006/relationships/webSettings" Id="rId4"></Relationship><Relationship Target="theme/theme1.xml" Type="http://schemas.openxmlformats.org/officeDocument/2006/relationships/them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State Bank of Vietnam</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Bui Thuy Hang</dc:creator>
  <cp:lastModifiedBy>User</cp:lastModifiedBy>
  <cp:revision>3</cp:revision>
  <cp:lastPrinted>2016-11-15T10:44:00Z</cp:lastPrinted>
  <dcterms:created xsi:type="dcterms:W3CDTF">2016-11-15T01:48:00Z</dcterms:created>
  <dcterms:modified xsi:type="dcterms:W3CDTF">2016-11-15T10:45:00Z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SBV245929</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248361</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http://webcenter-app01:16200/cs/idcplg?IdcService=DESKTOP_DOC_INFO&amp;dDocName=SBV245929&amp;dID=248361&amp;ClientControlled=DocMan,taskpane&amp;coreContentOnly=1</vt:lpwstr>
  </property>
</Properties>
</file>