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85A" w:rsidRPr="002239B5" w:rsidRDefault="00351A89" w:rsidP="00351A89">
      <w:pPr>
        <w:widowControl w:val="0"/>
        <w:spacing w:before="120" w:line="264" w:lineRule="auto"/>
        <w:ind w:left="284"/>
        <w:jc w:val="center"/>
        <w:rPr>
          <w:b/>
          <w:szCs w:val="28"/>
          <w:lang w:val="pt-BR"/>
        </w:rPr>
      </w:pPr>
      <w:r>
        <w:rPr>
          <w:b/>
          <w:szCs w:val="28"/>
          <w:lang w:val="pt-BR"/>
        </w:rPr>
        <w:t xml:space="preserve">BẢN SO SÁNH NHỮNG ĐIỂM KHÁC NHAU GIỮA DỰ THẢO THÔNG TƯ VÀ </w:t>
      </w:r>
      <w:r w:rsidR="0094785A" w:rsidRPr="002239B5">
        <w:rPr>
          <w:b/>
          <w:szCs w:val="28"/>
          <w:lang w:val="pt-BR"/>
        </w:rPr>
        <w:t xml:space="preserve">THÔNG </w:t>
      </w:r>
      <w:r w:rsidR="002239B5" w:rsidRPr="002239B5">
        <w:rPr>
          <w:b/>
          <w:szCs w:val="28"/>
          <w:lang w:val="pt-BR"/>
        </w:rPr>
        <w:t xml:space="preserve">TƯ </w:t>
      </w:r>
      <w:r w:rsidR="006F5FF6">
        <w:rPr>
          <w:b/>
          <w:szCs w:val="28"/>
          <w:lang w:val="pt-BR"/>
        </w:rPr>
        <w:t xml:space="preserve">SỐ </w:t>
      </w:r>
      <w:r w:rsidR="002239B5" w:rsidRPr="002239B5">
        <w:rPr>
          <w:b/>
          <w:szCs w:val="28"/>
          <w:lang w:val="pt-BR"/>
        </w:rPr>
        <w:t>20/2010/TT-NHNN NGÀY 29/9/2010</w:t>
      </w:r>
    </w:p>
    <w:p w:rsidR="002239B5" w:rsidRDefault="00A85945" w:rsidP="0094785A">
      <w:pPr>
        <w:widowControl w:val="0"/>
        <w:spacing w:before="120" w:after="120" w:line="264" w:lineRule="auto"/>
        <w:ind w:left="357" w:firstLine="720"/>
        <w:jc w:val="both"/>
        <w:rPr>
          <w:b/>
          <w:sz w:val="28"/>
          <w:szCs w:val="28"/>
          <w:lang w:val="pt-BR"/>
        </w:rPr>
      </w:pPr>
      <w:r>
        <w:rPr>
          <w:b/>
          <w:noProof/>
          <w:szCs w:val="28"/>
        </w:rPr>
        <mc:AlternateContent>
          <mc:Choice Requires="wps">
            <w:drawing>
              <wp:anchor distT="0" distB="0" distL="114300" distR="114300" simplePos="0" relativeHeight="251659264" behindDoc="0" locked="0" layoutInCell="1" allowOverlap="1" wp14:anchorId="51208C80" wp14:editId="68BAE5C3">
                <wp:simplePos x="0" y="0"/>
                <wp:positionH relativeFrom="column">
                  <wp:posOffset>1777365</wp:posOffset>
                </wp:positionH>
                <wp:positionV relativeFrom="paragraph">
                  <wp:posOffset>51435</wp:posOffset>
                </wp:positionV>
                <wp:extent cx="2571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57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4.05pt" to="342.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" strokecolor="#4579b8 [3044]"/>
            </w:pict>
          </mc:Fallback>
        </mc:AlternateContent>
      </w:r>
    </w:p>
    <w:p w:rsidR="00C430FB" w:rsidRPr="00C430FB" w:rsidRDefault="0065167C" w:rsidP="00A81D75">
      <w:pPr>
        <w:widowControl w:val="0"/>
        <w:spacing w:before="120" w:after="120" w:line="252" w:lineRule="auto"/>
        <w:ind w:left="357" w:firstLine="720"/>
        <w:jc w:val="both"/>
        <w:rPr>
          <w:sz w:val="28"/>
          <w:szCs w:val="28"/>
          <w:lang w:val="pt-BR"/>
        </w:rPr>
      </w:pPr>
      <w:r w:rsidRPr="00C430FB">
        <w:rPr>
          <w:sz w:val="28"/>
          <w:szCs w:val="28"/>
          <w:lang w:val="pt-BR"/>
        </w:rPr>
        <w:t xml:space="preserve">Trên cơ sở quá trình triển khai Thông tư 20/2010/TT-NHNN ngày 29/9/2010 </w:t>
      </w:r>
      <w:r w:rsidR="0024392A">
        <w:rPr>
          <w:sz w:val="28"/>
          <w:szCs w:val="28"/>
          <w:lang w:val="pt-BR"/>
        </w:rPr>
        <w:t xml:space="preserve">của Ngân hàng Nhà nước </w:t>
      </w:r>
      <w:r w:rsidRPr="00C430FB">
        <w:rPr>
          <w:sz w:val="28"/>
          <w:szCs w:val="28"/>
          <w:lang w:val="pt-BR"/>
        </w:rPr>
        <w:t>về hướng dẫn các biện pháp điều hành công cụ chính sách tiền tệ để hỗ trợ TCTD cho vay nông</w:t>
      </w:r>
      <w:r w:rsidRPr="00234CD5">
        <w:rPr>
          <w:sz w:val="28"/>
          <w:szCs w:val="28"/>
          <w:lang w:val="pt-BR"/>
        </w:rPr>
        <w:t xml:space="preserve"> nghiệp nông thôn (Thông tư 20)</w:t>
      </w:r>
      <w:r w:rsidR="00C430FB">
        <w:rPr>
          <w:sz w:val="28"/>
          <w:szCs w:val="28"/>
          <w:lang w:val="pt-BR"/>
        </w:rPr>
        <w:t>, Ngân hàng</w:t>
      </w:r>
      <w:r w:rsidR="0024392A">
        <w:rPr>
          <w:sz w:val="28"/>
          <w:szCs w:val="28"/>
          <w:lang w:val="pt-BR"/>
        </w:rPr>
        <w:t xml:space="preserve"> Nhà nước Việt Nam (NHNN)</w:t>
      </w:r>
      <w:r w:rsidR="00C430FB">
        <w:rPr>
          <w:sz w:val="28"/>
          <w:szCs w:val="28"/>
          <w:lang w:val="pt-BR"/>
        </w:rPr>
        <w:t xml:space="preserve"> dự thảo Thông tư </w:t>
      </w:r>
      <w:r w:rsidR="0024392A">
        <w:rPr>
          <w:sz w:val="28"/>
          <w:szCs w:val="28"/>
          <w:lang w:val="pt-BR"/>
        </w:rPr>
        <w:t>h</w:t>
      </w:r>
      <w:r w:rsidR="00C430FB" w:rsidRPr="00C430FB">
        <w:rPr>
          <w:sz w:val="28"/>
          <w:szCs w:val="28"/>
          <w:lang w:val="pt-BR"/>
        </w:rPr>
        <w:t>ướng dẫn thực hiện các biện pháp điều hành công cụ chính sách tiền tệ để hỗ trợ các tổ chức tín dụng cho vay</w:t>
      </w:r>
      <w:r w:rsidR="00F44680">
        <w:rPr>
          <w:sz w:val="28"/>
          <w:szCs w:val="28"/>
          <w:lang w:val="pt-BR"/>
        </w:rPr>
        <w:t xml:space="preserve"> </w:t>
      </w:r>
      <w:r w:rsidR="003A7A88">
        <w:rPr>
          <w:sz w:val="28"/>
          <w:szCs w:val="28"/>
          <w:lang w:val="pt-BR"/>
        </w:rPr>
        <w:t xml:space="preserve">phát triển nông nghiệp, nông thôn </w:t>
      </w:r>
      <w:r w:rsidR="00F44680">
        <w:rPr>
          <w:sz w:val="28"/>
          <w:szCs w:val="28"/>
          <w:lang w:val="pt-BR"/>
        </w:rPr>
        <w:t xml:space="preserve">thay thế Thông tư 20 để sửa đổi, bổ sung một số nội dung của Thông tư 20 cho phù hợp, cụ thể các nội dung </w:t>
      </w:r>
      <w:r w:rsidR="00795265">
        <w:rPr>
          <w:sz w:val="28"/>
          <w:szCs w:val="28"/>
          <w:lang w:val="pt-BR"/>
        </w:rPr>
        <w:t xml:space="preserve">sửa đổi, bổ sung </w:t>
      </w:r>
      <w:r w:rsidR="00F44680">
        <w:rPr>
          <w:sz w:val="28"/>
          <w:szCs w:val="28"/>
          <w:lang w:val="pt-BR"/>
        </w:rPr>
        <w:t xml:space="preserve">chủ yếu như sau: </w:t>
      </w:r>
    </w:p>
    <w:p w:rsidR="0094785A" w:rsidRDefault="0094785A" w:rsidP="00A81D75">
      <w:pPr>
        <w:widowControl w:val="0"/>
        <w:spacing w:before="120" w:after="120" w:line="252" w:lineRule="auto"/>
        <w:ind w:left="357" w:firstLine="720"/>
        <w:jc w:val="both"/>
        <w:rPr>
          <w:i/>
          <w:sz w:val="28"/>
          <w:szCs w:val="28"/>
          <w:lang w:val="pt-BR"/>
        </w:rPr>
      </w:pPr>
      <w:r w:rsidRPr="00351509">
        <w:rPr>
          <w:b/>
          <w:sz w:val="28"/>
          <w:szCs w:val="28"/>
          <w:lang w:val="pt-BR"/>
        </w:rPr>
        <w:t xml:space="preserve">1. </w:t>
      </w:r>
      <w:r w:rsidR="00351509">
        <w:rPr>
          <w:sz w:val="28"/>
          <w:szCs w:val="28"/>
          <w:lang w:val="pt-BR"/>
        </w:rPr>
        <w:t xml:space="preserve">Bổ sung đối tượng áp dụng Thông tư </w:t>
      </w:r>
      <w:r>
        <w:rPr>
          <w:sz w:val="28"/>
          <w:szCs w:val="28"/>
          <w:lang w:val="pt-BR"/>
        </w:rPr>
        <w:t xml:space="preserve">bao gồm: </w:t>
      </w:r>
      <w:r>
        <w:rPr>
          <w:i/>
          <w:sz w:val="28"/>
          <w:szCs w:val="28"/>
          <w:lang w:val="pt-BR"/>
        </w:rPr>
        <w:t>Ngân hàng thương mại, ngân hàng hợp tác xã, tổ chức tín dụng phi ngân hàng (trừ công ty cho thuê tài chính, công ty tài chính bao thanh toán), tổ chức tài chính vi mô, quỹ tín dụng nhân dân và chi nhánh ngân hàng nước ngoài tại Việt Nam</w:t>
      </w:r>
      <w:r w:rsidR="00341DE1">
        <w:rPr>
          <w:i/>
          <w:sz w:val="28"/>
          <w:szCs w:val="28"/>
          <w:lang w:val="pt-BR"/>
        </w:rPr>
        <w:t xml:space="preserve">, </w:t>
      </w:r>
      <w:r w:rsidR="00341DE1" w:rsidRPr="00341DE1">
        <w:rPr>
          <w:sz w:val="28"/>
          <w:szCs w:val="28"/>
          <w:lang w:val="pt-BR"/>
        </w:rPr>
        <w:t>t</w:t>
      </w:r>
      <w:r w:rsidR="00341DE1">
        <w:rPr>
          <w:sz w:val="28"/>
          <w:szCs w:val="28"/>
          <w:lang w:val="pt-BR"/>
        </w:rPr>
        <w:t xml:space="preserve">hống nhất với đối tượng áp dụng Thông tư số 10/2015/TT-NHNN ngày 22/7/2015 về hướng dẫn một số nội dung của Nghị định số 55/2015/NĐ-CP về chính sách tín dụng phục vụ phát triển nông nghiệp nông thôn. </w:t>
      </w:r>
    </w:p>
    <w:p w:rsidR="0094785A" w:rsidRDefault="0094785A" w:rsidP="00A81D75">
      <w:pPr>
        <w:widowControl w:val="0"/>
        <w:spacing w:before="120" w:after="120" w:line="252" w:lineRule="auto"/>
        <w:ind w:left="357" w:firstLine="720"/>
        <w:jc w:val="both"/>
        <w:rPr>
          <w:sz w:val="28"/>
          <w:szCs w:val="28"/>
          <w:lang w:val="pt-BR"/>
        </w:rPr>
      </w:pPr>
      <w:r w:rsidRPr="00B10409">
        <w:rPr>
          <w:b/>
          <w:sz w:val="28"/>
          <w:szCs w:val="28"/>
          <w:lang w:val="pt-BR"/>
        </w:rPr>
        <w:t xml:space="preserve">2. </w:t>
      </w:r>
      <w:r w:rsidR="00341DE1" w:rsidRPr="00B378CE">
        <w:rPr>
          <w:sz w:val="28"/>
          <w:szCs w:val="28"/>
          <w:lang w:val="pt-BR"/>
        </w:rPr>
        <w:t xml:space="preserve">Sửa đổi </w:t>
      </w:r>
      <w:r w:rsidR="00F75BB0" w:rsidRPr="00B378CE">
        <w:rPr>
          <w:sz w:val="28"/>
          <w:szCs w:val="28"/>
          <w:lang w:val="pt-BR"/>
        </w:rPr>
        <w:t>nội</w:t>
      </w:r>
      <w:r w:rsidR="00F75BB0">
        <w:rPr>
          <w:sz w:val="28"/>
          <w:szCs w:val="28"/>
          <w:lang w:val="pt-BR"/>
        </w:rPr>
        <w:t xml:space="preserve"> dung</w:t>
      </w:r>
      <w:r w:rsidR="006768E8" w:rsidRPr="006768E8">
        <w:rPr>
          <w:sz w:val="28"/>
          <w:szCs w:val="28"/>
          <w:lang w:val="pt-BR"/>
        </w:rPr>
        <w:t xml:space="preserve"> </w:t>
      </w:r>
      <w:r w:rsidR="006768E8">
        <w:rPr>
          <w:sz w:val="28"/>
          <w:szCs w:val="28"/>
          <w:lang w:val="pt-BR"/>
        </w:rPr>
        <w:t>tại Thông tư 20</w:t>
      </w:r>
      <w:r>
        <w:rPr>
          <w:sz w:val="28"/>
          <w:szCs w:val="28"/>
          <w:lang w:val="pt-BR"/>
        </w:rPr>
        <w:t xml:space="preserve">: </w:t>
      </w:r>
      <w:r w:rsidR="00F75BB0">
        <w:rPr>
          <w:sz w:val="28"/>
          <w:szCs w:val="28"/>
          <w:lang w:val="pt-BR"/>
        </w:rPr>
        <w:t>“</w:t>
      </w:r>
      <w:r w:rsidRPr="00EB4412">
        <w:rPr>
          <w:i/>
          <w:sz w:val="28"/>
          <w:szCs w:val="28"/>
          <w:lang w:val="pt-BR"/>
        </w:rPr>
        <w:t>Dành lượng tiền cung ứng hàng năm để tái cấp vốn cho TCTD cho vay phát triển nông nghiệp nông thôn phù hợp với mục tiêu, biện pháp điều hành chính sách tiền tệ. Các khoản cho vay tái cấp vốn đối với lĩnh vực nông nghiệp, nông thôn được NHNN ưu tiên về thời hạn và nguồn vốn cho vay so với các lĩnh vực khác</w:t>
      </w:r>
      <w:r w:rsidR="00F75BB0">
        <w:rPr>
          <w:i/>
          <w:sz w:val="28"/>
          <w:szCs w:val="28"/>
          <w:lang w:val="pt-BR"/>
        </w:rPr>
        <w:t>”</w:t>
      </w:r>
      <w:r w:rsidR="00F75BB0">
        <w:rPr>
          <w:sz w:val="28"/>
          <w:szCs w:val="28"/>
          <w:lang w:val="pt-BR"/>
        </w:rPr>
        <w:t xml:space="preserve"> </w:t>
      </w:r>
      <w:r w:rsidR="00F75BB0" w:rsidRPr="00F75BB0">
        <w:rPr>
          <w:b/>
          <w:sz w:val="28"/>
          <w:szCs w:val="28"/>
          <w:lang w:val="pt-BR"/>
        </w:rPr>
        <w:t>thành</w:t>
      </w:r>
      <w:r w:rsidR="00F75BB0">
        <w:rPr>
          <w:sz w:val="28"/>
          <w:szCs w:val="28"/>
          <w:lang w:val="pt-BR"/>
        </w:rPr>
        <w:t xml:space="preserve"> “</w:t>
      </w:r>
      <w:r w:rsidRPr="000C66B7">
        <w:rPr>
          <w:i/>
          <w:sz w:val="28"/>
          <w:szCs w:val="28"/>
          <w:lang w:val="pt-BR"/>
        </w:rPr>
        <w:t xml:space="preserve">Tái cấp vốn </w:t>
      </w:r>
      <w:r w:rsidRPr="00B84CFA">
        <w:rPr>
          <w:b/>
          <w:i/>
          <w:sz w:val="28"/>
          <w:szCs w:val="28"/>
          <w:lang w:val="pt-BR"/>
        </w:rPr>
        <w:t>hỗ trợ TCTD</w:t>
      </w:r>
      <w:r w:rsidRPr="000C66B7">
        <w:rPr>
          <w:i/>
          <w:sz w:val="28"/>
          <w:szCs w:val="28"/>
          <w:lang w:val="pt-BR"/>
        </w:rPr>
        <w:t xml:space="preserve"> cho vay phát triển nông nghiệp nông thôn theo </w:t>
      </w:r>
      <w:r>
        <w:rPr>
          <w:i/>
          <w:sz w:val="28"/>
          <w:szCs w:val="28"/>
          <w:lang w:val="pt-BR"/>
        </w:rPr>
        <w:t xml:space="preserve">các </w:t>
      </w:r>
      <w:r w:rsidRPr="000C66B7">
        <w:rPr>
          <w:i/>
          <w:sz w:val="28"/>
          <w:szCs w:val="28"/>
          <w:lang w:val="pt-BR"/>
        </w:rPr>
        <w:t>quy định hiện hành của NHNN</w:t>
      </w:r>
      <w:r>
        <w:rPr>
          <w:sz w:val="28"/>
          <w:szCs w:val="28"/>
          <w:lang w:val="pt-BR"/>
        </w:rPr>
        <w:t>”</w:t>
      </w:r>
      <w:r w:rsidR="00F75BB0">
        <w:rPr>
          <w:sz w:val="28"/>
          <w:szCs w:val="28"/>
          <w:lang w:val="pt-BR"/>
        </w:rPr>
        <w:t xml:space="preserve"> để </w:t>
      </w:r>
      <w:r w:rsidR="002B5D31">
        <w:rPr>
          <w:sz w:val="28"/>
          <w:szCs w:val="28"/>
          <w:lang w:val="pt-BR"/>
        </w:rPr>
        <w:t xml:space="preserve">đáp ứng </w:t>
      </w:r>
      <w:r w:rsidR="004C37A7">
        <w:rPr>
          <w:sz w:val="28"/>
          <w:szCs w:val="28"/>
          <w:lang w:val="pt-BR"/>
        </w:rPr>
        <w:t xml:space="preserve">yêu cầu điều hành chính sách tiền tệ </w:t>
      </w:r>
      <w:r w:rsidR="002B5D31">
        <w:rPr>
          <w:sz w:val="28"/>
          <w:szCs w:val="28"/>
          <w:lang w:val="pt-BR"/>
        </w:rPr>
        <w:t>linh hoạt</w:t>
      </w:r>
      <w:r w:rsidR="00F67365">
        <w:rPr>
          <w:sz w:val="28"/>
          <w:szCs w:val="28"/>
          <w:lang w:val="pt-BR"/>
        </w:rPr>
        <w:t xml:space="preserve"> và </w:t>
      </w:r>
      <w:r w:rsidR="002B5D31">
        <w:rPr>
          <w:sz w:val="28"/>
          <w:szCs w:val="28"/>
          <w:lang w:val="pt-BR"/>
        </w:rPr>
        <w:t xml:space="preserve">phù hợp với </w:t>
      </w:r>
      <w:r w:rsidR="00B300AC">
        <w:rPr>
          <w:sz w:val="28"/>
          <w:szCs w:val="28"/>
          <w:lang w:val="pt-BR"/>
        </w:rPr>
        <w:t xml:space="preserve">quy định </w:t>
      </w:r>
      <w:r w:rsidR="0081692C">
        <w:rPr>
          <w:sz w:val="28"/>
          <w:szCs w:val="28"/>
          <w:lang w:val="pt-BR"/>
        </w:rPr>
        <w:t xml:space="preserve">về </w:t>
      </w:r>
      <w:r w:rsidR="004724F9">
        <w:rPr>
          <w:sz w:val="28"/>
          <w:szCs w:val="28"/>
          <w:lang w:val="pt-BR"/>
        </w:rPr>
        <w:t>các hình thức tái cấp vốn</w:t>
      </w:r>
      <w:r w:rsidR="009E710A">
        <w:rPr>
          <w:sz w:val="28"/>
          <w:szCs w:val="28"/>
          <w:lang w:val="pt-BR"/>
        </w:rPr>
        <w:t xml:space="preserve"> hiện nay</w:t>
      </w:r>
      <w:r w:rsidR="00F67365">
        <w:rPr>
          <w:sz w:val="28"/>
          <w:szCs w:val="28"/>
          <w:lang w:val="pt-BR"/>
        </w:rPr>
        <w:t xml:space="preserve">; phù hợp với </w:t>
      </w:r>
      <w:r w:rsidR="0081692C">
        <w:rPr>
          <w:sz w:val="28"/>
          <w:szCs w:val="28"/>
          <w:lang w:val="pt-BR"/>
        </w:rPr>
        <w:t>quy định tại Luật NHNN 2010</w:t>
      </w:r>
      <w:r>
        <w:rPr>
          <w:sz w:val="28"/>
          <w:szCs w:val="28"/>
          <w:lang w:val="pt-BR"/>
        </w:rPr>
        <w:t>.</w:t>
      </w:r>
    </w:p>
    <w:p w:rsidR="0094785A" w:rsidRPr="004C37A7" w:rsidRDefault="0094785A" w:rsidP="00A81D75">
      <w:pPr>
        <w:widowControl w:val="0"/>
        <w:spacing w:before="120" w:after="120" w:line="252" w:lineRule="auto"/>
        <w:ind w:left="357" w:firstLine="720"/>
        <w:jc w:val="both"/>
        <w:rPr>
          <w:sz w:val="28"/>
          <w:szCs w:val="28"/>
          <w:lang w:val="pt-BR"/>
        </w:rPr>
      </w:pPr>
      <w:r w:rsidRPr="004C37A7">
        <w:rPr>
          <w:b/>
          <w:sz w:val="28"/>
          <w:szCs w:val="28"/>
          <w:lang w:val="pt-BR"/>
        </w:rPr>
        <w:t xml:space="preserve">3. </w:t>
      </w:r>
      <w:r w:rsidR="00DE2061" w:rsidRPr="003C67BF">
        <w:rPr>
          <w:sz w:val="28"/>
          <w:szCs w:val="28"/>
          <w:lang w:val="pt-BR"/>
        </w:rPr>
        <w:t xml:space="preserve">Bổ sung quy định hướng dẫn </w:t>
      </w:r>
      <w:r w:rsidR="00547260">
        <w:rPr>
          <w:sz w:val="28"/>
          <w:szCs w:val="28"/>
          <w:lang w:val="pt-BR"/>
        </w:rPr>
        <w:t xml:space="preserve">cụ thể việc </w:t>
      </w:r>
      <w:r w:rsidR="00DE2061" w:rsidRPr="003C67BF">
        <w:rPr>
          <w:sz w:val="28"/>
          <w:szCs w:val="28"/>
          <w:lang w:val="pt-BR"/>
        </w:rPr>
        <w:t xml:space="preserve">triển khai </w:t>
      </w:r>
      <w:r w:rsidRPr="003C67BF">
        <w:rPr>
          <w:sz w:val="28"/>
          <w:szCs w:val="28"/>
          <w:lang w:val="pt-BR"/>
        </w:rPr>
        <w:t xml:space="preserve">biện pháp áp dụng tỷ lệ </w:t>
      </w:r>
      <w:r w:rsidR="004B0A24" w:rsidRPr="003C67BF">
        <w:rPr>
          <w:sz w:val="28"/>
          <w:szCs w:val="28"/>
          <w:lang w:val="pt-BR"/>
        </w:rPr>
        <w:t xml:space="preserve">dự trữ bắt buộc </w:t>
      </w:r>
      <w:r w:rsidR="009929F3" w:rsidRPr="003C67BF">
        <w:rPr>
          <w:sz w:val="28"/>
          <w:szCs w:val="28"/>
          <w:lang w:val="pt-BR"/>
        </w:rPr>
        <w:t xml:space="preserve">thấp hơn tỷ lệ </w:t>
      </w:r>
      <w:r w:rsidR="004B0A24" w:rsidRPr="003C67BF">
        <w:rPr>
          <w:sz w:val="28"/>
          <w:szCs w:val="28"/>
          <w:lang w:val="pt-BR"/>
        </w:rPr>
        <w:t>dự trữ bắt buộc</w:t>
      </w:r>
      <w:r w:rsidR="009929F3" w:rsidRPr="003C67BF">
        <w:rPr>
          <w:sz w:val="28"/>
          <w:szCs w:val="28"/>
          <w:lang w:val="pt-BR"/>
        </w:rPr>
        <w:t xml:space="preserve"> thông thường </w:t>
      </w:r>
      <w:r w:rsidR="004B0A24" w:rsidRPr="004B0A24">
        <w:rPr>
          <w:sz w:val="28"/>
          <w:szCs w:val="28"/>
          <w:lang w:val="pt-BR"/>
        </w:rPr>
        <w:t xml:space="preserve">(sau đây gọi tắt là tỷ lệ DTBB </w:t>
      </w:r>
      <w:r w:rsidRPr="004B0A24">
        <w:rPr>
          <w:sz w:val="28"/>
          <w:szCs w:val="28"/>
          <w:lang w:val="pt-BR"/>
        </w:rPr>
        <w:t>ưu tiên</w:t>
      </w:r>
      <w:r w:rsidR="004B0A24" w:rsidRPr="004B0A24">
        <w:rPr>
          <w:sz w:val="28"/>
          <w:szCs w:val="28"/>
          <w:lang w:val="pt-BR"/>
        </w:rPr>
        <w:t>)</w:t>
      </w:r>
      <w:r w:rsidR="003C67BF">
        <w:rPr>
          <w:sz w:val="28"/>
          <w:szCs w:val="28"/>
          <w:lang w:val="pt-BR"/>
        </w:rPr>
        <w:t>, trong đó:</w:t>
      </w:r>
      <w:r w:rsidRPr="004C37A7">
        <w:rPr>
          <w:b/>
          <w:sz w:val="28"/>
          <w:szCs w:val="28"/>
          <w:lang w:val="pt-BR"/>
        </w:rPr>
        <w:t xml:space="preserve"> </w:t>
      </w:r>
    </w:p>
    <w:p w:rsidR="0094785A" w:rsidRDefault="004C37A7" w:rsidP="00A81D75">
      <w:pPr>
        <w:widowControl w:val="0"/>
        <w:spacing w:before="120" w:after="120" w:line="252" w:lineRule="auto"/>
        <w:ind w:left="357" w:firstLine="720"/>
        <w:jc w:val="both"/>
        <w:rPr>
          <w:sz w:val="28"/>
          <w:szCs w:val="28"/>
          <w:lang w:val="pt-BR"/>
        </w:rPr>
      </w:pPr>
      <w:r w:rsidRPr="00C40E85">
        <w:rPr>
          <w:b/>
          <w:sz w:val="28"/>
          <w:szCs w:val="28"/>
          <w:lang w:val="pt-BR"/>
        </w:rPr>
        <w:t>3.1</w:t>
      </w:r>
      <w:r>
        <w:rPr>
          <w:b/>
          <w:i/>
          <w:sz w:val="28"/>
          <w:szCs w:val="28"/>
          <w:lang w:val="pt-BR"/>
        </w:rPr>
        <w:t xml:space="preserve">. </w:t>
      </w:r>
      <w:r w:rsidR="00736BC5" w:rsidRPr="00736BC5">
        <w:rPr>
          <w:sz w:val="28"/>
          <w:szCs w:val="28"/>
          <w:lang w:val="pt-BR"/>
        </w:rPr>
        <w:t>Bổ sung q</w:t>
      </w:r>
      <w:r w:rsidR="0094785A" w:rsidRPr="003B6137">
        <w:rPr>
          <w:sz w:val="28"/>
          <w:szCs w:val="28"/>
          <w:lang w:val="pt-BR"/>
        </w:rPr>
        <w:t xml:space="preserve">uy định </w:t>
      </w:r>
      <w:r w:rsidR="003B6137" w:rsidRPr="003B6137">
        <w:rPr>
          <w:sz w:val="28"/>
          <w:szCs w:val="28"/>
          <w:lang w:val="pt-BR"/>
        </w:rPr>
        <w:t xml:space="preserve">rõ </w:t>
      </w:r>
      <w:r w:rsidR="0094785A" w:rsidRPr="003B6137">
        <w:rPr>
          <w:sz w:val="28"/>
          <w:szCs w:val="28"/>
          <w:lang w:val="pt-BR"/>
        </w:rPr>
        <w:t xml:space="preserve">quyền lựa chọn áp dụng </w:t>
      </w:r>
      <w:r w:rsidR="00B62E5D">
        <w:rPr>
          <w:sz w:val="28"/>
          <w:szCs w:val="28"/>
          <w:lang w:val="pt-BR"/>
        </w:rPr>
        <w:t>hay</w:t>
      </w:r>
      <w:r w:rsidR="00F67365">
        <w:rPr>
          <w:sz w:val="28"/>
          <w:szCs w:val="28"/>
          <w:lang w:val="pt-BR"/>
        </w:rPr>
        <w:t xml:space="preserve"> không áp dụng </w:t>
      </w:r>
      <w:r w:rsidR="0094785A" w:rsidRPr="003B6137">
        <w:rPr>
          <w:sz w:val="28"/>
          <w:szCs w:val="28"/>
          <w:lang w:val="pt-BR"/>
        </w:rPr>
        <w:t>tỷ lệ DTBB ưu tiên</w:t>
      </w:r>
      <w:r w:rsidR="003B6137" w:rsidRPr="003B6137">
        <w:rPr>
          <w:sz w:val="28"/>
          <w:szCs w:val="28"/>
          <w:lang w:val="pt-BR"/>
        </w:rPr>
        <w:t xml:space="preserve"> đối với TCTD, dự thảo quy định là</w:t>
      </w:r>
      <w:r w:rsidR="0094785A" w:rsidRPr="003B6137">
        <w:rPr>
          <w:sz w:val="28"/>
          <w:szCs w:val="28"/>
          <w:lang w:val="pt-BR"/>
        </w:rPr>
        <w:t>:</w:t>
      </w:r>
      <w:r w:rsidR="0094785A">
        <w:rPr>
          <w:sz w:val="28"/>
          <w:szCs w:val="28"/>
          <w:lang w:val="pt-BR"/>
        </w:rPr>
        <w:t xml:space="preserve"> </w:t>
      </w:r>
      <w:r w:rsidR="0094785A" w:rsidRPr="00EA078D">
        <w:rPr>
          <w:i/>
          <w:sz w:val="28"/>
          <w:szCs w:val="28"/>
          <w:lang w:val="pt-BR"/>
        </w:rPr>
        <w:t>Đối với TCTD có tỷ trọng cho vay nông nghiệp nông thôn</w:t>
      </w:r>
      <w:r w:rsidR="0094785A">
        <w:rPr>
          <w:i/>
          <w:sz w:val="28"/>
          <w:szCs w:val="28"/>
          <w:lang w:val="pt-BR"/>
        </w:rPr>
        <w:t xml:space="preserve"> dưới 40% hoặc đạt </w:t>
      </w:r>
      <w:r w:rsidR="0094785A" w:rsidRPr="00EA078D">
        <w:rPr>
          <w:i/>
          <w:sz w:val="28"/>
          <w:szCs w:val="28"/>
          <w:lang w:val="pt-BR"/>
        </w:rPr>
        <w:t>từ 40% trở lên nhưng không đề nghị áp dụng tỷ lệ DTBB ưu tiên</w:t>
      </w:r>
      <w:r w:rsidR="0094785A">
        <w:rPr>
          <w:i/>
          <w:sz w:val="28"/>
          <w:szCs w:val="28"/>
          <w:lang w:val="pt-BR"/>
        </w:rPr>
        <w:t>: Á</w:t>
      </w:r>
      <w:r w:rsidR="0094785A" w:rsidRPr="00EA078D">
        <w:rPr>
          <w:i/>
          <w:sz w:val="28"/>
          <w:szCs w:val="28"/>
          <w:lang w:val="pt-BR"/>
        </w:rPr>
        <w:t xml:space="preserve">p dụng </w:t>
      </w:r>
      <w:r w:rsidR="0094785A">
        <w:rPr>
          <w:i/>
          <w:sz w:val="28"/>
          <w:szCs w:val="28"/>
          <w:lang w:val="pt-BR"/>
        </w:rPr>
        <w:t xml:space="preserve">tỷ lệ DTBB </w:t>
      </w:r>
      <w:r w:rsidR="0094785A" w:rsidRPr="00EA078D">
        <w:rPr>
          <w:i/>
          <w:sz w:val="28"/>
          <w:szCs w:val="28"/>
          <w:lang w:val="pt-BR"/>
        </w:rPr>
        <w:t xml:space="preserve">theo tỷ lệ DTBB </w:t>
      </w:r>
      <w:r w:rsidR="0094785A" w:rsidRPr="00F70161">
        <w:rPr>
          <w:i/>
          <w:sz w:val="28"/>
          <w:szCs w:val="28"/>
          <w:lang w:val="pt-BR"/>
        </w:rPr>
        <w:t>thông thường và quy định hiện hành khác</w:t>
      </w:r>
      <w:r w:rsidR="0094785A">
        <w:rPr>
          <w:i/>
          <w:sz w:val="28"/>
          <w:szCs w:val="28"/>
          <w:lang w:val="pt-BR"/>
        </w:rPr>
        <w:t xml:space="preserve"> về dự trữ bắt buộc</w:t>
      </w:r>
      <w:r w:rsidR="0094785A" w:rsidRPr="00F70161">
        <w:rPr>
          <w:sz w:val="28"/>
          <w:szCs w:val="28"/>
          <w:lang w:val="pt-BR"/>
        </w:rPr>
        <w:t xml:space="preserve">. </w:t>
      </w:r>
    </w:p>
    <w:p w:rsidR="0094785A" w:rsidRPr="00FA0B03" w:rsidRDefault="00736BC5" w:rsidP="00A81D75">
      <w:pPr>
        <w:widowControl w:val="0"/>
        <w:spacing w:before="120" w:after="120" w:line="252" w:lineRule="auto"/>
        <w:ind w:left="357" w:firstLine="720"/>
        <w:jc w:val="both"/>
        <w:rPr>
          <w:sz w:val="28"/>
          <w:szCs w:val="28"/>
          <w:lang w:val="pt-BR"/>
        </w:rPr>
      </w:pPr>
      <w:r w:rsidRPr="00C40E85">
        <w:rPr>
          <w:b/>
          <w:sz w:val="28"/>
          <w:szCs w:val="28"/>
          <w:lang w:val="pt-BR"/>
        </w:rPr>
        <w:t>3.2</w:t>
      </w:r>
      <w:r w:rsidRPr="00FA0B03">
        <w:rPr>
          <w:sz w:val="28"/>
          <w:szCs w:val="28"/>
          <w:lang w:val="pt-BR"/>
        </w:rPr>
        <w:t>.</w:t>
      </w:r>
      <w:r w:rsidR="0094785A" w:rsidRPr="00FA0B03">
        <w:rPr>
          <w:sz w:val="28"/>
          <w:szCs w:val="28"/>
          <w:lang w:val="pt-BR"/>
        </w:rPr>
        <w:t xml:space="preserve"> </w:t>
      </w:r>
      <w:r w:rsidR="00FA0B03" w:rsidRPr="00FA0B03">
        <w:rPr>
          <w:sz w:val="28"/>
          <w:szCs w:val="28"/>
          <w:lang w:val="pt-BR"/>
        </w:rPr>
        <w:t>Bổ sung g</w:t>
      </w:r>
      <w:r w:rsidRPr="00FA0B03">
        <w:rPr>
          <w:sz w:val="28"/>
          <w:szCs w:val="28"/>
          <w:lang w:val="pt-BR"/>
        </w:rPr>
        <w:t>iải thích từ ngữ</w:t>
      </w:r>
      <w:r>
        <w:rPr>
          <w:i/>
          <w:sz w:val="28"/>
          <w:szCs w:val="28"/>
          <w:lang w:val="pt-BR"/>
        </w:rPr>
        <w:t xml:space="preserve"> “</w:t>
      </w:r>
      <w:r w:rsidR="0094785A" w:rsidRPr="0022242D">
        <w:rPr>
          <w:i/>
          <w:sz w:val="28"/>
          <w:szCs w:val="28"/>
          <w:lang w:val="pt-BR"/>
        </w:rPr>
        <w:t>tỷ lệ DTBB thông thường</w:t>
      </w:r>
      <w:r w:rsidR="0094785A">
        <w:rPr>
          <w:i/>
          <w:sz w:val="28"/>
          <w:szCs w:val="28"/>
          <w:lang w:val="pt-BR"/>
        </w:rPr>
        <w:t xml:space="preserve"> </w:t>
      </w:r>
      <w:r>
        <w:rPr>
          <w:i/>
          <w:sz w:val="28"/>
          <w:szCs w:val="28"/>
          <w:lang w:val="pt-BR"/>
        </w:rPr>
        <w:t xml:space="preserve">đối với </w:t>
      </w:r>
      <w:r w:rsidR="002924FF">
        <w:rPr>
          <w:i/>
          <w:sz w:val="28"/>
          <w:szCs w:val="28"/>
          <w:lang w:val="pt-BR"/>
        </w:rPr>
        <w:t xml:space="preserve">một loại hình TCTD” </w:t>
      </w:r>
      <w:r w:rsidR="00E55E60">
        <w:rPr>
          <w:sz w:val="28"/>
          <w:szCs w:val="28"/>
          <w:lang w:val="pt-BR"/>
        </w:rPr>
        <w:t xml:space="preserve">làm cơ sở </w:t>
      </w:r>
      <w:r w:rsidR="0094785A" w:rsidRPr="00FA0B03">
        <w:rPr>
          <w:sz w:val="28"/>
          <w:szCs w:val="28"/>
          <w:lang w:val="pt-BR"/>
        </w:rPr>
        <w:t>tính tỷ lệ DTBB ưu tiên</w:t>
      </w:r>
      <w:r w:rsidR="002924FF" w:rsidRPr="00FA0B03">
        <w:rPr>
          <w:sz w:val="28"/>
          <w:szCs w:val="28"/>
          <w:lang w:val="pt-BR"/>
        </w:rPr>
        <w:t xml:space="preserve"> </w:t>
      </w:r>
      <w:r w:rsidR="00E55E60">
        <w:rPr>
          <w:sz w:val="28"/>
          <w:szCs w:val="28"/>
          <w:lang w:val="pt-BR"/>
        </w:rPr>
        <w:t>đối với</w:t>
      </w:r>
      <w:r w:rsidR="00FA0B03">
        <w:rPr>
          <w:sz w:val="28"/>
          <w:szCs w:val="28"/>
          <w:lang w:val="pt-BR"/>
        </w:rPr>
        <w:t xml:space="preserve"> TCTD thuộc loại hình TCTD đó để phù hợp </w:t>
      </w:r>
      <w:r w:rsidR="00D87A1D">
        <w:rPr>
          <w:sz w:val="28"/>
          <w:szCs w:val="28"/>
          <w:lang w:val="pt-BR"/>
        </w:rPr>
        <w:t>với</w:t>
      </w:r>
      <w:r w:rsidR="002924FF" w:rsidRPr="00FA0B03">
        <w:rPr>
          <w:sz w:val="28"/>
          <w:szCs w:val="28"/>
          <w:lang w:val="pt-BR"/>
        </w:rPr>
        <w:t xml:space="preserve"> trường hợp tỷ lệ DTBB thông thường </w:t>
      </w:r>
      <w:r w:rsidR="00B62E5D">
        <w:rPr>
          <w:sz w:val="28"/>
          <w:szCs w:val="28"/>
          <w:lang w:val="pt-BR"/>
        </w:rPr>
        <w:t xml:space="preserve">được quy định khác nhau </w:t>
      </w:r>
      <w:r w:rsidR="002924FF" w:rsidRPr="00FA0B03">
        <w:rPr>
          <w:sz w:val="28"/>
          <w:szCs w:val="28"/>
          <w:lang w:val="pt-BR"/>
        </w:rPr>
        <w:t>giữa các loại hình TCTD do yêu cầu điều hành chính sách tiền tệ.</w:t>
      </w:r>
      <w:r w:rsidR="0094785A" w:rsidRPr="00FA0B03">
        <w:rPr>
          <w:sz w:val="28"/>
          <w:szCs w:val="28"/>
          <w:lang w:val="pt-BR"/>
        </w:rPr>
        <w:t xml:space="preserve"> </w:t>
      </w:r>
    </w:p>
    <w:p w:rsidR="003D53C1" w:rsidRDefault="0094785A" w:rsidP="00A81D75">
      <w:pPr>
        <w:widowControl w:val="0"/>
        <w:spacing w:before="120" w:after="120" w:line="252" w:lineRule="auto"/>
        <w:ind w:left="357" w:firstLine="720"/>
        <w:jc w:val="both"/>
        <w:rPr>
          <w:sz w:val="28"/>
          <w:szCs w:val="28"/>
          <w:lang w:val="pt-BR"/>
        </w:rPr>
      </w:pPr>
      <w:r w:rsidRPr="00C40E85">
        <w:rPr>
          <w:b/>
          <w:sz w:val="28"/>
          <w:szCs w:val="28"/>
          <w:lang w:val="pt-BR"/>
        </w:rPr>
        <w:t>3.</w:t>
      </w:r>
      <w:r w:rsidR="00E55E60" w:rsidRPr="00C40E85">
        <w:rPr>
          <w:b/>
          <w:sz w:val="28"/>
          <w:szCs w:val="28"/>
          <w:lang w:val="pt-BR"/>
        </w:rPr>
        <w:t>3</w:t>
      </w:r>
      <w:r w:rsidRPr="001823E6">
        <w:rPr>
          <w:i/>
          <w:sz w:val="28"/>
          <w:szCs w:val="28"/>
          <w:lang w:val="pt-BR"/>
        </w:rPr>
        <w:t>.</w:t>
      </w:r>
      <w:r w:rsidRPr="005251BE">
        <w:rPr>
          <w:b/>
          <w:i/>
          <w:sz w:val="28"/>
          <w:szCs w:val="28"/>
          <w:lang w:val="pt-BR"/>
        </w:rPr>
        <w:t xml:space="preserve"> </w:t>
      </w:r>
      <w:r w:rsidR="002163D5" w:rsidRPr="003D7D26">
        <w:rPr>
          <w:sz w:val="28"/>
          <w:szCs w:val="28"/>
          <w:lang w:val="pt-BR"/>
        </w:rPr>
        <w:t xml:space="preserve">Bổ sung </w:t>
      </w:r>
      <w:r w:rsidR="004F198A" w:rsidRPr="003D7D26">
        <w:rPr>
          <w:sz w:val="28"/>
          <w:szCs w:val="28"/>
          <w:lang w:val="pt-BR"/>
        </w:rPr>
        <w:t xml:space="preserve">quy định hướng dẫn </w:t>
      </w:r>
      <w:r w:rsidR="008D7DBC">
        <w:rPr>
          <w:sz w:val="28"/>
          <w:szCs w:val="28"/>
          <w:lang w:val="pt-BR"/>
        </w:rPr>
        <w:t>thời gian</w:t>
      </w:r>
      <w:r w:rsidR="005379C6">
        <w:rPr>
          <w:sz w:val="28"/>
          <w:szCs w:val="28"/>
          <w:lang w:val="pt-BR"/>
        </w:rPr>
        <w:t xml:space="preserve"> áp dụng</w:t>
      </w:r>
      <w:r w:rsidR="008D7DBC">
        <w:rPr>
          <w:sz w:val="28"/>
          <w:szCs w:val="28"/>
          <w:lang w:val="pt-BR"/>
        </w:rPr>
        <w:t xml:space="preserve">, cách xác định tỷ </w:t>
      </w:r>
      <w:r w:rsidR="008D7DBC">
        <w:rPr>
          <w:sz w:val="28"/>
          <w:szCs w:val="28"/>
          <w:lang w:val="pt-BR"/>
        </w:rPr>
        <w:lastRenderedPageBreak/>
        <w:t xml:space="preserve">lệ DTBB ưu tiên </w:t>
      </w:r>
      <w:r w:rsidR="00185EF3">
        <w:rPr>
          <w:sz w:val="28"/>
          <w:szCs w:val="28"/>
          <w:lang w:val="pt-BR"/>
        </w:rPr>
        <w:t xml:space="preserve">và cách thức triển khai </w:t>
      </w:r>
      <w:r w:rsidR="002163D5" w:rsidRPr="003D7D26">
        <w:rPr>
          <w:sz w:val="28"/>
          <w:szCs w:val="28"/>
          <w:lang w:val="pt-BR"/>
        </w:rPr>
        <w:t>trên cơ sở hướng dẫn tại văn bản 854/NHNN-TD đang thực hiện hiện nay</w:t>
      </w:r>
      <w:r w:rsidR="003D53C1">
        <w:rPr>
          <w:sz w:val="28"/>
          <w:szCs w:val="28"/>
          <w:lang w:val="pt-BR"/>
        </w:rPr>
        <w:t xml:space="preserve">, có cập nhật, sửa đổi, bổ sung cho phù hợp, cụ thể: </w:t>
      </w:r>
    </w:p>
    <w:p w:rsidR="00464B4F" w:rsidRPr="001823E6" w:rsidRDefault="003D53C1" w:rsidP="00A81D75">
      <w:pPr>
        <w:widowControl w:val="0"/>
        <w:spacing w:before="120" w:after="120" w:line="252" w:lineRule="auto"/>
        <w:ind w:left="357" w:firstLine="720"/>
        <w:jc w:val="both"/>
        <w:rPr>
          <w:sz w:val="28"/>
          <w:szCs w:val="28"/>
          <w:lang w:val="pt-BR"/>
        </w:rPr>
      </w:pPr>
      <w:r w:rsidRPr="00F00B44">
        <w:rPr>
          <w:b/>
          <w:sz w:val="28"/>
          <w:szCs w:val="28"/>
          <w:lang w:val="pt-BR"/>
        </w:rPr>
        <w:t>a)</w:t>
      </w:r>
      <w:r>
        <w:rPr>
          <w:sz w:val="28"/>
          <w:szCs w:val="28"/>
          <w:lang w:val="pt-BR"/>
        </w:rPr>
        <w:t xml:space="preserve"> Quy định t</w:t>
      </w:r>
      <w:r w:rsidR="00464B4F" w:rsidRPr="001823E6">
        <w:rPr>
          <w:sz w:val="28"/>
          <w:szCs w:val="28"/>
          <w:lang w:val="pt-BR"/>
        </w:rPr>
        <w:t xml:space="preserve">ỷ lệ dự trữ bắt buộc quy định </w:t>
      </w:r>
      <w:r w:rsidR="004B0A24" w:rsidRPr="001823E6">
        <w:rPr>
          <w:sz w:val="28"/>
          <w:szCs w:val="28"/>
          <w:lang w:val="pt-BR"/>
        </w:rPr>
        <w:t>ưu tiên</w:t>
      </w:r>
      <w:r w:rsidR="00464B4F" w:rsidRPr="001823E6">
        <w:rPr>
          <w:sz w:val="28"/>
          <w:szCs w:val="28"/>
          <w:lang w:val="pt-BR"/>
        </w:rPr>
        <w:t xml:space="preserve"> được duy trì trong giai đoạn 6 tháng như sau:</w:t>
      </w:r>
    </w:p>
    <w:p w:rsidR="00464B4F" w:rsidRPr="004B0A24" w:rsidRDefault="003D53C1" w:rsidP="00A81D75">
      <w:pPr>
        <w:widowControl w:val="0"/>
        <w:spacing w:before="120" w:after="120" w:line="252" w:lineRule="auto"/>
        <w:ind w:left="357" w:firstLine="720"/>
        <w:jc w:val="both"/>
        <w:rPr>
          <w:i/>
          <w:sz w:val="28"/>
          <w:szCs w:val="28"/>
          <w:lang w:val="pt-BR"/>
        </w:rPr>
      </w:pPr>
      <w:r>
        <w:rPr>
          <w:i/>
          <w:sz w:val="28"/>
          <w:szCs w:val="28"/>
          <w:lang w:val="pt-BR"/>
        </w:rPr>
        <w:t>-</w:t>
      </w:r>
      <w:r w:rsidR="00464B4F" w:rsidRPr="004B0A24">
        <w:rPr>
          <w:i/>
          <w:sz w:val="28"/>
          <w:szCs w:val="28"/>
          <w:lang w:val="pt-BR"/>
        </w:rPr>
        <w:t xml:space="preserve"> Từ tháng 02 đến tháng 7 (sau đây gọi tắt là giai đoạn 1): Tỷ trọng dư nợ tín dụng đối với lĩnh vực nông nghiệp, nông thôn trên tổng dư nợ tín dụng bình quân làm cơ sở xác định tổ chức tín dụng đủ điều kiện áp dụng tỷ lệ dự trữ bắt buộc trong giai đoạn 1 được hướng dẫn tại Phụ lục 01 đính kèm Thông tư này (gọi tắt là Phụ lục 01). </w:t>
      </w:r>
    </w:p>
    <w:p w:rsidR="00464B4F" w:rsidRDefault="003D53C1" w:rsidP="00A81D75">
      <w:pPr>
        <w:widowControl w:val="0"/>
        <w:spacing w:before="120" w:after="120" w:line="252" w:lineRule="auto"/>
        <w:ind w:left="357" w:firstLine="720"/>
        <w:jc w:val="both"/>
        <w:rPr>
          <w:sz w:val="28"/>
          <w:szCs w:val="28"/>
          <w:lang w:val="pt-BR"/>
        </w:rPr>
      </w:pPr>
      <w:r>
        <w:rPr>
          <w:i/>
          <w:sz w:val="28"/>
          <w:szCs w:val="28"/>
          <w:lang w:val="pt-BR"/>
        </w:rPr>
        <w:t>-</w:t>
      </w:r>
      <w:r w:rsidR="00464B4F" w:rsidRPr="004B0A24">
        <w:rPr>
          <w:i/>
          <w:sz w:val="28"/>
          <w:szCs w:val="28"/>
          <w:lang w:val="pt-BR"/>
        </w:rPr>
        <w:t xml:space="preserve"> Từ tháng 8 đến tháng 01 năm tiếp theo (sau đây gọi tắt là giai đoạn 2): Tỷ trọng dư nợ tín dụng đối với lĩnh vực nông nghiệp, nông thôn trên tổng dư nợ tín dụng bình quân làm cơ sở xác định tổ chức tín dụng đủ điều kiện áp dụng tỷ lệ dự trữ bắt buộc trong giai đoạn 2 được hướng dẫn tại Phụ lục 02 đính kèm Thông tư này (gọi tắt là Phụ lục 02).</w:t>
      </w:r>
    </w:p>
    <w:p w:rsidR="00464B4F" w:rsidRDefault="00F831D4" w:rsidP="00A81D75">
      <w:pPr>
        <w:widowControl w:val="0"/>
        <w:spacing w:before="120" w:after="120" w:line="252" w:lineRule="auto"/>
        <w:ind w:left="357" w:firstLine="720"/>
        <w:jc w:val="both"/>
        <w:rPr>
          <w:sz w:val="28"/>
          <w:szCs w:val="28"/>
          <w:lang w:val="pt-BR"/>
        </w:rPr>
      </w:pPr>
      <w:r w:rsidRPr="00F00B44">
        <w:rPr>
          <w:b/>
          <w:sz w:val="28"/>
          <w:szCs w:val="28"/>
          <w:lang w:val="pt-BR"/>
        </w:rPr>
        <w:t>b)</w:t>
      </w:r>
      <w:r>
        <w:rPr>
          <w:sz w:val="28"/>
          <w:szCs w:val="28"/>
          <w:lang w:val="pt-BR"/>
        </w:rPr>
        <w:t xml:space="preserve"> Quy định trách nhiệm và quyền hạn của TCTD: T</w:t>
      </w:r>
      <w:r w:rsidR="006D2BBE" w:rsidRPr="006D2BBE">
        <w:rPr>
          <w:sz w:val="28"/>
          <w:szCs w:val="28"/>
          <w:lang w:val="pt-BR"/>
        </w:rPr>
        <w:t xml:space="preserve">rường hợp đủ điều kiện và có nhu cầu áp dụng tỷ lệ dự trữ bắt buộc quy định tại Thông tư này, </w:t>
      </w:r>
      <w:r>
        <w:rPr>
          <w:sz w:val="28"/>
          <w:szCs w:val="28"/>
          <w:lang w:val="pt-BR"/>
        </w:rPr>
        <w:t>TCTD</w:t>
      </w:r>
      <w:r w:rsidR="006D2BBE" w:rsidRPr="006D2BBE">
        <w:rPr>
          <w:sz w:val="28"/>
          <w:szCs w:val="28"/>
          <w:lang w:val="pt-BR"/>
        </w:rPr>
        <w:t xml:space="preserve"> có văn bản thông báo gửi </w:t>
      </w:r>
      <w:r>
        <w:rPr>
          <w:sz w:val="28"/>
          <w:szCs w:val="28"/>
          <w:lang w:val="pt-BR"/>
        </w:rPr>
        <w:t>NHNN</w:t>
      </w:r>
      <w:r w:rsidR="006D2BBE" w:rsidRPr="006D2BBE">
        <w:rPr>
          <w:sz w:val="28"/>
          <w:szCs w:val="28"/>
          <w:lang w:val="pt-BR"/>
        </w:rPr>
        <w:t xml:space="preserve"> xác nhận như sau:</w:t>
      </w:r>
    </w:p>
    <w:p w:rsidR="00E37E5B" w:rsidRPr="00D41C11" w:rsidRDefault="00F831D4" w:rsidP="00A81D75">
      <w:pPr>
        <w:widowControl w:val="0"/>
        <w:spacing w:before="120" w:after="120" w:line="252" w:lineRule="auto"/>
        <w:ind w:left="357" w:firstLine="720"/>
        <w:jc w:val="both"/>
        <w:rPr>
          <w:i/>
          <w:sz w:val="28"/>
          <w:szCs w:val="28"/>
          <w:lang w:val="pt-BR"/>
        </w:rPr>
      </w:pPr>
      <w:r>
        <w:rPr>
          <w:i/>
          <w:sz w:val="28"/>
          <w:szCs w:val="28"/>
          <w:lang w:val="pt-BR"/>
        </w:rPr>
        <w:t>-</w:t>
      </w:r>
      <w:r w:rsidR="00E37E5B" w:rsidRPr="00D41C11">
        <w:rPr>
          <w:i/>
          <w:sz w:val="28"/>
          <w:szCs w:val="28"/>
          <w:lang w:val="pt-BR"/>
        </w:rPr>
        <w:t xml:space="preserve"> Đối với áp dụng tỷ lệ dự trữ bắt buộc giai đoạn 1: văn bản thông báo gửi trước ngày 15 tháng 01, trong đó báo cáo số liệu Biểu 1 tại Phụ lục 01 đã được xác nhận của Ngân hàng Nhà nước chi nhánh tỉnh, thành phố nơi tổ chức tín dụng đặt trụ sở chính (hoặc nơi chi nhánh ngân hàng nước ngoài đặt trụ sở).</w:t>
      </w:r>
    </w:p>
    <w:p w:rsidR="00E37E5B" w:rsidRPr="00D41C11" w:rsidRDefault="00F831D4" w:rsidP="00A81D75">
      <w:pPr>
        <w:widowControl w:val="0"/>
        <w:spacing w:before="120" w:after="120" w:line="252" w:lineRule="auto"/>
        <w:ind w:left="357" w:firstLine="720"/>
        <w:jc w:val="both"/>
        <w:rPr>
          <w:i/>
          <w:sz w:val="28"/>
          <w:szCs w:val="28"/>
          <w:lang w:val="pt-BR"/>
        </w:rPr>
      </w:pPr>
      <w:r>
        <w:rPr>
          <w:i/>
          <w:sz w:val="28"/>
          <w:szCs w:val="28"/>
          <w:lang w:val="pt-BR"/>
        </w:rPr>
        <w:t>-</w:t>
      </w:r>
      <w:r w:rsidR="00E37E5B" w:rsidRPr="00D41C11">
        <w:rPr>
          <w:i/>
          <w:sz w:val="28"/>
          <w:szCs w:val="28"/>
          <w:lang w:val="pt-BR"/>
        </w:rPr>
        <w:t xml:space="preserve"> Đối với áp dụng tỷ lệ dự trữ bắt buộc giai đoạn 2: văn bản thông báo gửi trước ngày 15 tháng 7, trong đó báo cáo số liệu Biểu 2 tại Phụ lục 02 đã được xác nhận của Ngân hàng Nhà nước chi nhánh tỉnh, thành phố nơi tổ chức tín dụng đặt trụ sở chính (hoặc nơi chi nhánh ngân hàng nước ngoài đặt trụ sở).</w:t>
      </w:r>
    </w:p>
    <w:p w:rsidR="00801997" w:rsidRPr="001823E6" w:rsidRDefault="0014597B" w:rsidP="00A81D75">
      <w:pPr>
        <w:widowControl w:val="0"/>
        <w:spacing w:before="120" w:after="120" w:line="252" w:lineRule="auto"/>
        <w:ind w:left="357" w:firstLine="720"/>
        <w:jc w:val="both"/>
        <w:rPr>
          <w:sz w:val="28"/>
          <w:szCs w:val="28"/>
          <w:lang w:val="pt-BR"/>
        </w:rPr>
      </w:pPr>
      <w:r>
        <w:rPr>
          <w:b/>
          <w:sz w:val="28"/>
          <w:szCs w:val="28"/>
          <w:lang w:val="pt-BR"/>
        </w:rPr>
        <w:t xml:space="preserve">c) </w:t>
      </w:r>
      <w:r w:rsidRPr="0014597B">
        <w:rPr>
          <w:sz w:val="28"/>
          <w:szCs w:val="28"/>
          <w:lang w:val="pt-BR"/>
        </w:rPr>
        <w:t>Quy định c</w:t>
      </w:r>
      <w:r w:rsidR="001E406C" w:rsidRPr="0014597B">
        <w:rPr>
          <w:sz w:val="28"/>
          <w:szCs w:val="28"/>
          <w:lang w:val="pt-BR"/>
        </w:rPr>
        <w:t>ách</w:t>
      </w:r>
      <w:r w:rsidR="001E406C" w:rsidRPr="000F69AE">
        <w:rPr>
          <w:sz w:val="28"/>
          <w:szCs w:val="28"/>
          <w:lang w:val="pt-BR"/>
        </w:rPr>
        <w:t xml:space="preserve"> tính </w:t>
      </w:r>
      <w:r w:rsidR="0094785A" w:rsidRPr="000F69AE">
        <w:rPr>
          <w:sz w:val="28"/>
          <w:szCs w:val="28"/>
          <w:lang w:val="pt-BR"/>
        </w:rPr>
        <w:t>tỷ trọng dư nợ tín dụng đối với lĩnh vực nông nghiệp nông thôn bình quân</w:t>
      </w:r>
      <w:r>
        <w:rPr>
          <w:sz w:val="28"/>
          <w:szCs w:val="28"/>
          <w:lang w:val="pt-BR"/>
        </w:rPr>
        <w:t xml:space="preserve"> </w:t>
      </w:r>
      <w:r w:rsidR="007D5CF4">
        <w:rPr>
          <w:sz w:val="28"/>
          <w:szCs w:val="28"/>
          <w:lang w:val="pt-BR"/>
        </w:rPr>
        <w:t xml:space="preserve">để làm cơ sở xác định tỷ lệ DTBB ưu tiên trong từng giai đoạn </w:t>
      </w:r>
      <w:r w:rsidR="001823E6" w:rsidRPr="001823E6">
        <w:rPr>
          <w:sz w:val="28"/>
          <w:szCs w:val="28"/>
          <w:lang w:val="pt-BR"/>
        </w:rPr>
        <w:t>như sau:</w:t>
      </w:r>
    </w:p>
    <w:p w:rsidR="00F57CF1" w:rsidRPr="00B610BE" w:rsidRDefault="00F57CF1" w:rsidP="00A81D75">
      <w:pPr>
        <w:widowControl w:val="0"/>
        <w:spacing w:before="120" w:after="120" w:line="252" w:lineRule="auto"/>
        <w:ind w:left="357" w:firstLine="720"/>
        <w:jc w:val="both"/>
        <w:rPr>
          <w:sz w:val="28"/>
          <w:szCs w:val="28"/>
          <w:lang w:val="pt-BR"/>
        </w:rPr>
      </w:pPr>
      <w:r>
        <w:rPr>
          <w:b/>
          <w:sz w:val="28"/>
          <w:szCs w:val="28"/>
          <w:lang w:val="pt-BR"/>
        </w:rPr>
        <w:t>-</w:t>
      </w:r>
      <w:r w:rsidRPr="00B610BE">
        <w:rPr>
          <w:sz w:val="28"/>
          <w:szCs w:val="28"/>
          <w:lang w:val="pt-BR"/>
        </w:rPr>
        <w:t xml:space="preserve"> </w:t>
      </w:r>
      <w:r w:rsidR="001823E6">
        <w:rPr>
          <w:sz w:val="28"/>
          <w:szCs w:val="28"/>
          <w:lang w:val="pt-BR"/>
        </w:rPr>
        <w:t>Để á</w:t>
      </w:r>
      <w:r w:rsidRPr="00B610BE">
        <w:rPr>
          <w:sz w:val="28"/>
          <w:szCs w:val="28"/>
          <w:lang w:val="pt-BR"/>
        </w:rPr>
        <w:t>p dụng cho kỳ duy trì DTBB từ tháng 2-7 năm thực hiện (</w:t>
      </w:r>
      <w:r w:rsidR="00AE7333">
        <w:rPr>
          <w:sz w:val="28"/>
          <w:szCs w:val="28"/>
          <w:lang w:val="pt-BR"/>
        </w:rPr>
        <w:t>giai đoạn</w:t>
      </w:r>
      <w:r w:rsidRPr="00B610BE">
        <w:rPr>
          <w:sz w:val="28"/>
          <w:szCs w:val="28"/>
          <w:lang w:val="pt-BR"/>
        </w:rPr>
        <w:t xml:space="preserve"> 1): bình quân số học của số liệu dư nợ tín dụng đến 30/9 và 31/12 năm liền kề trước (2 quý liền kề trước)</w:t>
      </w:r>
      <w:r w:rsidR="000F3DB7">
        <w:rPr>
          <w:sz w:val="28"/>
          <w:szCs w:val="28"/>
          <w:lang w:val="pt-BR"/>
        </w:rPr>
        <w:t>.</w:t>
      </w:r>
    </w:p>
    <w:p w:rsidR="00C52B9E" w:rsidRDefault="00F57CF1" w:rsidP="00A81D75">
      <w:pPr>
        <w:widowControl w:val="0"/>
        <w:spacing w:before="120" w:after="120" w:line="252" w:lineRule="auto"/>
        <w:ind w:left="357" w:firstLine="720"/>
        <w:jc w:val="both"/>
        <w:rPr>
          <w:sz w:val="28"/>
          <w:szCs w:val="28"/>
          <w:lang w:val="pt-BR"/>
        </w:rPr>
      </w:pPr>
      <w:r>
        <w:rPr>
          <w:b/>
          <w:sz w:val="28"/>
          <w:szCs w:val="28"/>
          <w:lang w:val="pt-BR"/>
        </w:rPr>
        <w:t>-</w:t>
      </w:r>
      <w:r w:rsidRPr="00B610BE">
        <w:rPr>
          <w:sz w:val="28"/>
          <w:szCs w:val="28"/>
          <w:lang w:val="pt-BR"/>
        </w:rPr>
        <w:t xml:space="preserve"> </w:t>
      </w:r>
      <w:r w:rsidR="001823E6">
        <w:rPr>
          <w:sz w:val="28"/>
          <w:szCs w:val="28"/>
          <w:lang w:val="pt-BR"/>
        </w:rPr>
        <w:t>Để á</w:t>
      </w:r>
      <w:r w:rsidRPr="00B610BE">
        <w:rPr>
          <w:sz w:val="28"/>
          <w:szCs w:val="28"/>
          <w:lang w:val="pt-BR"/>
        </w:rPr>
        <w:t>p dụng cho kỳ duy trì DTBB từ tháng 8 năm thực hiện đến tháng 1 năm sau (</w:t>
      </w:r>
      <w:r w:rsidR="00D41C11">
        <w:rPr>
          <w:sz w:val="28"/>
          <w:szCs w:val="28"/>
          <w:lang w:val="pt-BR"/>
        </w:rPr>
        <w:t xml:space="preserve">giai đoạn </w:t>
      </w:r>
      <w:r w:rsidRPr="00B610BE">
        <w:rPr>
          <w:sz w:val="28"/>
          <w:szCs w:val="28"/>
          <w:lang w:val="pt-BR"/>
        </w:rPr>
        <w:t>2)</w:t>
      </w:r>
      <w:r>
        <w:rPr>
          <w:sz w:val="28"/>
          <w:szCs w:val="28"/>
          <w:lang w:val="pt-BR"/>
        </w:rPr>
        <w:t xml:space="preserve">: </w:t>
      </w:r>
      <w:r w:rsidRPr="00B610BE">
        <w:rPr>
          <w:sz w:val="28"/>
          <w:szCs w:val="28"/>
          <w:lang w:val="pt-BR"/>
        </w:rPr>
        <w:t>bình quân số học số liệu dư nợ tín dụng đến 31/3, 30/6 năm thực hiện (2 quý liền kề trước).</w:t>
      </w:r>
      <w:bookmarkStart w:id="0" w:name="_GoBack"/>
      <w:bookmarkEnd w:id="0"/>
    </w:p>
    <w:sectPr w:rsidR="00C52B9E" w:rsidSect="00A81D75">
      <w:pgSz w:w="11907" w:h="16840" w:code="9"/>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5A"/>
    <w:rsid w:val="000F3DB7"/>
    <w:rsid w:val="000F69AE"/>
    <w:rsid w:val="0014597B"/>
    <w:rsid w:val="001823E6"/>
    <w:rsid w:val="00185EF3"/>
    <w:rsid w:val="001E406C"/>
    <w:rsid w:val="001F00DA"/>
    <w:rsid w:val="002163D5"/>
    <w:rsid w:val="002239B5"/>
    <w:rsid w:val="0024392A"/>
    <w:rsid w:val="00253A4E"/>
    <w:rsid w:val="002651BC"/>
    <w:rsid w:val="002924FF"/>
    <w:rsid w:val="002B5D31"/>
    <w:rsid w:val="002E423E"/>
    <w:rsid w:val="0033395A"/>
    <w:rsid w:val="00341DE1"/>
    <w:rsid w:val="00351509"/>
    <w:rsid w:val="00351A89"/>
    <w:rsid w:val="003A69C9"/>
    <w:rsid w:val="003A7A88"/>
    <w:rsid w:val="003B6137"/>
    <w:rsid w:val="003C2439"/>
    <w:rsid w:val="003C3126"/>
    <w:rsid w:val="003C67BF"/>
    <w:rsid w:val="003D53C1"/>
    <w:rsid w:val="003D7D26"/>
    <w:rsid w:val="00453AE4"/>
    <w:rsid w:val="00464B4F"/>
    <w:rsid w:val="004724F9"/>
    <w:rsid w:val="004B0A24"/>
    <w:rsid w:val="004B607C"/>
    <w:rsid w:val="004C37A7"/>
    <w:rsid w:val="004F198A"/>
    <w:rsid w:val="005379C6"/>
    <w:rsid w:val="00547260"/>
    <w:rsid w:val="00564824"/>
    <w:rsid w:val="0058085B"/>
    <w:rsid w:val="006009A5"/>
    <w:rsid w:val="0065167C"/>
    <w:rsid w:val="006768E8"/>
    <w:rsid w:val="006D2BBE"/>
    <w:rsid w:val="006F5FF6"/>
    <w:rsid w:val="00736BC5"/>
    <w:rsid w:val="00795265"/>
    <w:rsid w:val="007B4DB9"/>
    <w:rsid w:val="007D5CF4"/>
    <w:rsid w:val="007D742D"/>
    <w:rsid w:val="00801997"/>
    <w:rsid w:val="0081692C"/>
    <w:rsid w:val="008D2F31"/>
    <w:rsid w:val="008D7DBC"/>
    <w:rsid w:val="00924C4E"/>
    <w:rsid w:val="0094785A"/>
    <w:rsid w:val="009824AE"/>
    <w:rsid w:val="009929F3"/>
    <w:rsid w:val="009B018B"/>
    <w:rsid w:val="009E710A"/>
    <w:rsid w:val="00A81D75"/>
    <w:rsid w:val="00A85945"/>
    <w:rsid w:val="00AE7333"/>
    <w:rsid w:val="00B02AD4"/>
    <w:rsid w:val="00B10409"/>
    <w:rsid w:val="00B2512F"/>
    <w:rsid w:val="00B300AC"/>
    <w:rsid w:val="00B378CE"/>
    <w:rsid w:val="00B62E5D"/>
    <w:rsid w:val="00B846F7"/>
    <w:rsid w:val="00C40E85"/>
    <w:rsid w:val="00C42C3D"/>
    <w:rsid w:val="00C430FB"/>
    <w:rsid w:val="00C52B9E"/>
    <w:rsid w:val="00C57556"/>
    <w:rsid w:val="00D41C11"/>
    <w:rsid w:val="00D87A1D"/>
    <w:rsid w:val="00DA56A6"/>
    <w:rsid w:val="00DB32F5"/>
    <w:rsid w:val="00DE2061"/>
    <w:rsid w:val="00E37E5B"/>
    <w:rsid w:val="00E55E60"/>
    <w:rsid w:val="00ED163B"/>
    <w:rsid w:val="00F00B44"/>
    <w:rsid w:val="00F15312"/>
    <w:rsid w:val="00F44680"/>
    <w:rsid w:val="00F57CF1"/>
    <w:rsid w:val="00F67365"/>
    <w:rsid w:val="00F75BB0"/>
    <w:rsid w:val="00F831D4"/>
    <w:rsid w:val="00FA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5A"/>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92A"/>
    <w:rPr>
      <w:rFonts w:ascii="Tahoma" w:hAnsi="Tahoma" w:cs="Tahoma"/>
      <w:sz w:val="16"/>
      <w:szCs w:val="16"/>
    </w:rPr>
  </w:style>
  <w:style w:type="character" w:customStyle="1" w:styleId="BalloonTextChar">
    <w:name w:val="Balloon Text Char"/>
    <w:basedOn w:val="DefaultParagraphFont"/>
    <w:link w:val="BalloonText"/>
    <w:uiPriority w:val="99"/>
    <w:semiHidden/>
    <w:rsid w:val="002439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5A"/>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92A"/>
    <w:rPr>
      <w:rFonts w:ascii="Tahoma" w:hAnsi="Tahoma" w:cs="Tahoma"/>
      <w:sz w:val="16"/>
      <w:szCs w:val="16"/>
    </w:rPr>
  </w:style>
  <w:style w:type="character" w:customStyle="1" w:styleId="BalloonTextChar">
    <w:name w:val="Balloon Text Char"/>
    <w:basedOn w:val="DefaultParagraphFont"/>
    <w:link w:val="BalloonText"/>
    <w:uiPriority w:val="99"/>
    <w:semiHidden/>
    <w:rsid w:val="002439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16F3-9DDD-498D-A7F4-A2CFC5C4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2017-01-23T08:01:00Z</cp:lastPrinted>
  <dcterms:created xsi:type="dcterms:W3CDTF">2017-01-23T07:11:00Z</dcterms:created>
  <dcterms:modified xsi:type="dcterms:W3CDTF">2017-02-08T03:42:00Z</dcterms:modified>
</cp:coreProperties>
</file>