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2A" w:rsidRPr="00003F2A" w:rsidRDefault="00003F2A" w:rsidP="00003F2A">
      <w:pPr>
        <w:widowControl w:val="0"/>
        <w:spacing w:after="0"/>
        <w:jc w:val="center"/>
        <w:rPr>
          <w:rFonts w:ascii="Times New Roman" w:hAnsi="Times New Roman" w:cs="Times New Roman"/>
          <w:b/>
          <w:sz w:val="24"/>
          <w:szCs w:val="24"/>
        </w:rPr>
      </w:pPr>
      <w:r w:rsidRPr="00003F2A">
        <w:rPr>
          <w:rFonts w:ascii="Times New Roman" w:hAnsi="Times New Roman" w:cs="Times New Roman"/>
          <w:sz w:val="24"/>
          <w:szCs w:val="24"/>
        </w:rPr>
        <w:t xml:space="preserve"> NGÂN HÀNG NHÀ NƯỚC</w:t>
      </w:r>
      <w:r w:rsidRPr="00003F2A">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003F2A">
        <w:rPr>
          <w:rFonts w:ascii="Times New Roman" w:hAnsi="Times New Roman" w:cs="Times New Roman"/>
          <w:b/>
          <w:sz w:val="24"/>
          <w:szCs w:val="24"/>
        </w:rPr>
        <w:t>CỘNG HÒA XÃ HỘI CHỦ NGHĨA VIỆT NAM</w:t>
      </w:r>
    </w:p>
    <w:p w:rsidR="00003F2A" w:rsidRPr="00003F2A" w:rsidRDefault="00003F2A" w:rsidP="00003F2A">
      <w:pPr>
        <w:widowControl w:val="0"/>
        <w:spacing w:after="0"/>
        <w:rPr>
          <w:rFonts w:ascii="Times New Roman" w:hAnsi="Times New Roman" w:cs="Times New Roman"/>
          <w:b/>
          <w:sz w:val="24"/>
          <w:szCs w:val="24"/>
        </w:rPr>
      </w:pPr>
      <w:r w:rsidRPr="00003F2A">
        <w:rPr>
          <w:rFonts w:ascii="Times New Roman" w:hAnsi="Times New Roman" w:cs="Times New Roman"/>
          <w:b/>
          <w:sz w:val="24"/>
          <w:szCs w:val="24"/>
        </w:rPr>
        <w:t xml:space="preserve">                      </w:t>
      </w:r>
      <w:r w:rsidRPr="00003F2A">
        <w:rPr>
          <w:rFonts w:ascii="Times New Roman" w:hAnsi="Times New Roman" w:cs="Times New Roman"/>
          <w:sz w:val="24"/>
          <w:szCs w:val="24"/>
        </w:rPr>
        <w:t>VIỆT NAM</w:t>
      </w:r>
      <w:r w:rsidRPr="00003F2A">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    </w:t>
      </w:r>
      <w:r w:rsidRPr="00003F2A">
        <w:rPr>
          <w:rFonts w:ascii="Times New Roman" w:hAnsi="Times New Roman" w:cs="Times New Roman"/>
          <w:b/>
          <w:sz w:val="24"/>
          <w:szCs w:val="24"/>
        </w:rPr>
        <w:t>Độc lập – Tự do – Hạnh phúc</w:t>
      </w:r>
    </w:p>
    <w:p w:rsidR="00003F2A" w:rsidRPr="00003F2A" w:rsidRDefault="0043479F" w:rsidP="00003F2A">
      <w:pPr>
        <w:widowControl w:val="0"/>
        <w:spacing w:after="0"/>
        <w:rPr>
          <w:rFonts w:ascii="Times New Roman" w:hAnsi="Times New Roman" w:cs="Times New Roman"/>
          <w:b/>
          <w:sz w:val="24"/>
          <w:szCs w:val="24"/>
        </w:rPr>
      </w:pPr>
      <w:r>
        <w:rPr>
          <w:rFonts w:ascii="Times New Roman" w:hAnsi="Times New Roman" w:cs="Times New Roman"/>
          <w:sz w:val="24"/>
          <w:szCs w:val="24"/>
          <w:lang w:val="en-US"/>
        </w:rPr>
        <w:pict>
          <v:line id="_x0000_s1027" style="position:absolute;z-index:251659264" from="246.65pt,2.85pt" to="414.65pt,2.85pt"/>
        </w:pict>
      </w:r>
      <w:r w:rsidR="00003F2A" w:rsidRPr="00003F2A">
        <w:rPr>
          <w:rFonts w:ascii="Times New Roman" w:hAnsi="Times New Roman" w:cs="Times New Roman"/>
          <w:b/>
          <w:sz w:val="24"/>
          <w:szCs w:val="24"/>
        </w:rPr>
        <w:t>CƠ QUAN THANH TRA, GIÁM SÁT</w:t>
      </w:r>
    </w:p>
    <w:p w:rsidR="00003F2A" w:rsidRPr="00003F2A" w:rsidRDefault="00003F2A" w:rsidP="00003F2A">
      <w:pPr>
        <w:widowControl w:val="0"/>
        <w:spacing w:after="0"/>
        <w:rPr>
          <w:rFonts w:ascii="Times New Roman" w:hAnsi="Times New Roman" w:cs="Times New Roman"/>
          <w:b/>
          <w:sz w:val="24"/>
          <w:szCs w:val="24"/>
        </w:rPr>
      </w:pPr>
      <w:r w:rsidRPr="00003F2A">
        <w:rPr>
          <w:rFonts w:ascii="Times New Roman" w:hAnsi="Times New Roman" w:cs="Times New Roman"/>
          <w:b/>
          <w:sz w:val="24"/>
          <w:szCs w:val="24"/>
        </w:rPr>
        <w:t xml:space="preserve">                   NGÂN HÀNG</w:t>
      </w:r>
      <w:r w:rsidRPr="00003F2A">
        <w:rPr>
          <w:rFonts w:ascii="Times New Roman" w:hAnsi="Times New Roman" w:cs="Times New Roman"/>
          <w:b/>
          <w:sz w:val="24"/>
          <w:szCs w:val="24"/>
        </w:rPr>
        <w:tab/>
        <w:t xml:space="preserve">                                    </w:t>
      </w:r>
    </w:p>
    <w:p w:rsidR="00003F2A" w:rsidRPr="00003F2A" w:rsidRDefault="0043479F" w:rsidP="00003F2A">
      <w:pPr>
        <w:widowControl w:val="0"/>
        <w:rPr>
          <w:rFonts w:ascii="Times New Roman" w:hAnsi="Times New Roman" w:cs="Times New Roman"/>
          <w:b/>
          <w:sz w:val="24"/>
          <w:szCs w:val="24"/>
        </w:rPr>
      </w:pPr>
      <w:r>
        <w:rPr>
          <w:rFonts w:ascii="Times New Roman" w:hAnsi="Times New Roman" w:cs="Times New Roman"/>
          <w:sz w:val="24"/>
          <w:szCs w:val="24"/>
          <w:lang w:val="en-US"/>
        </w:rPr>
        <w:pict>
          <v:line id="_x0000_s1028" style="position:absolute;z-index:251660288" from="59.4pt,2.4pt" to="125.4pt,2.4pt"/>
        </w:pict>
      </w:r>
    </w:p>
    <w:p w:rsidR="00003F2A" w:rsidRPr="00003F2A" w:rsidRDefault="00003F2A" w:rsidP="00003F2A">
      <w:pPr>
        <w:widowControl w:val="0"/>
        <w:spacing w:before="120"/>
        <w:rPr>
          <w:rFonts w:ascii="Times New Roman" w:hAnsi="Times New Roman" w:cs="Times New Roman"/>
          <w:i/>
          <w:sz w:val="24"/>
          <w:szCs w:val="24"/>
          <w:lang w:val="en-US"/>
        </w:rPr>
      </w:pPr>
      <w:r w:rsidRPr="00003F2A">
        <w:rPr>
          <w:rFonts w:ascii="Times New Roman" w:hAnsi="Times New Roman" w:cs="Times New Roman"/>
          <w:sz w:val="24"/>
          <w:szCs w:val="24"/>
        </w:rPr>
        <w:t xml:space="preserve"> </w:t>
      </w:r>
      <w:r w:rsidRPr="00003F2A">
        <w:rPr>
          <w:rFonts w:ascii="Times New Roman" w:hAnsi="Times New Roman" w:cs="Times New Roman"/>
          <w:sz w:val="24"/>
          <w:szCs w:val="24"/>
        </w:rPr>
        <w:tab/>
      </w:r>
      <w:r w:rsidRPr="00003F2A">
        <w:rPr>
          <w:rFonts w:ascii="Times New Roman" w:hAnsi="Times New Roman" w:cs="Times New Roman"/>
          <w:sz w:val="24"/>
          <w:szCs w:val="24"/>
        </w:rPr>
        <w:tab/>
        <w:t xml:space="preserve">                                              </w:t>
      </w:r>
      <w:r w:rsidRPr="00003F2A">
        <w:rPr>
          <w:rFonts w:ascii="Times New Roman" w:hAnsi="Times New Roman" w:cs="Times New Roman"/>
          <w:sz w:val="24"/>
          <w:szCs w:val="24"/>
          <w:lang w:val="en-US"/>
        </w:rPr>
        <w:t xml:space="preserve">    </w:t>
      </w:r>
      <w:r w:rsidRPr="00003F2A">
        <w:rPr>
          <w:rFonts w:ascii="Times New Roman" w:hAnsi="Times New Roman" w:cs="Times New Roman"/>
          <w:i/>
          <w:sz w:val="24"/>
          <w:szCs w:val="24"/>
        </w:rPr>
        <w:t xml:space="preserve">Hà Nội, ngày  </w:t>
      </w:r>
      <w:r w:rsidRPr="00003F2A">
        <w:rPr>
          <w:rFonts w:ascii="Times New Roman" w:hAnsi="Times New Roman" w:cs="Times New Roman"/>
          <w:i/>
          <w:sz w:val="24"/>
          <w:szCs w:val="24"/>
          <w:lang w:val="en-US"/>
        </w:rPr>
        <w:t xml:space="preserve">    </w:t>
      </w:r>
      <w:r w:rsidRPr="00003F2A">
        <w:rPr>
          <w:rFonts w:ascii="Times New Roman" w:hAnsi="Times New Roman" w:cs="Times New Roman"/>
          <w:i/>
          <w:sz w:val="24"/>
          <w:szCs w:val="24"/>
        </w:rPr>
        <w:t xml:space="preserve">  tháng </w:t>
      </w:r>
      <w:r w:rsidRPr="00003F2A">
        <w:rPr>
          <w:rFonts w:ascii="Times New Roman" w:hAnsi="Times New Roman" w:cs="Times New Roman"/>
          <w:i/>
          <w:sz w:val="24"/>
          <w:szCs w:val="24"/>
          <w:lang w:val="en-US"/>
        </w:rPr>
        <w:t xml:space="preserve">     </w:t>
      </w:r>
      <w:r w:rsidRPr="00003F2A">
        <w:rPr>
          <w:rFonts w:ascii="Times New Roman" w:hAnsi="Times New Roman" w:cs="Times New Roman"/>
          <w:i/>
          <w:sz w:val="24"/>
          <w:szCs w:val="24"/>
        </w:rPr>
        <w:t xml:space="preserve">  năm 201</w:t>
      </w:r>
      <w:r w:rsidRPr="00003F2A">
        <w:rPr>
          <w:rFonts w:ascii="Times New Roman" w:hAnsi="Times New Roman" w:cs="Times New Roman"/>
          <w:i/>
          <w:sz w:val="24"/>
          <w:szCs w:val="24"/>
          <w:lang w:val="en-US"/>
        </w:rPr>
        <w:t>7</w:t>
      </w:r>
    </w:p>
    <w:p w:rsidR="00C92BFF" w:rsidRPr="00EE0566" w:rsidRDefault="00C92BFF" w:rsidP="00C92BFF">
      <w:pPr>
        <w:spacing w:after="0" w:line="240" w:lineRule="auto"/>
        <w:jc w:val="both"/>
        <w:rPr>
          <w:rFonts w:asciiTheme="majorHAnsi" w:hAnsiTheme="majorHAnsi" w:cstheme="majorHAnsi"/>
          <w:b/>
          <w:sz w:val="24"/>
          <w:szCs w:val="24"/>
          <w:lang w:val="en-US"/>
        </w:rPr>
      </w:pPr>
    </w:p>
    <w:p w:rsidR="00C92BFF" w:rsidRPr="00EE0566" w:rsidRDefault="00C92BFF" w:rsidP="00C92BFF">
      <w:pPr>
        <w:spacing w:after="0" w:line="240" w:lineRule="auto"/>
        <w:jc w:val="both"/>
        <w:rPr>
          <w:rFonts w:asciiTheme="majorHAnsi" w:hAnsiTheme="majorHAnsi" w:cstheme="majorHAnsi"/>
          <w:b/>
          <w:sz w:val="24"/>
          <w:szCs w:val="24"/>
          <w:lang w:val="en-US"/>
        </w:rPr>
      </w:pPr>
    </w:p>
    <w:p w:rsidR="00C92BFF" w:rsidRPr="00EE0566" w:rsidRDefault="00C92BFF" w:rsidP="00C92BFF">
      <w:pPr>
        <w:spacing w:after="0" w:line="240" w:lineRule="auto"/>
        <w:jc w:val="center"/>
        <w:rPr>
          <w:rFonts w:asciiTheme="majorHAnsi" w:hAnsiTheme="majorHAnsi" w:cstheme="majorHAnsi"/>
          <w:b/>
          <w:sz w:val="24"/>
          <w:szCs w:val="24"/>
          <w:lang w:val="en-US"/>
        </w:rPr>
      </w:pPr>
      <w:r w:rsidRPr="00EE0566">
        <w:rPr>
          <w:rFonts w:asciiTheme="majorHAnsi" w:hAnsiTheme="majorHAnsi" w:cstheme="majorHAnsi"/>
          <w:b/>
          <w:sz w:val="24"/>
          <w:szCs w:val="24"/>
          <w:lang w:val="en-US"/>
        </w:rPr>
        <w:t xml:space="preserve">BẢN </w:t>
      </w:r>
      <w:r w:rsidR="00064943">
        <w:rPr>
          <w:rFonts w:asciiTheme="majorHAnsi" w:hAnsiTheme="majorHAnsi" w:cstheme="majorHAnsi"/>
          <w:b/>
          <w:sz w:val="24"/>
          <w:szCs w:val="24"/>
          <w:lang w:val="en-US"/>
        </w:rPr>
        <w:t>THUYẾT MINH</w:t>
      </w:r>
    </w:p>
    <w:p w:rsidR="00C92BFF" w:rsidRPr="00EE0566" w:rsidRDefault="00C92BFF" w:rsidP="00C92BFF">
      <w:pPr>
        <w:spacing w:after="0" w:line="240" w:lineRule="auto"/>
        <w:jc w:val="center"/>
        <w:rPr>
          <w:rFonts w:asciiTheme="majorHAnsi" w:hAnsiTheme="majorHAnsi" w:cstheme="majorHAnsi"/>
          <w:b/>
          <w:sz w:val="24"/>
          <w:szCs w:val="24"/>
          <w:lang w:val="en-US"/>
        </w:rPr>
      </w:pPr>
    </w:p>
    <w:p w:rsidR="003B13AE" w:rsidRDefault="00064943" w:rsidP="00C92BFF">
      <w:pPr>
        <w:spacing w:after="0" w:line="240" w:lineRule="auto"/>
        <w:jc w:val="center"/>
        <w:rPr>
          <w:rFonts w:asciiTheme="majorHAnsi" w:hAnsiTheme="majorHAnsi" w:cstheme="majorHAnsi"/>
          <w:b/>
          <w:i/>
          <w:sz w:val="28"/>
          <w:szCs w:val="28"/>
          <w:lang w:val="en-US"/>
        </w:rPr>
      </w:pPr>
      <w:r>
        <w:rPr>
          <w:rFonts w:asciiTheme="majorHAnsi" w:hAnsiTheme="majorHAnsi" w:cstheme="majorHAnsi"/>
          <w:b/>
          <w:i/>
          <w:sz w:val="28"/>
          <w:szCs w:val="28"/>
          <w:lang w:val="en-US"/>
        </w:rPr>
        <w:t>Nội dung</w:t>
      </w:r>
      <w:r w:rsidR="00C92BFF" w:rsidRPr="00EE0566">
        <w:rPr>
          <w:rFonts w:asciiTheme="majorHAnsi" w:hAnsiTheme="majorHAnsi" w:cstheme="majorHAnsi"/>
          <w:b/>
          <w:i/>
          <w:sz w:val="28"/>
          <w:szCs w:val="28"/>
          <w:lang w:val="en-US"/>
        </w:rPr>
        <w:t xml:space="preserve"> dự thảo Thông tư </w:t>
      </w:r>
      <w:r w:rsidR="003B13AE">
        <w:rPr>
          <w:rFonts w:asciiTheme="majorHAnsi" w:hAnsiTheme="majorHAnsi" w:cstheme="majorHAnsi"/>
          <w:b/>
          <w:i/>
          <w:sz w:val="28"/>
          <w:szCs w:val="28"/>
          <w:lang w:val="en-US"/>
        </w:rPr>
        <w:t>quy định về</w:t>
      </w:r>
      <w:r w:rsidR="00757EA7">
        <w:rPr>
          <w:rFonts w:asciiTheme="majorHAnsi" w:hAnsiTheme="majorHAnsi" w:cstheme="majorHAnsi"/>
          <w:b/>
          <w:i/>
          <w:sz w:val="28"/>
          <w:szCs w:val="28"/>
          <w:lang w:val="en-US"/>
        </w:rPr>
        <w:t xml:space="preserve"> </w:t>
      </w:r>
      <w:r w:rsidR="003B13AE">
        <w:rPr>
          <w:rFonts w:asciiTheme="majorHAnsi" w:hAnsiTheme="majorHAnsi" w:cstheme="majorHAnsi"/>
          <w:b/>
          <w:i/>
          <w:sz w:val="28"/>
          <w:szCs w:val="28"/>
          <w:lang w:val="en-US"/>
        </w:rPr>
        <w:t xml:space="preserve">xếp hạng tổ chức tín dụng, </w:t>
      </w:r>
    </w:p>
    <w:p w:rsidR="00C92BFF" w:rsidRPr="00EE0566" w:rsidRDefault="003B13AE" w:rsidP="00C92BFF">
      <w:pPr>
        <w:spacing w:after="0" w:line="240" w:lineRule="auto"/>
        <w:jc w:val="center"/>
        <w:rPr>
          <w:rFonts w:asciiTheme="majorHAnsi" w:hAnsiTheme="majorHAnsi" w:cstheme="majorHAnsi"/>
          <w:i/>
          <w:sz w:val="28"/>
          <w:szCs w:val="28"/>
          <w:lang w:val="en-US"/>
        </w:rPr>
      </w:pPr>
      <w:r>
        <w:rPr>
          <w:rFonts w:asciiTheme="majorHAnsi" w:hAnsiTheme="majorHAnsi" w:cstheme="majorHAnsi"/>
          <w:b/>
          <w:i/>
          <w:sz w:val="28"/>
          <w:szCs w:val="28"/>
          <w:lang w:val="en-US"/>
        </w:rPr>
        <w:t xml:space="preserve">chi nhánh ngân hàng nước ngoài </w:t>
      </w:r>
      <w:r w:rsidR="00C92BFF" w:rsidRPr="00EE0566">
        <w:rPr>
          <w:rFonts w:asciiTheme="majorHAnsi" w:hAnsiTheme="majorHAnsi" w:cstheme="majorHAnsi"/>
          <w:b/>
          <w:i/>
          <w:sz w:val="28"/>
          <w:szCs w:val="28"/>
          <w:lang w:val="en-US"/>
        </w:rPr>
        <w:t>thay thế Quyết định số 06/2008/QĐ-NHNN ngày 12/3/2008 ban hành Quy định xếp loại ngân hàng thương mại cổ phần.</w:t>
      </w:r>
    </w:p>
    <w:p w:rsidR="00C92BFF" w:rsidRPr="00EE0566" w:rsidRDefault="00C92BFF" w:rsidP="00C92BFF">
      <w:pPr>
        <w:spacing w:after="0" w:line="240" w:lineRule="auto"/>
        <w:jc w:val="center"/>
        <w:rPr>
          <w:rFonts w:asciiTheme="majorHAnsi" w:hAnsiTheme="majorHAnsi" w:cstheme="majorHAnsi"/>
          <w:i/>
          <w:sz w:val="28"/>
          <w:szCs w:val="28"/>
          <w:lang w:val="en-US"/>
        </w:rPr>
      </w:pPr>
    </w:p>
    <w:p w:rsidR="00C92BFF" w:rsidRDefault="00C92BFF" w:rsidP="00C92BFF">
      <w:pPr>
        <w:spacing w:after="0" w:line="240" w:lineRule="auto"/>
        <w:jc w:val="center"/>
        <w:rPr>
          <w:rFonts w:asciiTheme="majorHAnsi" w:hAnsiTheme="majorHAnsi" w:cstheme="majorHAnsi"/>
          <w:sz w:val="28"/>
          <w:szCs w:val="28"/>
          <w:lang w:val="en-US"/>
        </w:rPr>
      </w:pPr>
    </w:p>
    <w:p w:rsidR="00C92BFF" w:rsidRDefault="00C92BFF" w:rsidP="001924E9">
      <w:pPr>
        <w:spacing w:before="60" w:after="0" w:line="240" w:lineRule="auto"/>
        <w:jc w:val="both"/>
        <w:rPr>
          <w:rFonts w:asciiTheme="majorHAnsi" w:hAnsiTheme="majorHAnsi" w:cstheme="majorHAnsi"/>
          <w:b/>
          <w:sz w:val="28"/>
          <w:szCs w:val="28"/>
          <w:lang w:val="en-US"/>
        </w:rPr>
      </w:pPr>
      <w:r>
        <w:rPr>
          <w:rFonts w:asciiTheme="majorHAnsi" w:hAnsiTheme="majorHAnsi" w:cstheme="majorHAnsi"/>
          <w:sz w:val="28"/>
          <w:szCs w:val="28"/>
          <w:lang w:val="en-US"/>
        </w:rPr>
        <w:tab/>
      </w:r>
      <w:r w:rsidRPr="009B1133">
        <w:rPr>
          <w:rFonts w:asciiTheme="majorHAnsi" w:hAnsiTheme="majorHAnsi" w:cstheme="majorHAnsi"/>
          <w:b/>
          <w:sz w:val="28"/>
          <w:szCs w:val="28"/>
          <w:lang w:val="en-US"/>
        </w:rPr>
        <w:t>1. Sự cần thiết phải ban hành:</w:t>
      </w:r>
    </w:p>
    <w:p w:rsidR="00065579" w:rsidRDefault="00065579" w:rsidP="001924E9">
      <w:pPr>
        <w:spacing w:before="60" w:after="0" w:line="240" w:lineRule="auto"/>
        <w:jc w:val="both"/>
        <w:rPr>
          <w:rFonts w:asciiTheme="majorHAnsi" w:hAnsiTheme="majorHAnsi" w:cstheme="majorHAnsi"/>
          <w:i/>
          <w:sz w:val="28"/>
          <w:szCs w:val="28"/>
          <w:lang w:val="en-US"/>
        </w:rPr>
      </w:pPr>
      <w:r>
        <w:rPr>
          <w:rFonts w:asciiTheme="majorHAnsi" w:hAnsiTheme="majorHAnsi" w:cstheme="majorHAnsi"/>
          <w:b/>
          <w:sz w:val="28"/>
          <w:szCs w:val="28"/>
          <w:lang w:val="en-US"/>
        </w:rPr>
        <w:tab/>
      </w:r>
      <w:r w:rsidRPr="00065579">
        <w:rPr>
          <w:rFonts w:asciiTheme="majorHAnsi" w:hAnsiTheme="majorHAnsi" w:cstheme="majorHAnsi"/>
          <w:i/>
          <w:sz w:val="28"/>
          <w:szCs w:val="28"/>
          <w:lang w:val="en-US"/>
        </w:rPr>
        <w:t>1.1. Cơ sở pháp lý:</w:t>
      </w:r>
    </w:p>
    <w:p w:rsidR="00065579" w:rsidRPr="00065579" w:rsidRDefault="00065579" w:rsidP="001924E9">
      <w:pPr>
        <w:spacing w:before="60" w:after="0" w:line="240" w:lineRule="auto"/>
        <w:ind w:firstLine="709"/>
        <w:jc w:val="both"/>
        <w:rPr>
          <w:rFonts w:asciiTheme="majorHAnsi" w:hAnsiTheme="majorHAnsi" w:cstheme="majorHAnsi"/>
          <w:sz w:val="28"/>
          <w:szCs w:val="28"/>
        </w:rPr>
      </w:pPr>
      <w:r w:rsidRPr="006135DA">
        <w:rPr>
          <w:rFonts w:asciiTheme="majorHAnsi" w:hAnsiTheme="majorHAnsi" w:cstheme="majorHAnsi"/>
          <w:sz w:val="28"/>
          <w:szCs w:val="28"/>
          <w:lang w:val="en-US"/>
        </w:rPr>
        <w:t xml:space="preserve">- Khoản 3 Điều </w:t>
      </w:r>
      <w:r w:rsidR="006135DA" w:rsidRPr="006135DA">
        <w:rPr>
          <w:rFonts w:asciiTheme="majorHAnsi" w:hAnsiTheme="majorHAnsi" w:cstheme="majorHAnsi"/>
          <w:sz w:val="28"/>
          <w:szCs w:val="28"/>
          <w:lang w:val="en-US"/>
        </w:rPr>
        <w:t>5</w:t>
      </w:r>
      <w:r w:rsidRPr="006135DA">
        <w:rPr>
          <w:rFonts w:asciiTheme="majorHAnsi" w:hAnsiTheme="majorHAnsi" w:cstheme="majorHAnsi"/>
          <w:sz w:val="28"/>
          <w:szCs w:val="28"/>
          <w:lang w:val="en-US"/>
        </w:rPr>
        <w:t xml:space="preserve">8 Luật </w:t>
      </w:r>
      <w:r w:rsidR="006135DA" w:rsidRPr="006135DA">
        <w:rPr>
          <w:rFonts w:asciiTheme="majorHAnsi" w:hAnsiTheme="majorHAnsi" w:cstheme="majorHAnsi"/>
          <w:sz w:val="28"/>
          <w:szCs w:val="28"/>
          <w:lang w:val="en-US"/>
        </w:rPr>
        <w:t>Ngân hàng Nhà nước</w:t>
      </w:r>
      <w:r w:rsidRPr="006135DA">
        <w:rPr>
          <w:rFonts w:asciiTheme="majorHAnsi" w:hAnsiTheme="majorHAnsi" w:cstheme="majorHAnsi"/>
          <w:sz w:val="28"/>
          <w:szCs w:val="28"/>
          <w:lang w:val="en-US"/>
        </w:rPr>
        <w:t xml:space="preserve"> năm 2010 </w:t>
      </w:r>
      <w:r w:rsidR="005860DB">
        <w:rPr>
          <w:rFonts w:asciiTheme="majorHAnsi" w:hAnsiTheme="majorHAnsi" w:cstheme="majorHAnsi"/>
          <w:sz w:val="28"/>
          <w:szCs w:val="28"/>
          <w:lang w:val="en-US"/>
        </w:rPr>
        <w:t>q</w:t>
      </w:r>
      <w:r w:rsidRPr="006135DA">
        <w:rPr>
          <w:rFonts w:asciiTheme="majorHAnsi" w:hAnsiTheme="majorHAnsi" w:cstheme="majorHAnsi"/>
          <w:sz w:val="28"/>
          <w:szCs w:val="28"/>
          <w:lang w:val="en-US"/>
        </w:rPr>
        <w:t>uy địn</w:t>
      </w:r>
      <w:r w:rsidR="006016EF">
        <w:rPr>
          <w:rFonts w:asciiTheme="majorHAnsi" w:hAnsiTheme="majorHAnsi" w:cstheme="majorHAnsi"/>
          <w:sz w:val="28"/>
          <w:szCs w:val="28"/>
          <w:lang w:val="en-US"/>
        </w:rPr>
        <w:t>h</w:t>
      </w:r>
      <w:r w:rsidR="001057EE">
        <w:rPr>
          <w:rFonts w:asciiTheme="majorHAnsi" w:hAnsiTheme="majorHAnsi" w:cstheme="majorHAnsi"/>
          <w:sz w:val="28"/>
          <w:szCs w:val="28"/>
          <w:lang w:val="en-US"/>
        </w:rPr>
        <w:t xml:space="preserve"> n</w:t>
      </w:r>
      <w:r w:rsidRPr="00065579">
        <w:rPr>
          <w:rFonts w:asciiTheme="majorHAnsi" w:hAnsiTheme="majorHAnsi" w:cstheme="majorHAnsi"/>
          <w:sz w:val="28"/>
          <w:szCs w:val="28"/>
        </w:rPr>
        <w:t xml:space="preserve">ội </w:t>
      </w:r>
      <w:r w:rsidR="006135DA">
        <w:rPr>
          <w:rFonts w:asciiTheme="majorHAnsi" w:hAnsiTheme="majorHAnsi" w:cstheme="majorHAnsi"/>
          <w:sz w:val="28"/>
          <w:szCs w:val="28"/>
          <w:lang w:val="en-US"/>
        </w:rPr>
        <w:t>d</w:t>
      </w:r>
      <w:r w:rsidRPr="00065579">
        <w:rPr>
          <w:rFonts w:asciiTheme="majorHAnsi" w:hAnsiTheme="majorHAnsi" w:cstheme="majorHAnsi"/>
          <w:sz w:val="28"/>
          <w:szCs w:val="28"/>
        </w:rPr>
        <w:t>ung giám sát ngân hàng:</w:t>
      </w:r>
      <w:r w:rsidRPr="00065579">
        <w:rPr>
          <w:rFonts w:asciiTheme="majorHAnsi" w:hAnsiTheme="majorHAnsi" w:cstheme="majorHAnsi"/>
          <w:i/>
          <w:sz w:val="28"/>
          <w:szCs w:val="28"/>
        </w:rPr>
        <w:t xml:space="preserve"> “Phân tích, đánh giá tình hình tài chính, hoạt động, quản trị, điều hành và mức độ rủi ro của tổ chức tín dụng; xếp hạng các tổ chức tín dụng hằng năm.”</w:t>
      </w:r>
    </w:p>
    <w:p w:rsidR="00065579" w:rsidRPr="00065579" w:rsidRDefault="00065579" w:rsidP="001924E9">
      <w:pPr>
        <w:spacing w:before="60" w:after="0" w:line="240" w:lineRule="auto"/>
        <w:ind w:firstLine="709"/>
        <w:jc w:val="both"/>
        <w:rPr>
          <w:rFonts w:asciiTheme="majorHAnsi" w:hAnsiTheme="majorHAnsi" w:cstheme="majorHAnsi"/>
          <w:i/>
          <w:sz w:val="28"/>
        </w:rPr>
      </w:pPr>
      <w:r w:rsidRPr="00065579">
        <w:rPr>
          <w:rFonts w:asciiTheme="majorHAnsi" w:hAnsiTheme="majorHAnsi" w:cstheme="majorHAnsi"/>
          <w:sz w:val="28"/>
        </w:rPr>
        <w:t xml:space="preserve">- Khoản 1 Điều 4 Luật Các tổ chức tín dụng năm 2010 quy định: </w:t>
      </w:r>
      <w:r w:rsidRPr="00065579">
        <w:rPr>
          <w:rFonts w:asciiTheme="majorHAnsi" w:hAnsiTheme="majorHAnsi" w:cstheme="majorHAnsi"/>
          <w:i/>
          <w:sz w:val="28"/>
        </w:rPr>
        <w:t>“Tổ chức tín dụng là doanh nghiệp thực hiện một, một số hoặc tất cả các hoạt động ngân hàng. Tổ chức tín dụng bao gồm ngân hàng, tổ chức tín dụng phi ngân hàng, tổ chức tài chính vi mô và quỹ tín dụng nhân dân.”.</w:t>
      </w:r>
    </w:p>
    <w:p w:rsidR="00065579" w:rsidRPr="003B13AE" w:rsidRDefault="00065579" w:rsidP="001924E9">
      <w:pPr>
        <w:spacing w:before="60" w:after="0" w:line="240" w:lineRule="auto"/>
        <w:jc w:val="both"/>
        <w:rPr>
          <w:rFonts w:asciiTheme="majorHAnsi" w:hAnsiTheme="majorHAnsi" w:cstheme="majorHAnsi"/>
          <w:sz w:val="28"/>
          <w:szCs w:val="28"/>
        </w:rPr>
      </w:pPr>
      <w:r w:rsidRPr="003B13AE">
        <w:rPr>
          <w:rFonts w:asciiTheme="majorHAnsi" w:hAnsiTheme="majorHAnsi" w:cstheme="majorHAnsi"/>
          <w:i/>
          <w:sz w:val="28"/>
          <w:szCs w:val="28"/>
        </w:rPr>
        <w:tab/>
      </w:r>
      <w:r w:rsidR="001057EE" w:rsidRPr="001057EE">
        <w:rPr>
          <w:rFonts w:asciiTheme="majorHAnsi" w:hAnsiTheme="majorHAnsi" w:cstheme="majorHAnsi"/>
          <w:sz w:val="28"/>
          <w:szCs w:val="28"/>
        </w:rPr>
        <w:t>Căn cứ</w:t>
      </w:r>
      <w:r w:rsidRPr="00065579">
        <w:rPr>
          <w:rFonts w:asciiTheme="majorHAnsi" w:hAnsiTheme="majorHAnsi" w:cstheme="majorHAnsi"/>
          <w:sz w:val="28"/>
          <w:szCs w:val="28"/>
        </w:rPr>
        <w:t xml:space="preserve"> các quy định trên, hàng năm NHNN phải thực hiện xế</w:t>
      </w:r>
      <w:r w:rsidR="00757EA7">
        <w:rPr>
          <w:rFonts w:asciiTheme="majorHAnsi" w:hAnsiTheme="majorHAnsi" w:cstheme="majorHAnsi"/>
          <w:sz w:val="28"/>
          <w:szCs w:val="28"/>
        </w:rPr>
        <w:t xml:space="preserve">p </w:t>
      </w:r>
      <w:r w:rsidR="00757EA7" w:rsidRPr="00757EA7">
        <w:rPr>
          <w:rFonts w:asciiTheme="majorHAnsi" w:hAnsiTheme="majorHAnsi" w:cstheme="majorHAnsi"/>
          <w:sz w:val="28"/>
          <w:szCs w:val="28"/>
        </w:rPr>
        <w:t>h</w:t>
      </w:r>
      <w:r w:rsidR="00757EA7" w:rsidRPr="00B6624F">
        <w:rPr>
          <w:rFonts w:asciiTheme="majorHAnsi" w:hAnsiTheme="majorHAnsi" w:cstheme="majorHAnsi"/>
          <w:sz w:val="28"/>
          <w:szCs w:val="28"/>
        </w:rPr>
        <w:t>ạng</w:t>
      </w:r>
      <w:r w:rsidRPr="00065579">
        <w:rPr>
          <w:rFonts w:asciiTheme="majorHAnsi" w:hAnsiTheme="majorHAnsi" w:cstheme="majorHAnsi"/>
          <w:sz w:val="28"/>
          <w:szCs w:val="28"/>
        </w:rPr>
        <w:t xml:space="preserve"> đối với tất cả các loại hình TCTD để </w:t>
      </w:r>
      <w:r w:rsidR="001057EE" w:rsidRPr="001057EE">
        <w:rPr>
          <w:rFonts w:asciiTheme="majorHAnsi" w:hAnsiTheme="majorHAnsi" w:cstheme="majorHAnsi"/>
          <w:sz w:val="28"/>
          <w:szCs w:val="28"/>
        </w:rPr>
        <w:t>phục vụ</w:t>
      </w:r>
      <w:r w:rsidRPr="00065579">
        <w:rPr>
          <w:rFonts w:asciiTheme="majorHAnsi" w:hAnsiTheme="majorHAnsi" w:cstheme="majorHAnsi"/>
          <w:sz w:val="28"/>
          <w:szCs w:val="28"/>
        </w:rPr>
        <w:t xml:space="preserve"> công tác thanh tra</w:t>
      </w:r>
      <w:r w:rsidR="001057EE" w:rsidRPr="001057EE">
        <w:rPr>
          <w:rFonts w:asciiTheme="majorHAnsi" w:hAnsiTheme="majorHAnsi" w:cstheme="majorHAnsi"/>
          <w:sz w:val="28"/>
          <w:szCs w:val="28"/>
        </w:rPr>
        <w:t>,</w:t>
      </w:r>
      <w:r w:rsidRPr="00065579">
        <w:rPr>
          <w:rFonts w:asciiTheme="majorHAnsi" w:hAnsiTheme="majorHAnsi" w:cstheme="majorHAnsi"/>
          <w:sz w:val="28"/>
          <w:szCs w:val="28"/>
        </w:rPr>
        <w:t xml:space="preserve"> giám sát các TCTD theo quy định của pháp luật.</w:t>
      </w:r>
    </w:p>
    <w:p w:rsidR="00E51C76" w:rsidRPr="006135DA" w:rsidRDefault="00E51C76" w:rsidP="001924E9">
      <w:pPr>
        <w:spacing w:before="60" w:after="0" w:line="240" w:lineRule="auto"/>
        <w:jc w:val="both"/>
        <w:rPr>
          <w:rFonts w:asciiTheme="majorHAnsi" w:hAnsiTheme="majorHAnsi" w:cstheme="majorHAnsi"/>
          <w:i/>
          <w:sz w:val="28"/>
          <w:szCs w:val="28"/>
        </w:rPr>
      </w:pPr>
      <w:r w:rsidRPr="003B13AE">
        <w:rPr>
          <w:rFonts w:asciiTheme="majorHAnsi" w:hAnsiTheme="majorHAnsi" w:cstheme="majorHAnsi"/>
          <w:sz w:val="28"/>
          <w:szCs w:val="28"/>
        </w:rPr>
        <w:tab/>
      </w:r>
      <w:r w:rsidRPr="003B13AE">
        <w:rPr>
          <w:rFonts w:asciiTheme="majorHAnsi" w:hAnsiTheme="majorHAnsi" w:cstheme="majorHAnsi"/>
          <w:i/>
          <w:sz w:val="28"/>
          <w:szCs w:val="28"/>
        </w:rPr>
        <w:t>1.2.</w:t>
      </w:r>
      <w:r w:rsidRPr="006135DA">
        <w:rPr>
          <w:rFonts w:asciiTheme="majorHAnsi" w:hAnsiTheme="majorHAnsi" w:cstheme="majorHAnsi"/>
          <w:i/>
          <w:sz w:val="28"/>
          <w:szCs w:val="28"/>
        </w:rPr>
        <w:t xml:space="preserve"> Quy định hiện hành của NHNN:</w:t>
      </w:r>
    </w:p>
    <w:p w:rsidR="00E51C76" w:rsidRPr="00E51C76" w:rsidRDefault="00E51C76" w:rsidP="001924E9">
      <w:pPr>
        <w:spacing w:before="60" w:after="0" w:line="240" w:lineRule="auto"/>
        <w:ind w:firstLine="720"/>
        <w:jc w:val="both"/>
        <w:rPr>
          <w:rFonts w:asciiTheme="majorHAnsi" w:hAnsiTheme="majorHAnsi" w:cstheme="majorHAnsi"/>
          <w:sz w:val="28"/>
          <w:szCs w:val="28"/>
        </w:rPr>
      </w:pPr>
      <w:r w:rsidRPr="00E51C76">
        <w:rPr>
          <w:rFonts w:asciiTheme="majorHAnsi" w:hAnsiTheme="majorHAnsi" w:cstheme="majorHAnsi"/>
          <w:sz w:val="28"/>
          <w:szCs w:val="28"/>
        </w:rPr>
        <w:t>Liên quan đến việc xếp loại TCTD, hiện NHNN có các văn bản sau:</w:t>
      </w:r>
    </w:p>
    <w:p w:rsidR="00E51C76" w:rsidRPr="00E51C76" w:rsidRDefault="00E51C76" w:rsidP="001924E9">
      <w:pPr>
        <w:spacing w:before="60" w:after="0" w:line="240" w:lineRule="auto"/>
        <w:jc w:val="both"/>
        <w:rPr>
          <w:rFonts w:asciiTheme="majorHAnsi" w:hAnsiTheme="majorHAnsi" w:cstheme="majorHAnsi"/>
          <w:sz w:val="28"/>
          <w:szCs w:val="28"/>
        </w:rPr>
      </w:pPr>
      <w:r w:rsidRPr="00E51C76">
        <w:rPr>
          <w:rFonts w:asciiTheme="majorHAnsi" w:hAnsiTheme="majorHAnsi" w:cstheme="majorHAnsi"/>
          <w:sz w:val="28"/>
          <w:szCs w:val="28"/>
        </w:rPr>
        <w:tab/>
        <w:t xml:space="preserve">(i) Quyết định số 06/2008/QĐ-NHNN ngày 12/3/2008 ban hành Quy định xếp loại ngân hàng thương mại cổ phần (Quyết định 06). </w:t>
      </w:r>
    </w:p>
    <w:p w:rsidR="00E51C76" w:rsidRPr="00E51C76" w:rsidRDefault="00E51C76" w:rsidP="001924E9">
      <w:pPr>
        <w:spacing w:before="60" w:after="0" w:line="240" w:lineRule="auto"/>
        <w:jc w:val="both"/>
        <w:rPr>
          <w:rFonts w:asciiTheme="majorHAnsi" w:hAnsiTheme="majorHAnsi" w:cstheme="majorHAnsi"/>
          <w:sz w:val="28"/>
          <w:szCs w:val="28"/>
        </w:rPr>
      </w:pPr>
      <w:r w:rsidRPr="00E51C76">
        <w:rPr>
          <w:rFonts w:asciiTheme="majorHAnsi" w:hAnsiTheme="majorHAnsi" w:cstheme="majorHAnsi"/>
          <w:sz w:val="28"/>
          <w:szCs w:val="28"/>
        </w:rPr>
        <w:tab/>
        <w:t>(ii) Quyết định số 14/2007/QĐ-NHNN ngày 09/4/2007 ban hành Quy chế xếp loại Quỹ tín dụng nhân dân (Quyết định 14).</w:t>
      </w:r>
    </w:p>
    <w:p w:rsidR="00E51C76" w:rsidRPr="00C17DEF" w:rsidRDefault="00E51C76" w:rsidP="001924E9">
      <w:pPr>
        <w:spacing w:before="60" w:after="0" w:line="240" w:lineRule="auto"/>
        <w:ind w:firstLine="720"/>
        <w:jc w:val="both"/>
        <w:rPr>
          <w:rFonts w:asciiTheme="majorHAnsi" w:hAnsiTheme="majorHAnsi" w:cstheme="majorHAnsi"/>
          <w:sz w:val="28"/>
          <w:szCs w:val="28"/>
        </w:rPr>
      </w:pPr>
      <w:r>
        <w:rPr>
          <w:rFonts w:asciiTheme="majorHAnsi" w:hAnsiTheme="majorHAnsi" w:cstheme="majorHAnsi"/>
          <w:sz w:val="28"/>
          <w:szCs w:val="28"/>
        </w:rPr>
        <w:t xml:space="preserve"> Qua</w:t>
      </w:r>
      <w:r w:rsidRPr="00E51C76">
        <w:rPr>
          <w:rFonts w:asciiTheme="majorHAnsi" w:hAnsiTheme="majorHAnsi" w:cstheme="majorHAnsi"/>
          <w:sz w:val="28"/>
          <w:szCs w:val="28"/>
        </w:rPr>
        <w:t xml:space="preserve"> tổng kết đánh giá các quy định nêu trên, cho thấy các quy định tại 2 quyết định </w:t>
      </w:r>
      <w:r w:rsidRPr="001933ED">
        <w:rPr>
          <w:rFonts w:asciiTheme="majorHAnsi" w:hAnsiTheme="majorHAnsi" w:cstheme="majorHAnsi"/>
          <w:sz w:val="28"/>
          <w:szCs w:val="28"/>
        </w:rPr>
        <w:t>này không còn phù hợp</w:t>
      </w:r>
      <w:r w:rsidRPr="00E51C76">
        <w:rPr>
          <w:rFonts w:asciiTheme="majorHAnsi" w:hAnsiTheme="majorHAnsi" w:cstheme="majorHAnsi"/>
          <w:sz w:val="28"/>
          <w:szCs w:val="28"/>
        </w:rPr>
        <w:t xml:space="preserve"> </w:t>
      </w:r>
      <w:r w:rsidR="00C17DEF" w:rsidRPr="00C17DEF">
        <w:rPr>
          <w:rFonts w:asciiTheme="majorHAnsi" w:hAnsiTheme="majorHAnsi" w:cstheme="majorHAnsi"/>
          <w:sz w:val="28"/>
          <w:szCs w:val="28"/>
        </w:rPr>
        <w:t>với</w:t>
      </w:r>
      <w:r w:rsidRPr="00E51C76">
        <w:rPr>
          <w:rFonts w:asciiTheme="majorHAnsi" w:hAnsiTheme="majorHAnsi" w:cstheme="majorHAnsi"/>
          <w:sz w:val="28"/>
          <w:szCs w:val="28"/>
        </w:rPr>
        <w:t xml:space="preserve"> Luật Các tổ chức tín dụng</w:t>
      </w:r>
      <w:r w:rsidR="00C17DEF" w:rsidRPr="00C17DEF">
        <w:rPr>
          <w:rFonts w:asciiTheme="majorHAnsi" w:hAnsiTheme="majorHAnsi" w:cstheme="majorHAnsi"/>
          <w:sz w:val="28"/>
          <w:szCs w:val="28"/>
        </w:rPr>
        <w:t xml:space="preserve"> năm 2010</w:t>
      </w:r>
      <w:r w:rsidR="0041120C">
        <w:rPr>
          <w:rFonts w:asciiTheme="majorHAnsi" w:hAnsiTheme="majorHAnsi" w:cstheme="majorHAnsi"/>
          <w:sz w:val="28"/>
          <w:szCs w:val="28"/>
        </w:rPr>
        <w:t xml:space="preserve">, </w:t>
      </w:r>
      <w:r w:rsidR="00B6624F" w:rsidRPr="00B6624F">
        <w:rPr>
          <w:rFonts w:asciiTheme="majorHAnsi" w:hAnsiTheme="majorHAnsi" w:cstheme="majorHAnsi"/>
          <w:sz w:val="28"/>
          <w:szCs w:val="28"/>
        </w:rPr>
        <w:t>Thông tư 02/2013/TT-NHNN, Thông tư 09/2014/TT-NHNN,</w:t>
      </w:r>
      <w:r w:rsidR="00B6624F" w:rsidRPr="005D033B">
        <w:rPr>
          <w:rFonts w:asciiTheme="majorHAnsi" w:hAnsiTheme="majorHAnsi" w:cstheme="majorHAnsi"/>
          <w:sz w:val="28"/>
          <w:szCs w:val="28"/>
        </w:rPr>
        <w:t xml:space="preserve"> </w:t>
      </w:r>
      <w:r w:rsidR="0041120C">
        <w:rPr>
          <w:rFonts w:asciiTheme="majorHAnsi" w:hAnsiTheme="majorHAnsi" w:cstheme="majorHAnsi"/>
          <w:sz w:val="28"/>
          <w:szCs w:val="28"/>
        </w:rPr>
        <w:t xml:space="preserve">Thông tư </w:t>
      </w:r>
      <w:r w:rsidR="0041120C" w:rsidRPr="0041120C">
        <w:rPr>
          <w:rFonts w:asciiTheme="majorHAnsi" w:hAnsiTheme="majorHAnsi" w:cstheme="majorHAnsi"/>
          <w:sz w:val="28"/>
          <w:szCs w:val="28"/>
        </w:rPr>
        <w:t>36/2014/TT-NHNN</w:t>
      </w:r>
      <w:r w:rsidR="001057EE" w:rsidRPr="001057EE">
        <w:rPr>
          <w:rFonts w:asciiTheme="majorHAnsi" w:hAnsiTheme="majorHAnsi" w:cstheme="majorHAnsi"/>
          <w:sz w:val="28"/>
          <w:szCs w:val="28"/>
        </w:rPr>
        <w:t>, Thông tư 06/2016/TT-NHNN</w:t>
      </w:r>
      <w:r w:rsidR="0041120C" w:rsidRPr="0041120C">
        <w:rPr>
          <w:rFonts w:asciiTheme="majorHAnsi" w:hAnsiTheme="majorHAnsi" w:cstheme="majorHAnsi"/>
          <w:sz w:val="28"/>
          <w:szCs w:val="28"/>
        </w:rPr>
        <w:t xml:space="preserve"> </w:t>
      </w:r>
      <w:r w:rsidRPr="00E51C76">
        <w:rPr>
          <w:rFonts w:asciiTheme="majorHAnsi" w:hAnsiTheme="majorHAnsi" w:cstheme="majorHAnsi"/>
          <w:sz w:val="28"/>
          <w:szCs w:val="28"/>
        </w:rPr>
        <w:t xml:space="preserve">… </w:t>
      </w:r>
      <w:r w:rsidR="00C17DEF" w:rsidRPr="00C17DEF">
        <w:rPr>
          <w:rFonts w:asciiTheme="majorHAnsi" w:hAnsiTheme="majorHAnsi" w:cstheme="majorHAnsi"/>
          <w:sz w:val="28"/>
          <w:szCs w:val="28"/>
        </w:rPr>
        <w:t xml:space="preserve"> </w:t>
      </w:r>
    </w:p>
    <w:p w:rsidR="00DB499B" w:rsidRPr="00EE0566" w:rsidRDefault="00E51C76" w:rsidP="001057EE">
      <w:pPr>
        <w:spacing w:before="60" w:after="0" w:line="240" w:lineRule="auto"/>
        <w:jc w:val="both"/>
        <w:rPr>
          <w:rFonts w:asciiTheme="majorHAnsi" w:hAnsiTheme="majorHAnsi" w:cstheme="majorHAnsi"/>
          <w:sz w:val="28"/>
          <w:szCs w:val="28"/>
        </w:rPr>
      </w:pPr>
      <w:r w:rsidRPr="00C17DEF">
        <w:rPr>
          <w:rFonts w:asciiTheme="majorHAnsi" w:hAnsiTheme="majorHAnsi" w:cstheme="majorHAnsi"/>
          <w:sz w:val="28"/>
          <w:szCs w:val="28"/>
        </w:rPr>
        <w:tab/>
      </w:r>
      <w:r w:rsidRPr="003B13AE">
        <w:rPr>
          <w:rFonts w:asciiTheme="majorHAnsi" w:hAnsiTheme="majorHAnsi" w:cstheme="majorHAnsi"/>
          <w:sz w:val="28"/>
          <w:szCs w:val="28"/>
        </w:rPr>
        <w:t>Ngoài ra, các quy định nêu trên mới chỉ điều chỉnh đối với NHTMCP và Quỹ tín dụng nhân dân. Từ các lý do trên cần phải xây dựng mộ</w:t>
      </w:r>
      <w:r w:rsidR="001057EE">
        <w:rPr>
          <w:rFonts w:asciiTheme="majorHAnsi" w:hAnsiTheme="majorHAnsi" w:cstheme="majorHAnsi"/>
          <w:sz w:val="28"/>
          <w:szCs w:val="28"/>
        </w:rPr>
        <w:t>t Thông tư</w:t>
      </w:r>
      <w:r w:rsidRPr="003B13AE">
        <w:rPr>
          <w:rFonts w:asciiTheme="majorHAnsi" w:hAnsiTheme="majorHAnsi" w:cstheme="majorHAnsi"/>
          <w:sz w:val="28"/>
          <w:szCs w:val="28"/>
        </w:rPr>
        <w:t xml:space="preserve"> thay thế các quy định nêu trên phù hợp với các quy định hiện hành và bổ sung các đối tượng phải xếp hạng theo yêu cầu của Luật Các tổ chức tín dụng.</w:t>
      </w:r>
      <w:r w:rsidR="006135DA" w:rsidRPr="003B13AE">
        <w:rPr>
          <w:rFonts w:asciiTheme="majorHAnsi" w:hAnsiTheme="majorHAnsi" w:cstheme="majorHAnsi"/>
          <w:sz w:val="28"/>
          <w:szCs w:val="28"/>
        </w:rPr>
        <w:t xml:space="preserve"> </w:t>
      </w:r>
    </w:p>
    <w:p w:rsidR="00DB499B" w:rsidRPr="00EE0566" w:rsidRDefault="00DB499B" w:rsidP="001924E9">
      <w:pPr>
        <w:spacing w:before="60" w:after="0" w:line="240" w:lineRule="auto"/>
        <w:jc w:val="both"/>
        <w:rPr>
          <w:rFonts w:asciiTheme="majorHAnsi" w:hAnsiTheme="majorHAnsi" w:cstheme="majorHAnsi"/>
          <w:b/>
          <w:sz w:val="28"/>
          <w:szCs w:val="28"/>
        </w:rPr>
      </w:pPr>
      <w:r w:rsidRPr="00EE0566">
        <w:rPr>
          <w:rFonts w:asciiTheme="majorHAnsi" w:hAnsiTheme="majorHAnsi" w:cstheme="majorHAnsi"/>
          <w:sz w:val="28"/>
          <w:szCs w:val="28"/>
        </w:rPr>
        <w:lastRenderedPageBreak/>
        <w:tab/>
      </w:r>
      <w:r w:rsidRPr="00EE0566">
        <w:rPr>
          <w:rFonts w:asciiTheme="majorHAnsi" w:hAnsiTheme="majorHAnsi" w:cstheme="majorHAnsi"/>
          <w:b/>
          <w:sz w:val="28"/>
          <w:szCs w:val="28"/>
        </w:rPr>
        <w:t>2. Tên gọi và phạm vi điều chỉnh:</w:t>
      </w:r>
    </w:p>
    <w:p w:rsidR="00DB499B" w:rsidRPr="00EE0566" w:rsidRDefault="00DB499B" w:rsidP="001924E9">
      <w:pPr>
        <w:spacing w:before="60" w:after="0" w:line="240" w:lineRule="auto"/>
        <w:jc w:val="both"/>
        <w:rPr>
          <w:rFonts w:asciiTheme="majorHAnsi" w:hAnsiTheme="majorHAnsi" w:cstheme="majorHAnsi"/>
          <w:sz w:val="28"/>
          <w:szCs w:val="28"/>
        </w:rPr>
      </w:pPr>
      <w:r w:rsidRPr="00EE0566">
        <w:rPr>
          <w:rFonts w:asciiTheme="majorHAnsi" w:hAnsiTheme="majorHAnsi" w:cstheme="majorHAnsi"/>
          <w:sz w:val="28"/>
          <w:szCs w:val="28"/>
        </w:rPr>
        <w:tab/>
        <w:t>- Tên gọi: Thông tư quy định về xếp hạng tổ chức tín dụng và chi nhánh ngân hàng nước ngoài.</w:t>
      </w:r>
    </w:p>
    <w:p w:rsidR="0037783E" w:rsidRPr="00486074" w:rsidRDefault="00DB499B" w:rsidP="001924E9">
      <w:pPr>
        <w:spacing w:before="60" w:after="0" w:line="240" w:lineRule="auto"/>
        <w:jc w:val="both"/>
        <w:rPr>
          <w:rFonts w:asciiTheme="majorHAnsi" w:hAnsiTheme="majorHAnsi" w:cstheme="majorHAnsi"/>
          <w:sz w:val="28"/>
          <w:szCs w:val="28"/>
        </w:rPr>
      </w:pPr>
      <w:r w:rsidRPr="00EE0566">
        <w:rPr>
          <w:rFonts w:asciiTheme="majorHAnsi" w:hAnsiTheme="majorHAnsi" w:cstheme="majorHAnsi"/>
          <w:sz w:val="28"/>
          <w:szCs w:val="28"/>
        </w:rPr>
        <w:tab/>
        <w:t>- Phạm vi</w:t>
      </w:r>
      <w:r w:rsidR="006135DA" w:rsidRPr="006135DA">
        <w:rPr>
          <w:rFonts w:asciiTheme="majorHAnsi" w:hAnsiTheme="majorHAnsi" w:cstheme="majorHAnsi"/>
          <w:sz w:val="28"/>
          <w:szCs w:val="28"/>
        </w:rPr>
        <w:t>, đối tượng</w:t>
      </w:r>
      <w:r w:rsidRPr="00EE0566">
        <w:rPr>
          <w:rFonts w:asciiTheme="majorHAnsi" w:hAnsiTheme="majorHAnsi" w:cstheme="majorHAnsi"/>
          <w:sz w:val="28"/>
          <w:szCs w:val="28"/>
        </w:rPr>
        <w:t xml:space="preserve"> điều chỉnh: Thông tư này quy định về </w:t>
      </w:r>
      <w:r w:rsidR="00D72825" w:rsidRPr="00D72825">
        <w:rPr>
          <w:rFonts w:asciiTheme="majorHAnsi" w:hAnsiTheme="majorHAnsi" w:cstheme="majorHAnsi"/>
          <w:sz w:val="28"/>
          <w:szCs w:val="28"/>
        </w:rPr>
        <w:t xml:space="preserve">việc </w:t>
      </w:r>
      <w:r w:rsidRPr="00EE0566">
        <w:rPr>
          <w:rFonts w:asciiTheme="majorHAnsi" w:hAnsiTheme="majorHAnsi" w:cstheme="majorHAnsi"/>
          <w:sz w:val="28"/>
          <w:szCs w:val="28"/>
        </w:rPr>
        <w:t>xếp hạng đối với tổ chức tín dụng</w:t>
      </w:r>
      <w:r w:rsidR="00D72825" w:rsidRPr="00D72825">
        <w:rPr>
          <w:rFonts w:asciiTheme="majorHAnsi" w:hAnsiTheme="majorHAnsi" w:cstheme="majorHAnsi"/>
          <w:sz w:val="28"/>
          <w:szCs w:val="28"/>
        </w:rPr>
        <w:t xml:space="preserve">, bao gồm ngân hàng thương mại, ngân hàng hợp tác </w:t>
      </w:r>
      <w:r w:rsidR="00D72825">
        <w:rPr>
          <w:rFonts w:asciiTheme="majorHAnsi" w:hAnsiTheme="majorHAnsi" w:cstheme="majorHAnsi"/>
          <w:sz w:val="28"/>
          <w:szCs w:val="28"/>
        </w:rPr>
        <w:t>xã</w:t>
      </w:r>
      <w:r w:rsidR="00D72825" w:rsidRPr="00D72825">
        <w:rPr>
          <w:rFonts w:asciiTheme="majorHAnsi" w:hAnsiTheme="majorHAnsi" w:cstheme="majorHAnsi"/>
          <w:sz w:val="28"/>
          <w:szCs w:val="28"/>
        </w:rPr>
        <w:t xml:space="preserve">, tổ chức tín dụng phi ngân hàng </w:t>
      </w:r>
      <w:r w:rsidR="00D72825" w:rsidRPr="000A39A9">
        <w:rPr>
          <w:rFonts w:asciiTheme="majorHAnsi" w:hAnsiTheme="majorHAnsi" w:cstheme="majorHAnsi"/>
          <w:sz w:val="28"/>
          <w:szCs w:val="28"/>
        </w:rPr>
        <w:t>và</w:t>
      </w:r>
      <w:r w:rsidRPr="00EE0566">
        <w:rPr>
          <w:rFonts w:asciiTheme="majorHAnsi" w:hAnsiTheme="majorHAnsi" w:cstheme="majorHAnsi"/>
          <w:sz w:val="28"/>
          <w:szCs w:val="28"/>
        </w:rPr>
        <w:t xml:space="preserve"> chi nhánh ngân hàng nước ngoài.</w:t>
      </w:r>
      <w:r w:rsidR="006135DA" w:rsidRPr="006135DA">
        <w:rPr>
          <w:rFonts w:asciiTheme="majorHAnsi" w:hAnsiTheme="majorHAnsi" w:cstheme="majorHAnsi"/>
          <w:sz w:val="28"/>
          <w:szCs w:val="28"/>
        </w:rPr>
        <w:tab/>
      </w:r>
      <w:r w:rsidR="006135DA" w:rsidRPr="003B13AE">
        <w:rPr>
          <w:rFonts w:asciiTheme="majorHAnsi" w:hAnsiTheme="majorHAnsi" w:cstheme="majorHAnsi"/>
          <w:sz w:val="28"/>
          <w:szCs w:val="28"/>
        </w:rPr>
        <w:t xml:space="preserve"> </w:t>
      </w:r>
    </w:p>
    <w:p w:rsidR="00486074" w:rsidRPr="009E210B" w:rsidRDefault="00486074" w:rsidP="009E210B">
      <w:pPr>
        <w:tabs>
          <w:tab w:val="left" w:pos="709"/>
        </w:tabs>
        <w:spacing w:before="60" w:after="0" w:line="240" w:lineRule="auto"/>
        <w:ind w:firstLine="709"/>
        <w:jc w:val="both"/>
        <w:rPr>
          <w:rFonts w:asciiTheme="majorHAnsi" w:hAnsiTheme="majorHAnsi" w:cstheme="majorHAnsi"/>
          <w:sz w:val="28"/>
          <w:szCs w:val="28"/>
        </w:rPr>
      </w:pPr>
      <w:r w:rsidRPr="001057EE">
        <w:rPr>
          <w:rFonts w:asciiTheme="majorHAnsi" w:hAnsiTheme="majorHAnsi" w:cstheme="majorHAnsi"/>
          <w:sz w:val="28"/>
          <w:szCs w:val="28"/>
        </w:rPr>
        <w:tab/>
      </w:r>
      <w:r w:rsidR="009E210B" w:rsidRPr="009E210B">
        <w:rPr>
          <w:rFonts w:asciiTheme="majorHAnsi" w:hAnsiTheme="majorHAnsi" w:cstheme="majorHAnsi"/>
          <w:sz w:val="28"/>
          <w:szCs w:val="28"/>
        </w:rPr>
        <w:t>Thông tư này không áp dụng đối với tổ chức tín dụng được kiểm soát đặc biệt và/hoặc đang thực hiện các trình tự, thủ tục thu hồi Giấy phép thành lập và hoạt động theo quy định của pháp luật hoặc thời gian hoạt động chưa đủ 24 tháng kể từ ngày khai trương hoạt động.</w:t>
      </w:r>
    </w:p>
    <w:p w:rsidR="00DC7A61" w:rsidRPr="001612EF" w:rsidRDefault="0037783E" w:rsidP="00DC7A61">
      <w:pPr>
        <w:spacing w:before="60" w:after="0" w:line="240" w:lineRule="auto"/>
        <w:jc w:val="both"/>
        <w:rPr>
          <w:rFonts w:asciiTheme="majorHAnsi" w:hAnsiTheme="majorHAnsi" w:cstheme="majorHAnsi"/>
          <w:b/>
          <w:sz w:val="28"/>
          <w:szCs w:val="28"/>
          <w:lang w:val="nl-NL"/>
        </w:rPr>
      </w:pPr>
      <w:r w:rsidRPr="00EE0566">
        <w:rPr>
          <w:rFonts w:asciiTheme="majorHAnsi" w:hAnsiTheme="majorHAnsi" w:cstheme="majorHAnsi"/>
          <w:sz w:val="28"/>
          <w:szCs w:val="28"/>
        </w:rPr>
        <w:tab/>
      </w:r>
      <w:r w:rsidRPr="00EE0566">
        <w:rPr>
          <w:rFonts w:asciiTheme="majorHAnsi" w:hAnsiTheme="majorHAnsi" w:cstheme="majorHAnsi"/>
          <w:b/>
          <w:sz w:val="28"/>
          <w:szCs w:val="28"/>
        </w:rPr>
        <w:t xml:space="preserve">3. Bố cục </w:t>
      </w:r>
      <w:r w:rsidR="009E210B" w:rsidRPr="009E210B">
        <w:rPr>
          <w:rFonts w:asciiTheme="majorHAnsi" w:hAnsiTheme="majorHAnsi" w:cstheme="majorHAnsi"/>
          <w:b/>
          <w:sz w:val="28"/>
          <w:szCs w:val="28"/>
        </w:rPr>
        <w:t xml:space="preserve">dự thảo </w:t>
      </w:r>
      <w:r w:rsidRPr="00EE0566">
        <w:rPr>
          <w:rFonts w:asciiTheme="majorHAnsi" w:hAnsiTheme="majorHAnsi" w:cstheme="majorHAnsi"/>
          <w:b/>
          <w:sz w:val="28"/>
          <w:szCs w:val="28"/>
        </w:rPr>
        <w:t>Thông tư:</w:t>
      </w:r>
      <w:r w:rsidR="00DC7A61">
        <w:rPr>
          <w:b/>
          <w:color w:val="000000" w:themeColor="text1"/>
          <w:sz w:val="28"/>
          <w:lang w:val="nl-NL"/>
        </w:rPr>
        <w:tab/>
        <w:t xml:space="preserve"> </w:t>
      </w:r>
    </w:p>
    <w:p w:rsidR="00DC7A61" w:rsidRPr="001612EF" w:rsidRDefault="00DC7A61" w:rsidP="00DC7A61">
      <w:pPr>
        <w:spacing w:before="60" w:after="0" w:line="240" w:lineRule="auto"/>
        <w:ind w:firstLine="720"/>
        <w:jc w:val="both"/>
        <w:rPr>
          <w:rFonts w:asciiTheme="majorHAnsi" w:hAnsiTheme="majorHAnsi" w:cstheme="majorHAnsi"/>
          <w:sz w:val="28"/>
          <w:szCs w:val="28"/>
          <w:lang w:val="nl-NL"/>
        </w:rPr>
      </w:pPr>
      <w:r w:rsidRPr="001612EF">
        <w:rPr>
          <w:rFonts w:asciiTheme="majorHAnsi" w:hAnsiTheme="majorHAnsi" w:cstheme="majorHAnsi"/>
          <w:sz w:val="28"/>
          <w:szCs w:val="28"/>
          <w:lang w:val="nl-NL"/>
        </w:rPr>
        <w:t>Thông tư gồm 3 chương 2</w:t>
      </w:r>
      <w:r>
        <w:rPr>
          <w:rFonts w:asciiTheme="majorHAnsi" w:hAnsiTheme="majorHAnsi" w:cstheme="majorHAnsi"/>
          <w:sz w:val="28"/>
          <w:szCs w:val="28"/>
          <w:lang w:val="nl-NL"/>
        </w:rPr>
        <w:t>1 điều</w:t>
      </w:r>
      <w:r w:rsidRPr="001612EF">
        <w:rPr>
          <w:rFonts w:asciiTheme="majorHAnsi" w:hAnsiTheme="majorHAnsi" w:cstheme="majorHAnsi"/>
          <w:sz w:val="28"/>
          <w:szCs w:val="28"/>
          <w:lang w:val="nl-NL"/>
        </w:rPr>
        <w:t>, cụ thể:</w:t>
      </w:r>
    </w:p>
    <w:p w:rsidR="00DC7A61" w:rsidRPr="001612EF" w:rsidRDefault="00DC7A61" w:rsidP="00DC7A61">
      <w:pPr>
        <w:spacing w:before="60" w:after="0" w:line="240" w:lineRule="auto"/>
        <w:ind w:firstLine="720"/>
        <w:jc w:val="both"/>
        <w:rPr>
          <w:rFonts w:asciiTheme="majorHAnsi" w:hAnsiTheme="majorHAnsi" w:cstheme="majorHAnsi"/>
          <w:sz w:val="28"/>
          <w:szCs w:val="28"/>
          <w:lang w:val="nl-NL"/>
        </w:rPr>
      </w:pPr>
      <w:r w:rsidRPr="001612EF">
        <w:rPr>
          <w:rFonts w:asciiTheme="majorHAnsi" w:hAnsiTheme="majorHAnsi" w:cstheme="majorHAnsi"/>
          <w:sz w:val="28"/>
          <w:szCs w:val="28"/>
          <w:lang w:val="nl-NL"/>
        </w:rPr>
        <w:t>- Chương I, Quy định chung gồm 6 Điều (Phạm vi điều chỉnh; Đối tượng áp dụng; Giải thích từ ngữ; Phương pháp và nguyên tắc xếp hạng; Tài liệu, thông tin, dữ liệu để xếp hạng; Hệ thống tiêu chí, chỉ tiêu xếp hạng).</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Chương II, Quy định cụ thể gồm 3 Mục và 11 Điều:</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xml:space="preserve">+ Mục 1: Tiêu chí, </w:t>
      </w:r>
      <w:r w:rsidR="00064943">
        <w:rPr>
          <w:rFonts w:asciiTheme="majorHAnsi" w:hAnsiTheme="majorHAnsi" w:cstheme="majorHAnsi"/>
          <w:sz w:val="28"/>
          <w:szCs w:val="28"/>
          <w:lang w:val="nl-NL"/>
        </w:rPr>
        <w:t xml:space="preserve">nhóm </w:t>
      </w:r>
      <w:r w:rsidRPr="00ED1002">
        <w:rPr>
          <w:rFonts w:asciiTheme="majorHAnsi" w:hAnsiTheme="majorHAnsi" w:cstheme="majorHAnsi"/>
          <w:sz w:val="28"/>
          <w:szCs w:val="28"/>
          <w:lang w:val="nl-NL"/>
        </w:rPr>
        <w:t>chỉ tiêu xếp hạng gồm 6 Điều (Vốn; Chất lượng tài sản; Quản trị điều hành; Kết quả hoạt động kinh doanh; Khả năng thanh khoản; Mức độ nhạy cảm với rủi ro thị trường).</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Mục 2: Cách tính điểm và xếp hạng gồm 2 Điều (Cách tính điểm; Xếp hạng).</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xml:space="preserve">+ Mục 3: Thời gian </w:t>
      </w:r>
      <w:r w:rsidR="00064943">
        <w:rPr>
          <w:rFonts w:asciiTheme="majorHAnsi" w:hAnsiTheme="majorHAnsi" w:cstheme="majorHAnsi"/>
          <w:sz w:val="28"/>
          <w:szCs w:val="28"/>
          <w:lang w:val="nl-NL"/>
        </w:rPr>
        <w:t xml:space="preserve">thực hiện </w:t>
      </w:r>
      <w:r w:rsidRPr="00ED1002">
        <w:rPr>
          <w:rFonts w:asciiTheme="majorHAnsi" w:hAnsiTheme="majorHAnsi" w:cstheme="majorHAnsi"/>
          <w:sz w:val="28"/>
          <w:szCs w:val="28"/>
          <w:lang w:val="nl-NL"/>
        </w:rPr>
        <w:t>xếp hạng gồm 3 Điều (Thời gian thực hiện xếp hạng; Thông báo kết quả xếp hạng; Sử dụng kết quả xếp hạng).</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Chương III, Tổ chức thực hiện gồm 4 Điều (Trách nhiệm của TCTD, chi nhánh ngân hàng nước ngoài, Trách nhiệm</w:t>
      </w:r>
      <w:r w:rsidR="00064943">
        <w:rPr>
          <w:rFonts w:asciiTheme="majorHAnsi" w:hAnsiTheme="majorHAnsi" w:cstheme="majorHAnsi"/>
          <w:sz w:val="28"/>
          <w:szCs w:val="28"/>
          <w:lang w:val="nl-NL"/>
        </w:rPr>
        <w:t>, quyền hạn</w:t>
      </w:r>
      <w:r w:rsidRPr="00ED1002">
        <w:rPr>
          <w:rFonts w:asciiTheme="majorHAnsi" w:hAnsiTheme="majorHAnsi" w:cstheme="majorHAnsi"/>
          <w:sz w:val="28"/>
          <w:szCs w:val="28"/>
          <w:lang w:val="nl-NL"/>
        </w:rPr>
        <w:t xml:space="preserve"> của Cơ quan Thanh tra, giám sát ngân hàng, Hiệu lực thi hành và Tổ chức thực hiện).</w:t>
      </w:r>
      <w:r w:rsidRPr="00ED1002">
        <w:rPr>
          <w:rFonts w:asciiTheme="majorHAnsi" w:hAnsiTheme="majorHAnsi" w:cstheme="majorHAnsi"/>
          <w:sz w:val="28"/>
          <w:lang w:val="nl-NL"/>
        </w:rPr>
        <w:t xml:space="preserve"> </w:t>
      </w:r>
      <w:r>
        <w:rPr>
          <w:rFonts w:asciiTheme="majorHAnsi" w:hAnsiTheme="majorHAnsi" w:cstheme="majorHAnsi"/>
          <w:sz w:val="28"/>
          <w:lang w:val="nl-NL"/>
        </w:rPr>
        <w:t xml:space="preserve"> </w:t>
      </w:r>
    </w:p>
    <w:p w:rsidR="00DC7A61" w:rsidRPr="00DC7A61" w:rsidRDefault="00DC7A61" w:rsidP="00DC7A61">
      <w:pPr>
        <w:tabs>
          <w:tab w:val="left" w:pos="284"/>
        </w:tabs>
        <w:spacing w:before="60" w:after="0" w:line="240" w:lineRule="auto"/>
        <w:ind w:firstLine="720"/>
        <w:jc w:val="both"/>
        <w:rPr>
          <w:rFonts w:asciiTheme="majorHAnsi" w:hAnsiTheme="majorHAnsi" w:cstheme="majorHAnsi"/>
          <w:b/>
          <w:color w:val="000000" w:themeColor="text1"/>
          <w:sz w:val="28"/>
          <w:lang w:val="nl-NL"/>
        </w:rPr>
      </w:pPr>
      <w:r>
        <w:rPr>
          <w:rFonts w:asciiTheme="majorHAnsi" w:hAnsiTheme="majorHAnsi" w:cstheme="majorHAnsi"/>
          <w:b/>
          <w:color w:val="000000" w:themeColor="text1"/>
          <w:sz w:val="28"/>
          <w:lang w:val="nl-NL"/>
        </w:rPr>
        <w:t>4</w:t>
      </w:r>
      <w:r w:rsidRPr="00DC7A61">
        <w:rPr>
          <w:rFonts w:asciiTheme="majorHAnsi" w:hAnsiTheme="majorHAnsi" w:cstheme="majorHAnsi"/>
          <w:b/>
          <w:color w:val="000000" w:themeColor="text1"/>
          <w:sz w:val="28"/>
          <w:lang w:val="nl-NL"/>
        </w:rPr>
        <w:t>. Nội dung cơ bản của dự thảo Thông tư:</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Pr>
          <w:rFonts w:asciiTheme="majorHAnsi" w:hAnsiTheme="majorHAnsi" w:cstheme="majorHAnsi"/>
          <w:i/>
          <w:sz w:val="28"/>
          <w:szCs w:val="28"/>
          <w:lang w:val="nl-NL"/>
        </w:rPr>
        <w:t>4</w:t>
      </w:r>
      <w:r w:rsidRPr="00ED1002">
        <w:rPr>
          <w:rFonts w:asciiTheme="majorHAnsi" w:hAnsiTheme="majorHAnsi" w:cstheme="majorHAnsi"/>
          <w:i/>
          <w:sz w:val="28"/>
          <w:szCs w:val="28"/>
          <w:lang w:val="nl-NL"/>
        </w:rPr>
        <w:t>.1. Đối tượng áp dụng</w:t>
      </w:r>
      <w:r>
        <w:rPr>
          <w:rFonts w:asciiTheme="majorHAnsi" w:hAnsiTheme="majorHAnsi" w:cstheme="majorHAnsi"/>
          <w:i/>
          <w:sz w:val="28"/>
          <w:szCs w:val="28"/>
          <w:lang w:val="nl-NL"/>
        </w:rPr>
        <w:t xml:space="preserve"> (Điều 2)</w:t>
      </w:r>
      <w:r w:rsidRPr="00ED1002">
        <w:rPr>
          <w:rFonts w:asciiTheme="majorHAnsi" w:hAnsiTheme="majorHAnsi" w:cstheme="majorHAnsi"/>
          <w:sz w:val="28"/>
          <w:szCs w:val="28"/>
          <w:lang w:val="nl-NL"/>
        </w:rPr>
        <w:t xml:space="preserve">: </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 xml:space="preserve">Theo quy định tại Khoản 3 Điều 58 Luật Ngân hàng Nhà nước nêu trên, Ngân hàng Nhà nước phải thực hiện xếp hạng đối với tất cả các loại hình tổ chức tín dụng, tuy nhiên, tại Thông tư này chỉ quy định đối với ngân hàng, tổ chức tín dụng phi ngân hàng và chi nhánh ngân hàng nước ngoài. Không điều chỉnh đối với </w:t>
      </w:r>
      <w:r w:rsidRPr="00ED1002">
        <w:rPr>
          <w:rFonts w:asciiTheme="majorHAnsi" w:hAnsiTheme="majorHAnsi" w:cstheme="majorHAnsi"/>
          <w:bCs/>
          <w:sz w:val="28"/>
          <w:szCs w:val="28"/>
          <w:lang w:val="nl-NL"/>
        </w:rPr>
        <w:t>tổ chức tài chính vi mô, quỹ tín dụng nhân dân, Ngân hàng Chính sách xã hội và Ngân hàng Phát triển Việt Nam. Vì các loại hình tổ chức tín dụng này có những đặc thù riêng, do đó, sẽ được điều chỉnh tại một Thông tư khác.</w:t>
      </w:r>
      <w:r w:rsidRPr="00ED1002">
        <w:rPr>
          <w:rFonts w:asciiTheme="majorHAnsi" w:hAnsiTheme="majorHAnsi" w:cstheme="majorHAnsi"/>
          <w:sz w:val="28"/>
          <w:szCs w:val="28"/>
          <w:lang w:val="nl-NL"/>
        </w:rPr>
        <w:t xml:space="preserve"> </w:t>
      </w:r>
    </w:p>
    <w:p w:rsidR="00DC7A61" w:rsidRPr="00ED1002" w:rsidRDefault="00DC7A61" w:rsidP="00DC7A61">
      <w:pPr>
        <w:spacing w:before="60" w:after="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4</w:t>
      </w:r>
      <w:r w:rsidRPr="00ED1002">
        <w:rPr>
          <w:rFonts w:asciiTheme="majorHAnsi" w:hAnsiTheme="majorHAnsi" w:cstheme="majorHAnsi"/>
          <w:i/>
          <w:sz w:val="28"/>
          <w:szCs w:val="28"/>
          <w:lang w:val="nl-NL"/>
        </w:rPr>
        <w:t>.2. Phương pháp và nguyên tắc xếp hạng</w:t>
      </w:r>
      <w:r>
        <w:rPr>
          <w:rFonts w:asciiTheme="majorHAnsi" w:hAnsiTheme="majorHAnsi" w:cstheme="majorHAnsi"/>
          <w:i/>
          <w:sz w:val="28"/>
          <w:szCs w:val="28"/>
          <w:lang w:val="nl-NL"/>
        </w:rPr>
        <w:t xml:space="preserve"> (Điều 4)</w:t>
      </w:r>
      <w:r w:rsidRPr="00ED1002">
        <w:rPr>
          <w:rFonts w:asciiTheme="majorHAnsi" w:hAnsiTheme="majorHAnsi" w:cstheme="majorHAnsi"/>
          <w:i/>
          <w:sz w:val="28"/>
          <w:szCs w:val="28"/>
          <w:lang w:val="nl-NL"/>
        </w:rPr>
        <w:t>:</w:t>
      </w:r>
    </w:p>
    <w:p w:rsidR="00064943" w:rsidRPr="00064943" w:rsidRDefault="00064943" w:rsidP="00064943">
      <w:pPr>
        <w:tabs>
          <w:tab w:val="left" w:pos="709"/>
        </w:tabs>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a</w:t>
      </w:r>
      <w:r w:rsidRPr="00064943">
        <w:rPr>
          <w:rFonts w:ascii="Times New Roman" w:hAnsi="Times New Roman" w:cs="Times New Roman"/>
          <w:sz w:val="28"/>
          <w:szCs w:val="28"/>
          <w:lang w:val="nl-NL"/>
        </w:rPr>
        <w:t>. Tổ chức tín dụng, chi nhánh ngân hàng nước ngoài xếp hạng theo hệ thống tiêu chí và được chia thành các nhóm đồng hạng.</w:t>
      </w:r>
    </w:p>
    <w:p w:rsidR="00064943" w:rsidRPr="00064943" w:rsidRDefault="00064943" w:rsidP="00064943">
      <w:pPr>
        <w:tabs>
          <w:tab w:val="left" w:pos="709"/>
        </w:tabs>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b</w:t>
      </w:r>
      <w:r w:rsidRPr="00064943">
        <w:rPr>
          <w:rFonts w:ascii="Times New Roman" w:hAnsi="Times New Roman" w:cs="Times New Roman"/>
          <w:sz w:val="28"/>
          <w:szCs w:val="28"/>
          <w:lang w:val="nl-NL"/>
        </w:rPr>
        <w:t xml:space="preserve">. Các tiêu chí bao gồm nhóm chỉ tiêu định lượng và nhóm chỉ tiêu định tính. Nhóm chỉ tiêu định lượng đo lường mức độ lành mạnh hoạt động ngân hàng trên cơ sở các số liệu phản ánh hoạt động của tổ chức tín dụng, chi nhánh ngân hàng nước </w:t>
      </w:r>
      <w:r w:rsidRPr="00064943">
        <w:rPr>
          <w:rFonts w:ascii="Times New Roman" w:hAnsi="Times New Roman" w:cs="Times New Roman"/>
          <w:sz w:val="28"/>
          <w:szCs w:val="28"/>
          <w:lang w:val="nl-NL"/>
        </w:rPr>
        <w:lastRenderedPageBreak/>
        <w:t>ngoài. Nhóm chỉ tiêu định tính đo lường mức độ tuân thủ các quy định pháp luật của tổ chức tín dụng, chi nhánh ngân hàng nước ngoài.</w:t>
      </w:r>
    </w:p>
    <w:p w:rsidR="00064943" w:rsidRPr="00064943" w:rsidRDefault="00064943" w:rsidP="00064943">
      <w:pPr>
        <w:tabs>
          <w:tab w:val="left" w:pos="709"/>
        </w:tabs>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c</w:t>
      </w:r>
      <w:r w:rsidRPr="00064943">
        <w:rPr>
          <w:rFonts w:ascii="Times New Roman" w:hAnsi="Times New Roman" w:cs="Times New Roman"/>
          <w:sz w:val="28"/>
          <w:szCs w:val="28"/>
          <w:lang w:val="nl-NL"/>
        </w:rPr>
        <w:t>. Trọng số của nhóm chỉ tiêu, trọng số của từng chỉ tiêu theo từng nhóm đồng hạng được xác định trên cơ sở tầm quan trọng của từng nhóm chỉ tiêu, từng chỉ tiêu đối với mức độ lành mạnh hoạt động ngân hàng và yêu cầu của công tác giám sát trong từng thời kỳ.</w:t>
      </w:r>
    </w:p>
    <w:p w:rsidR="00064943" w:rsidRPr="00064943" w:rsidRDefault="00064943" w:rsidP="00064943">
      <w:pPr>
        <w:tabs>
          <w:tab w:val="left" w:pos="709"/>
        </w:tabs>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d</w:t>
      </w:r>
      <w:r w:rsidRPr="00064943">
        <w:rPr>
          <w:rFonts w:ascii="Times New Roman" w:hAnsi="Times New Roman" w:cs="Times New Roman"/>
          <w:sz w:val="28"/>
          <w:szCs w:val="28"/>
          <w:lang w:val="nl-NL"/>
        </w:rPr>
        <w:t>. Tổ chức tín dụng, chi nhánh ngân hàng nước ngoài được xếp hạng vào Hạng A (Tốt), Hạng B (Khá), Hạng C (Trung bình), Hạng D (Yếu) hoặc Hạng E (Yếu Kém) căn cứ vào mức điểm xếp hạng đạt được.</w:t>
      </w:r>
    </w:p>
    <w:p w:rsidR="00064943" w:rsidRPr="00064943" w:rsidRDefault="00064943" w:rsidP="00064943">
      <w:pPr>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e</w:t>
      </w:r>
      <w:r w:rsidRPr="00064943">
        <w:rPr>
          <w:rFonts w:ascii="Times New Roman" w:hAnsi="Times New Roman" w:cs="Times New Roman"/>
          <w:sz w:val="28"/>
          <w:szCs w:val="28"/>
          <w:lang w:val="nl-NL"/>
        </w:rPr>
        <w:t xml:space="preserve">. Trong từng thời kỳ, Thống đốc Ngân hàng Nhà nước quyết định cụ thể: </w:t>
      </w:r>
    </w:p>
    <w:p w:rsidR="00064943" w:rsidRPr="00064943" w:rsidRDefault="00064943" w:rsidP="00064943">
      <w:pPr>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Nhóm đồng hạng; </w:t>
      </w:r>
    </w:p>
    <w:p w:rsidR="00DC7A61" w:rsidRPr="00064943" w:rsidRDefault="00064943" w:rsidP="00064943">
      <w:pPr>
        <w:spacing w:after="0" w:line="288"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Trọng số từng nhóm chỉ tiêu, trọng số của từng chỉ tiêu và các ngưỡng tính điểm theo từng nhóm đồng hạng.</w:t>
      </w:r>
      <w:r w:rsidR="00DC7A61" w:rsidRPr="00064943">
        <w:rPr>
          <w:rFonts w:ascii="Times New Roman" w:hAnsi="Times New Roman" w:cs="Times New Roman"/>
          <w:sz w:val="28"/>
          <w:szCs w:val="28"/>
          <w:lang w:val="nl-NL"/>
        </w:rPr>
        <w:t xml:space="preserve"> </w:t>
      </w:r>
    </w:p>
    <w:p w:rsidR="00DC7A61" w:rsidRPr="00DC7A61" w:rsidRDefault="00DC7A61" w:rsidP="00DC7A61">
      <w:pPr>
        <w:spacing w:before="60" w:after="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4</w:t>
      </w:r>
      <w:r w:rsidRPr="00DC7A61">
        <w:rPr>
          <w:rFonts w:asciiTheme="majorHAnsi" w:hAnsiTheme="majorHAnsi" w:cstheme="majorHAnsi"/>
          <w:i/>
          <w:sz w:val="28"/>
          <w:szCs w:val="28"/>
          <w:lang w:val="nl-NL"/>
        </w:rPr>
        <w:t>.3. Hệ thống tiêu chí, chỉ tiêu xếp hạng (Điều 6):</w:t>
      </w:r>
    </w:p>
    <w:p w:rsidR="00DC7A61" w:rsidRPr="00DC7A61" w:rsidRDefault="00DC7A61" w:rsidP="00DC7A61">
      <w:pPr>
        <w:spacing w:before="60" w:after="0" w:line="240" w:lineRule="auto"/>
        <w:ind w:firstLine="720"/>
        <w:jc w:val="both"/>
        <w:rPr>
          <w:rFonts w:asciiTheme="majorHAnsi" w:hAnsiTheme="majorHAnsi" w:cstheme="majorHAnsi"/>
          <w:i/>
          <w:sz w:val="28"/>
          <w:szCs w:val="28"/>
          <w:lang w:val="nl-NL"/>
        </w:rPr>
      </w:pPr>
      <w:r w:rsidRPr="00DC7A61">
        <w:rPr>
          <w:rFonts w:asciiTheme="majorHAnsi" w:hAnsiTheme="majorHAnsi" w:cstheme="majorHAnsi"/>
          <w:sz w:val="28"/>
          <w:szCs w:val="28"/>
          <w:lang w:val="nl-NL"/>
        </w:rPr>
        <w:t>Dự thảo Thông tư quy định xếp hạng TCTD, chi nhánh NHNNg gồm 6 tiêu chí theo CAMELS, cụ thể như sau:</w:t>
      </w:r>
    </w:p>
    <w:p w:rsidR="00064943" w:rsidRPr="00064943" w:rsidRDefault="00DC7A61" w:rsidP="00064943">
      <w:pPr>
        <w:tabs>
          <w:tab w:val="left" w:pos="709"/>
        </w:tabs>
        <w:spacing w:after="120"/>
        <w:ind w:firstLine="709"/>
        <w:jc w:val="both"/>
        <w:rPr>
          <w:rFonts w:ascii="Times New Roman" w:hAnsi="Times New Roman" w:cs="Times New Roman"/>
          <w:sz w:val="28"/>
          <w:szCs w:val="28"/>
          <w:lang w:val="nl-NL"/>
        </w:rPr>
      </w:pPr>
      <w:r w:rsidRPr="00064943">
        <w:rPr>
          <w:rFonts w:ascii="Times New Roman" w:hAnsi="Times New Roman" w:cs="Times New Roman"/>
          <w:sz w:val="28"/>
          <w:szCs w:val="28"/>
          <w:lang w:val="nl-NL"/>
        </w:rPr>
        <w:t xml:space="preserve">a) </w:t>
      </w:r>
      <w:r w:rsidR="00064943" w:rsidRPr="00064943">
        <w:rPr>
          <w:rFonts w:ascii="Times New Roman" w:hAnsi="Times New Roman" w:cs="Times New Roman"/>
          <w:sz w:val="28"/>
          <w:szCs w:val="28"/>
          <w:lang w:val="nl-NL"/>
        </w:rPr>
        <w:t xml:space="preserve">Hệ thống tiêu chí được sử dụng làm cơ sở phân nhóm chỉ tiêu khi xếp hạng tổ chức tín dụng, chi nhánh ngân hàng nước ngoài bao gồm: </w:t>
      </w:r>
    </w:p>
    <w:p w:rsidR="00064943" w:rsidRPr="00064943" w:rsidRDefault="00064943" w:rsidP="00064943">
      <w:pPr>
        <w:tabs>
          <w:tab w:val="left" w:pos="709"/>
        </w:tabs>
        <w:spacing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Vốn;</w:t>
      </w:r>
    </w:p>
    <w:p w:rsidR="00064943" w:rsidRPr="00064943" w:rsidRDefault="00064943" w:rsidP="00064943">
      <w:pPr>
        <w:tabs>
          <w:tab w:val="left" w:pos="709"/>
        </w:tabs>
        <w:spacing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Chất lượng tài sản;</w:t>
      </w:r>
    </w:p>
    <w:p w:rsidR="00064943" w:rsidRPr="00064943" w:rsidRDefault="00064943" w:rsidP="00064943">
      <w:pPr>
        <w:tabs>
          <w:tab w:val="left" w:pos="709"/>
        </w:tabs>
        <w:spacing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Q</w:t>
      </w:r>
      <w:r w:rsidRPr="00064943">
        <w:rPr>
          <w:rFonts w:ascii="Times New Roman" w:hAnsi="Times New Roman" w:cs="Times New Roman"/>
          <w:sz w:val="28"/>
          <w:szCs w:val="28"/>
        </w:rPr>
        <w:t>uản trị điều hành</w:t>
      </w:r>
      <w:r w:rsidRPr="00064943">
        <w:rPr>
          <w:rFonts w:ascii="Times New Roman" w:hAnsi="Times New Roman" w:cs="Times New Roman"/>
          <w:sz w:val="28"/>
          <w:szCs w:val="28"/>
          <w:lang w:val="nl-NL"/>
        </w:rPr>
        <w:t>;</w:t>
      </w:r>
    </w:p>
    <w:p w:rsidR="00064943" w:rsidRPr="00064943" w:rsidRDefault="00064943" w:rsidP="00064943">
      <w:pPr>
        <w:tabs>
          <w:tab w:val="left" w:pos="709"/>
        </w:tabs>
        <w:spacing w:after="120"/>
        <w:ind w:firstLine="709"/>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064943">
        <w:rPr>
          <w:rFonts w:ascii="Times New Roman" w:hAnsi="Times New Roman" w:cs="Times New Roman"/>
          <w:sz w:val="28"/>
          <w:szCs w:val="28"/>
          <w:lang w:val="nl-NL"/>
        </w:rPr>
        <w:t xml:space="preserve"> Kết quả hoạt động kinh doanh;</w:t>
      </w:r>
    </w:p>
    <w:p w:rsidR="00064943" w:rsidRPr="00064943" w:rsidRDefault="00064943" w:rsidP="00064943">
      <w:pPr>
        <w:tabs>
          <w:tab w:val="left" w:pos="709"/>
        </w:tabs>
        <w:spacing w:after="120"/>
        <w:ind w:firstLine="709"/>
        <w:jc w:val="both"/>
        <w:rPr>
          <w:rFonts w:ascii="Times New Roman" w:hAnsi="Times New Roman" w:cs="Times New Roman"/>
          <w:sz w:val="28"/>
          <w:szCs w:val="28"/>
        </w:rPr>
      </w:pPr>
      <w:r>
        <w:rPr>
          <w:rFonts w:ascii="Times New Roman" w:hAnsi="Times New Roman" w:cs="Times New Roman"/>
          <w:sz w:val="28"/>
          <w:szCs w:val="28"/>
          <w:lang w:val="en-US"/>
        </w:rPr>
        <w:t>-</w:t>
      </w:r>
      <w:r w:rsidRPr="00064943">
        <w:rPr>
          <w:rFonts w:ascii="Times New Roman" w:hAnsi="Times New Roman" w:cs="Times New Roman"/>
          <w:sz w:val="28"/>
          <w:szCs w:val="28"/>
        </w:rPr>
        <w:t xml:space="preserve"> Khả năng thanh khoản;</w:t>
      </w:r>
    </w:p>
    <w:p w:rsidR="00DC7A61" w:rsidRPr="00064943" w:rsidRDefault="00064943" w:rsidP="00064943">
      <w:pPr>
        <w:tabs>
          <w:tab w:val="left" w:pos="709"/>
        </w:tabs>
        <w:spacing w:before="60" w:after="0" w:line="240" w:lineRule="auto"/>
        <w:ind w:firstLine="709"/>
        <w:jc w:val="both"/>
        <w:rPr>
          <w:rFonts w:ascii="Times New Roman" w:hAnsi="Times New Roman" w:cs="Times New Roman"/>
          <w:sz w:val="28"/>
          <w:szCs w:val="28"/>
          <w:lang w:val="nl-NL"/>
        </w:rPr>
      </w:pPr>
      <w:r>
        <w:rPr>
          <w:rFonts w:ascii="Times New Roman" w:hAnsi="Times New Roman" w:cs="Times New Roman"/>
          <w:sz w:val="28"/>
          <w:szCs w:val="28"/>
          <w:lang w:val="en-US"/>
        </w:rPr>
        <w:t>-</w:t>
      </w:r>
      <w:r w:rsidRPr="00064943">
        <w:rPr>
          <w:rFonts w:ascii="Times New Roman" w:hAnsi="Times New Roman" w:cs="Times New Roman"/>
          <w:sz w:val="28"/>
          <w:szCs w:val="28"/>
        </w:rPr>
        <w:t xml:space="preserve"> Mức độ nhạy cảm đối với rủi ro thị trường.</w:t>
      </w:r>
    </w:p>
    <w:p w:rsidR="00DC7A61" w:rsidRPr="00DC7A61" w:rsidRDefault="00DC7A61" w:rsidP="00DC7A61">
      <w:pPr>
        <w:tabs>
          <w:tab w:val="left" w:pos="709"/>
        </w:tabs>
        <w:spacing w:before="60" w:after="0" w:line="240" w:lineRule="auto"/>
        <w:ind w:firstLine="709"/>
        <w:jc w:val="both"/>
        <w:rPr>
          <w:rFonts w:asciiTheme="majorHAnsi" w:hAnsiTheme="majorHAnsi" w:cstheme="majorHAnsi"/>
          <w:i/>
          <w:sz w:val="28"/>
          <w:szCs w:val="28"/>
          <w:lang w:val="nl-NL"/>
        </w:rPr>
      </w:pPr>
      <w:r w:rsidRPr="00DC7A61">
        <w:rPr>
          <w:rFonts w:asciiTheme="majorHAnsi" w:hAnsiTheme="majorHAnsi" w:cstheme="majorHAnsi"/>
          <w:sz w:val="28"/>
          <w:szCs w:val="28"/>
          <w:lang w:val="nl-NL"/>
        </w:rPr>
        <w:t>b) Tổ chức tín dụng, chi nhánh ngân hàng nước ngoài được tính điểm theo các tiêu chí, nhóm chỉ tiêu được quy định tại các Điều 7, Điều 8, Điều 9, Điều 10, Điều 11 và Điều 12 của Thông tư này.</w:t>
      </w:r>
    </w:p>
    <w:p w:rsidR="00DC7A61" w:rsidRPr="00ED1002" w:rsidRDefault="00DC7A61" w:rsidP="00DC7A61">
      <w:pPr>
        <w:spacing w:before="60" w:after="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4.4</w:t>
      </w:r>
      <w:r w:rsidRPr="00ED1002">
        <w:rPr>
          <w:rFonts w:asciiTheme="majorHAnsi" w:hAnsiTheme="majorHAnsi" w:cstheme="majorHAnsi"/>
          <w:i/>
          <w:sz w:val="28"/>
          <w:szCs w:val="28"/>
          <w:lang w:val="nl-NL"/>
        </w:rPr>
        <w:t>. Đơn vị thực hiện xếp hạng:</w:t>
      </w:r>
    </w:p>
    <w:p w:rsidR="00DC7A61" w:rsidRDefault="00DC7A61" w:rsidP="00DC7A61">
      <w:pPr>
        <w:spacing w:before="60" w:after="0" w:line="240" w:lineRule="auto"/>
        <w:ind w:firstLine="720"/>
        <w:jc w:val="both"/>
        <w:rPr>
          <w:rFonts w:asciiTheme="majorHAnsi" w:hAnsiTheme="majorHAnsi" w:cstheme="majorHAnsi"/>
          <w:sz w:val="28"/>
          <w:szCs w:val="28"/>
          <w:lang w:val="nl-NL"/>
        </w:rPr>
      </w:pPr>
      <w:r w:rsidRPr="00ED1002">
        <w:rPr>
          <w:rFonts w:asciiTheme="majorHAnsi" w:hAnsiTheme="majorHAnsi" w:cstheme="majorHAnsi"/>
          <w:sz w:val="28"/>
          <w:szCs w:val="28"/>
          <w:lang w:val="nl-NL"/>
        </w:rPr>
        <w:t>Theo Quyết định 06, TCTD căn cứ vào quy định tại Quyết định 06 để tự đánh giá xếp loại và gửi kết quả xếp loại cho NHNN chi nhánh. NHNN Chi nhánh tổng hợp và có ý kiến đánh giá kết quả xếp loại gửi NHNN (Thanh tra NHNN) để xem xét trình Thống đốc phê duyệt kết quả. Thực tế, việc quy định các TCTD tự xếp loại không còn phù hợp với Điều 58 Luật NHNN (quy định NHNN thực hiện xếp hạng TCTD). Do đó, Dự thảo Thông tư quy định NHNN (Cơ quan TTGSNH) thực hiện việc xếp hạng TCTD</w:t>
      </w:r>
      <w:r w:rsidR="00866921">
        <w:rPr>
          <w:rFonts w:asciiTheme="majorHAnsi" w:hAnsiTheme="majorHAnsi" w:cstheme="majorHAnsi"/>
          <w:sz w:val="28"/>
          <w:szCs w:val="28"/>
          <w:lang w:val="nl-NL"/>
        </w:rPr>
        <w:t xml:space="preserve"> và trình Thống đốc phê duyệt kết quả</w:t>
      </w:r>
      <w:bookmarkStart w:id="0" w:name="_GoBack"/>
      <w:bookmarkEnd w:id="0"/>
      <w:r w:rsidRPr="00ED1002">
        <w:rPr>
          <w:rFonts w:asciiTheme="majorHAnsi" w:hAnsiTheme="majorHAnsi" w:cstheme="majorHAnsi"/>
          <w:sz w:val="28"/>
          <w:szCs w:val="28"/>
          <w:lang w:val="nl-NL"/>
        </w:rPr>
        <w:t xml:space="preserve">.  </w:t>
      </w:r>
    </w:p>
    <w:p w:rsidR="00DC7A61" w:rsidRPr="00ED1002" w:rsidRDefault="00DC7A61" w:rsidP="00DC7A61">
      <w:pPr>
        <w:spacing w:before="60" w:after="0" w:line="240" w:lineRule="auto"/>
        <w:ind w:firstLine="720"/>
        <w:jc w:val="both"/>
        <w:rPr>
          <w:rFonts w:asciiTheme="majorHAnsi" w:hAnsiTheme="majorHAnsi" w:cstheme="majorHAnsi"/>
          <w:sz w:val="28"/>
          <w:szCs w:val="28"/>
          <w:lang w:val="nl-NL"/>
        </w:rPr>
      </w:pPr>
      <w:r>
        <w:rPr>
          <w:rFonts w:asciiTheme="majorHAnsi" w:hAnsiTheme="majorHAnsi" w:cstheme="majorHAnsi"/>
          <w:i/>
          <w:sz w:val="28"/>
          <w:szCs w:val="28"/>
          <w:lang w:val="nl-NL"/>
        </w:rPr>
        <w:t>4.5</w:t>
      </w:r>
      <w:r w:rsidRPr="00ED1002">
        <w:rPr>
          <w:rFonts w:asciiTheme="majorHAnsi" w:hAnsiTheme="majorHAnsi" w:cstheme="majorHAnsi"/>
          <w:i/>
          <w:sz w:val="28"/>
          <w:szCs w:val="28"/>
          <w:lang w:val="nl-NL"/>
        </w:rPr>
        <w:t>. Cách tính điểm</w:t>
      </w:r>
      <w:r>
        <w:rPr>
          <w:rFonts w:asciiTheme="majorHAnsi" w:hAnsiTheme="majorHAnsi" w:cstheme="majorHAnsi"/>
          <w:i/>
          <w:sz w:val="28"/>
          <w:szCs w:val="28"/>
          <w:lang w:val="nl-NL"/>
        </w:rPr>
        <w:t xml:space="preserve"> (Điều 13)</w:t>
      </w:r>
      <w:r w:rsidRPr="00ED1002">
        <w:rPr>
          <w:rFonts w:asciiTheme="majorHAnsi" w:hAnsiTheme="majorHAnsi" w:cstheme="majorHAnsi"/>
          <w:sz w:val="28"/>
          <w:szCs w:val="28"/>
          <w:lang w:val="nl-NL"/>
        </w:rPr>
        <w:t xml:space="preserve">: </w:t>
      </w:r>
    </w:p>
    <w:p w:rsidR="00DC7A61" w:rsidRPr="00DC7A61" w:rsidRDefault="00DC7A61" w:rsidP="00DC7A61">
      <w:pPr>
        <w:spacing w:before="60" w:after="0" w:line="240" w:lineRule="auto"/>
        <w:ind w:firstLine="720"/>
        <w:jc w:val="both"/>
        <w:rPr>
          <w:rFonts w:asciiTheme="majorHAnsi" w:hAnsiTheme="majorHAnsi" w:cstheme="majorHAnsi"/>
          <w:sz w:val="28"/>
          <w:szCs w:val="28"/>
          <w:lang w:val="nl-NL"/>
        </w:rPr>
      </w:pPr>
      <w:r w:rsidRPr="00DC7A61">
        <w:rPr>
          <w:rFonts w:asciiTheme="majorHAnsi" w:hAnsiTheme="majorHAnsi" w:cstheme="majorHAnsi"/>
          <w:sz w:val="28"/>
          <w:szCs w:val="28"/>
          <w:lang w:val="nl-NL"/>
        </w:rPr>
        <w:t xml:space="preserve">Dự thảo Thông tư quy định chung về nguyên tắc, phương pháp, công thức tính điểm xếp hạng các TCTD, chi nhánh NHNNg. </w:t>
      </w:r>
    </w:p>
    <w:p w:rsidR="00DC7A61" w:rsidRPr="009D4012" w:rsidRDefault="00DC7A61" w:rsidP="00DC7A61">
      <w:pPr>
        <w:spacing w:before="60" w:after="0" w:line="240" w:lineRule="auto"/>
        <w:ind w:firstLine="709"/>
        <w:jc w:val="both"/>
        <w:rPr>
          <w:rFonts w:asciiTheme="majorHAnsi" w:hAnsiTheme="majorHAnsi" w:cstheme="majorHAnsi"/>
          <w:b/>
          <w:i/>
          <w:sz w:val="28"/>
          <w:szCs w:val="28"/>
          <w:lang w:val="nl-NL"/>
        </w:rPr>
      </w:pPr>
      <w:r>
        <w:rPr>
          <w:rFonts w:asciiTheme="majorHAnsi" w:hAnsiTheme="majorHAnsi" w:cstheme="majorHAnsi"/>
          <w:i/>
          <w:sz w:val="28"/>
          <w:szCs w:val="28"/>
          <w:lang w:val="nl-NL"/>
        </w:rPr>
        <w:lastRenderedPageBreak/>
        <w:t>4.6</w:t>
      </w:r>
      <w:r w:rsidRPr="009D4012">
        <w:rPr>
          <w:rFonts w:asciiTheme="majorHAnsi" w:hAnsiTheme="majorHAnsi" w:cstheme="majorHAnsi"/>
          <w:i/>
          <w:sz w:val="28"/>
          <w:szCs w:val="28"/>
          <w:lang w:val="nl-NL"/>
        </w:rPr>
        <w:t>.</w:t>
      </w:r>
      <w:r w:rsidRPr="00187678">
        <w:rPr>
          <w:rFonts w:asciiTheme="majorHAnsi" w:hAnsiTheme="majorHAnsi" w:cstheme="majorHAnsi"/>
          <w:i/>
          <w:sz w:val="28"/>
          <w:szCs w:val="28"/>
          <w:lang w:val="nl-NL"/>
        </w:rPr>
        <w:t xml:space="preserve"> X</w:t>
      </w:r>
      <w:r w:rsidRPr="009D4012">
        <w:rPr>
          <w:rFonts w:asciiTheme="majorHAnsi" w:hAnsiTheme="majorHAnsi" w:cstheme="majorHAnsi"/>
          <w:i/>
          <w:sz w:val="28"/>
          <w:szCs w:val="28"/>
          <w:lang w:val="nl-NL"/>
        </w:rPr>
        <w:t>ếp h</w:t>
      </w:r>
      <w:r w:rsidRPr="009F0BCD">
        <w:rPr>
          <w:rFonts w:asciiTheme="majorHAnsi" w:hAnsiTheme="majorHAnsi" w:cstheme="majorHAnsi"/>
          <w:i/>
          <w:sz w:val="28"/>
          <w:szCs w:val="28"/>
          <w:lang w:val="nl-NL"/>
        </w:rPr>
        <w:t>ạng (Điều 14):</w:t>
      </w:r>
      <w:r w:rsidRPr="009D4012">
        <w:rPr>
          <w:rFonts w:asciiTheme="majorHAnsi" w:hAnsiTheme="majorHAnsi" w:cstheme="majorHAnsi"/>
          <w:b/>
          <w:i/>
          <w:sz w:val="28"/>
          <w:szCs w:val="28"/>
          <w:lang w:val="nl-NL"/>
        </w:rPr>
        <w:t xml:space="preserve"> </w:t>
      </w:r>
    </w:p>
    <w:p w:rsidR="00DC7A61" w:rsidRPr="00377938" w:rsidRDefault="00377938" w:rsidP="00DC7A61">
      <w:pPr>
        <w:spacing w:before="60" w:after="0" w:line="240" w:lineRule="auto"/>
        <w:ind w:firstLine="720"/>
        <w:jc w:val="both"/>
        <w:rPr>
          <w:rFonts w:ascii="Times New Roman" w:hAnsi="Times New Roman" w:cs="Times New Roman"/>
          <w:sz w:val="28"/>
          <w:szCs w:val="28"/>
          <w:lang w:val="nl-NL"/>
        </w:rPr>
      </w:pPr>
      <w:r w:rsidRPr="00377938">
        <w:rPr>
          <w:rFonts w:ascii="Times New Roman" w:hAnsi="Times New Roman" w:cs="Times New Roman"/>
          <w:sz w:val="28"/>
          <w:szCs w:val="28"/>
          <w:lang w:val="nl-NL"/>
        </w:rPr>
        <w:t>Tổ chức tín dụng, chi nhánh ngân hàng nước ngoài được xếp vào các hạng như sau: Hạng A (Tốt) có Mức điểm xếp hạng 1; Hạng B (Khá) có Mức điểm xếp hạng 2; Hạng C (Trung bình) có Mức điểm xếp hạng 3; Hạng D (Yếu) có Mức điểm xếp hạng 4; Hạng E (Yếu Kém) có Mức điểm xếp hạng 5.</w:t>
      </w:r>
      <w:r w:rsidR="00DC7A61" w:rsidRPr="00377938">
        <w:rPr>
          <w:rFonts w:ascii="Times New Roman" w:hAnsi="Times New Roman" w:cs="Times New Roman"/>
          <w:sz w:val="28"/>
          <w:szCs w:val="28"/>
          <w:lang w:val="nl-NL"/>
        </w:rPr>
        <w:t xml:space="preserve"> </w:t>
      </w:r>
    </w:p>
    <w:p w:rsidR="00DC7A61" w:rsidRPr="009D4012" w:rsidRDefault="00DC7A61" w:rsidP="00DC7A61">
      <w:pPr>
        <w:spacing w:before="60" w:after="0" w:line="240" w:lineRule="auto"/>
        <w:ind w:firstLine="720"/>
        <w:jc w:val="both"/>
        <w:rPr>
          <w:rFonts w:asciiTheme="majorHAnsi" w:hAnsiTheme="majorHAnsi" w:cstheme="majorHAnsi"/>
          <w:sz w:val="28"/>
          <w:szCs w:val="28"/>
          <w:lang w:val="nl-NL"/>
        </w:rPr>
      </w:pPr>
      <w:r>
        <w:rPr>
          <w:rFonts w:asciiTheme="majorHAnsi" w:hAnsiTheme="majorHAnsi" w:cstheme="majorHAnsi"/>
          <w:i/>
          <w:sz w:val="28"/>
          <w:szCs w:val="28"/>
          <w:lang w:val="nl-NL"/>
        </w:rPr>
        <w:t>4.7</w:t>
      </w:r>
      <w:r w:rsidRPr="009D4012">
        <w:rPr>
          <w:rFonts w:asciiTheme="majorHAnsi" w:hAnsiTheme="majorHAnsi" w:cstheme="majorHAnsi"/>
          <w:i/>
          <w:sz w:val="28"/>
          <w:szCs w:val="28"/>
          <w:lang w:val="nl-NL"/>
        </w:rPr>
        <w:t xml:space="preserve">. Thời gian </w:t>
      </w:r>
      <w:r>
        <w:rPr>
          <w:rFonts w:asciiTheme="majorHAnsi" w:hAnsiTheme="majorHAnsi" w:cstheme="majorHAnsi"/>
          <w:i/>
          <w:sz w:val="28"/>
          <w:szCs w:val="28"/>
          <w:lang w:val="nl-NL"/>
        </w:rPr>
        <w:t xml:space="preserve">thực hiện </w:t>
      </w:r>
      <w:r w:rsidRPr="009D4012">
        <w:rPr>
          <w:rFonts w:asciiTheme="majorHAnsi" w:hAnsiTheme="majorHAnsi" w:cstheme="majorHAnsi"/>
          <w:i/>
          <w:sz w:val="28"/>
          <w:szCs w:val="28"/>
          <w:lang w:val="nl-NL"/>
        </w:rPr>
        <w:t>xếp hạng</w:t>
      </w:r>
      <w:r>
        <w:rPr>
          <w:rFonts w:asciiTheme="majorHAnsi" w:hAnsiTheme="majorHAnsi" w:cstheme="majorHAnsi"/>
          <w:i/>
          <w:sz w:val="28"/>
          <w:szCs w:val="28"/>
          <w:lang w:val="nl-NL"/>
        </w:rPr>
        <w:t xml:space="preserve"> (Điều 15)</w:t>
      </w:r>
      <w:r w:rsidRPr="009D4012">
        <w:rPr>
          <w:rFonts w:asciiTheme="majorHAnsi" w:hAnsiTheme="majorHAnsi" w:cstheme="majorHAnsi"/>
          <w:sz w:val="28"/>
          <w:szCs w:val="28"/>
          <w:lang w:val="nl-NL"/>
        </w:rPr>
        <w:t xml:space="preserve">: </w:t>
      </w:r>
    </w:p>
    <w:p w:rsidR="00377938" w:rsidRPr="00377938" w:rsidRDefault="00377938" w:rsidP="00377938">
      <w:pPr>
        <w:tabs>
          <w:tab w:val="left" w:pos="709"/>
        </w:tabs>
        <w:spacing w:after="120"/>
        <w:ind w:firstLine="720"/>
        <w:jc w:val="both"/>
        <w:rPr>
          <w:rFonts w:ascii="Times New Roman" w:hAnsi="Times New Roman" w:cs="Times New Roman"/>
          <w:sz w:val="28"/>
          <w:szCs w:val="28"/>
          <w:lang w:val="nl-NL"/>
        </w:rPr>
      </w:pPr>
      <w:r w:rsidRPr="00377938">
        <w:rPr>
          <w:rFonts w:ascii="Times New Roman" w:hAnsi="Times New Roman" w:cs="Times New Roman"/>
          <w:sz w:val="28"/>
          <w:szCs w:val="28"/>
          <w:lang w:val="nl-NL"/>
        </w:rPr>
        <w:t xml:space="preserve">1. Ngân hàng Nhà nước thực hiện xếp hạng tổ chức tín dụng, chi nhánh ngân hàng nước ngoài định kỳ hàng năm.  </w:t>
      </w:r>
    </w:p>
    <w:p w:rsidR="00377938" w:rsidRPr="00377938" w:rsidRDefault="00377938" w:rsidP="00377938">
      <w:pPr>
        <w:tabs>
          <w:tab w:val="left" w:pos="709"/>
        </w:tabs>
        <w:spacing w:after="120"/>
        <w:ind w:firstLine="720"/>
        <w:jc w:val="both"/>
        <w:rPr>
          <w:rFonts w:ascii="Times New Roman" w:hAnsi="Times New Roman" w:cs="Times New Roman"/>
          <w:sz w:val="28"/>
          <w:szCs w:val="28"/>
          <w:lang w:val="nl-NL"/>
        </w:rPr>
      </w:pPr>
      <w:r w:rsidRPr="00377938">
        <w:rPr>
          <w:rFonts w:ascii="Times New Roman" w:hAnsi="Times New Roman" w:cs="Times New Roman"/>
          <w:sz w:val="28"/>
          <w:szCs w:val="28"/>
          <w:lang w:val="nl-NL"/>
        </w:rPr>
        <w:t>2. Trước ngày 30 tháng 6 hàng năm, Thống đốc Ngân hàng Nhà nước phê chuẩn kết quả xếp hạng của năm liền kề trước đối với tổ chức tín dụng, chi nhánh ngân hàng nước ngoài.</w:t>
      </w:r>
    </w:p>
    <w:p w:rsidR="00DC7A61" w:rsidRPr="009D4012" w:rsidRDefault="00DC7A61" w:rsidP="00377938">
      <w:pPr>
        <w:tabs>
          <w:tab w:val="left" w:pos="709"/>
        </w:tabs>
        <w:spacing w:before="60" w:after="0" w:line="240" w:lineRule="auto"/>
        <w:ind w:firstLine="720"/>
        <w:jc w:val="both"/>
        <w:rPr>
          <w:rFonts w:asciiTheme="majorHAnsi" w:hAnsiTheme="majorHAnsi" w:cstheme="majorHAnsi"/>
          <w:i/>
          <w:sz w:val="28"/>
          <w:szCs w:val="28"/>
          <w:lang w:val="nl-NL"/>
        </w:rPr>
      </w:pPr>
      <w:r w:rsidRPr="00DC7A61">
        <w:rPr>
          <w:rFonts w:asciiTheme="majorHAnsi" w:hAnsiTheme="majorHAnsi" w:cstheme="majorHAnsi"/>
          <w:sz w:val="28"/>
          <w:szCs w:val="28"/>
          <w:lang w:val="nl-NL"/>
        </w:rPr>
        <w:t xml:space="preserve"> </w:t>
      </w:r>
      <w:r>
        <w:rPr>
          <w:rFonts w:asciiTheme="majorHAnsi" w:hAnsiTheme="majorHAnsi" w:cstheme="majorHAnsi"/>
          <w:i/>
          <w:sz w:val="28"/>
          <w:szCs w:val="28"/>
          <w:lang w:val="nl-NL"/>
        </w:rPr>
        <w:t>4.8</w:t>
      </w:r>
      <w:r w:rsidRPr="009D4012">
        <w:rPr>
          <w:rFonts w:asciiTheme="majorHAnsi" w:hAnsiTheme="majorHAnsi" w:cstheme="majorHAnsi"/>
          <w:i/>
          <w:sz w:val="28"/>
          <w:szCs w:val="28"/>
          <w:lang w:val="nl-NL"/>
        </w:rPr>
        <w:t>. Thông báo kết quả xếp hạng</w:t>
      </w:r>
      <w:r>
        <w:rPr>
          <w:rFonts w:asciiTheme="majorHAnsi" w:hAnsiTheme="majorHAnsi" w:cstheme="majorHAnsi"/>
          <w:i/>
          <w:sz w:val="28"/>
          <w:szCs w:val="28"/>
          <w:lang w:val="nl-NL"/>
        </w:rPr>
        <w:t xml:space="preserve"> (Điều 16)</w:t>
      </w:r>
      <w:r w:rsidRPr="009D4012">
        <w:rPr>
          <w:rFonts w:asciiTheme="majorHAnsi" w:hAnsiTheme="majorHAnsi" w:cstheme="majorHAnsi"/>
          <w:i/>
          <w:sz w:val="28"/>
          <w:szCs w:val="28"/>
          <w:lang w:val="nl-NL"/>
        </w:rPr>
        <w:t>:</w:t>
      </w:r>
    </w:p>
    <w:p w:rsidR="00DC7A61" w:rsidRPr="00ED1002" w:rsidRDefault="00DC7A61" w:rsidP="00DC7A61">
      <w:pPr>
        <w:spacing w:before="60" w:after="0" w:line="240" w:lineRule="auto"/>
        <w:ind w:firstLine="720"/>
        <w:jc w:val="both"/>
        <w:rPr>
          <w:rFonts w:asciiTheme="majorHAnsi" w:hAnsiTheme="majorHAnsi" w:cstheme="majorHAnsi"/>
          <w:sz w:val="28"/>
          <w:lang w:val="nl-NL"/>
        </w:rPr>
      </w:pPr>
      <w:r w:rsidRPr="00ED1002">
        <w:rPr>
          <w:rFonts w:asciiTheme="majorHAnsi" w:hAnsiTheme="majorHAnsi" w:cstheme="majorHAnsi"/>
          <w:sz w:val="28"/>
          <w:lang w:val="nl-NL"/>
        </w:rPr>
        <w:t xml:space="preserve">Quyết định 06 quy định: Ngân hàng Nhà nước công bố kết quả xếp loại chính thức đối với các ngân hàng thương mại cổ phần trên Website của Ngân hàng Nhà nước. Tuy nhiên, việc công bố kết quả xếp hạng trên Website của Ngân hàng Nhà nước chưa được thực hiện do tính chất nhạy cảm của việc công bố và chất lượng của việc xếp loại cũng chưa được bảo đảm chính xác, chủ yếu dựa vào kết quả tự xếp loại do các ngân hàng thương mại cổ phần báo cáo. Đồng thời, qua nghiên cứu và tham khảo các tổ chức quốc tế (WB, JICA), hiện chưa có quốc gia nào mà cơ quan quản lý công bố kết quả xếp hạng các tổ chức tín dụng và việc công bố kết quả nêu trên có tính nhạy cảm cao. </w:t>
      </w:r>
    </w:p>
    <w:p w:rsidR="00DC7A61" w:rsidRDefault="00DC7A61" w:rsidP="00DC7A61">
      <w:pPr>
        <w:spacing w:before="60" w:after="0" w:line="240" w:lineRule="auto"/>
        <w:ind w:firstLine="720"/>
        <w:jc w:val="both"/>
        <w:rPr>
          <w:rFonts w:asciiTheme="majorHAnsi" w:hAnsiTheme="majorHAnsi" w:cstheme="majorHAnsi"/>
          <w:sz w:val="28"/>
          <w:lang w:val="nl-NL"/>
        </w:rPr>
      </w:pPr>
      <w:r w:rsidRPr="00ED1002">
        <w:rPr>
          <w:rFonts w:asciiTheme="majorHAnsi" w:hAnsiTheme="majorHAnsi" w:cstheme="majorHAnsi"/>
          <w:sz w:val="28"/>
          <w:lang w:val="nl-NL"/>
        </w:rPr>
        <w:t xml:space="preserve">Vì vậy, trong dự thảo Thông tư Cơ quan Thanh tra, giám sát ngân hàng không quy định việc Ngân hàng Nhà nước phải công bố việc xếp hạng các tổ chức tín dụng, chi nhánh ngân hàng nước ngoài trên Website của Ngân hàng Nhà nước; và Ngân hàng Nhà nước chỉ thông báo kết quả xếp hạng cho từng tổ chức tín dụng, chi nhánh ngân hàng nước ngoài. </w:t>
      </w:r>
    </w:p>
    <w:p w:rsidR="007E2559" w:rsidRPr="00EE0566" w:rsidRDefault="007E2559" w:rsidP="00B76FE1">
      <w:pPr>
        <w:spacing w:after="0" w:line="240" w:lineRule="auto"/>
        <w:ind w:firstLine="720"/>
        <w:jc w:val="both"/>
        <w:rPr>
          <w:rFonts w:asciiTheme="majorHAnsi" w:hAnsiTheme="majorHAnsi" w:cstheme="majorHAnsi"/>
          <w:sz w:val="28"/>
        </w:rPr>
      </w:pPr>
    </w:p>
    <w:p w:rsidR="007E2559" w:rsidRPr="00EE0566" w:rsidRDefault="007E2559" w:rsidP="00B76FE1">
      <w:pPr>
        <w:spacing w:after="0" w:line="240" w:lineRule="auto"/>
        <w:ind w:firstLine="720"/>
        <w:jc w:val="both"/>
        <w:rPr>
          <w:rFonts w:asciiTheme="majorHAnsi" w:hAnsiTheme="majorHAnsi" w:cstheme="majorHAnsi"/>
          <w:b/>
          <w:sz w:val="24"/>
          <w:szCs w:val="24"/>
        </w:rPr>
      </w:pPr>
      <w:r w:rsidRPr="00EE0566">
        <w:rPr>
          <w:rFonts w:asciiTheme="majorHAnsi" w:hAnsiTheme="majorHAnsi" w:cstheme="majorHAnsi"/>
          <w:sz w:val="28"/>
        </w:rPr>
        <w:tab/>
        <w:t xml:space="preserve">                        </w:t>
      </w:r>
      <w:r w:rsidRPr="00EE0566">
        <w:rPr>
          <w:rFonts w:asciiTheme="majorHAnsi" w:hAnsiTheme="majorHAnsi" w:cstheme="majorHAnsi"/>
          <w:b/>
          <w:sz w:val="24"/>
          <w:szCs w:val="24"/>
        </w:rPr>
        <w:t>CƠ QUAN THANH TRA, GIÁM SÁT NGÂN HÀNG</w:t>
      </w:r>
    </w:p>
    <w:p w:rsidR="00B76FE1" w:rsidRPr="00EE0566" w:rsidRDefault="00340BD4" w:rsidP="00B76FE1">
      <w:pPr>
        <w:spacing w:after="0" w:line="240" w:lineRule="auto"/>
        <w:jc w:val="both"/>
        <w:rPr>
          <w:rFonts w:asciiTheme="majorHAnsi" w:hAnsiTheme="majorHAnsi" w:cstheme="majorHAnsi"/>
          <w:b/>
          <w:sz w:val="24"/>
          <w:szCs w:val="24"/>
        </w:rPr>
      </w:pPr>
      <w:r w:rsidRPr="00EE0566">
        <w:rPr>
          <w:rFonts w:asciiTheme="majorHAnsi" w:hAnsiTheme="majorHAnsi" w:cstheme="majorHAnsi"/>
          <w:b/>
          <w:sz w:val="24"/>
          <w:szCs w:val="24"/>
        </w:rPr>
        <w:tab/>
      </w:r>
      <w:r w:rsidRPr="00EE0566">
        <w:rPr>
          <w:rFonts w:asciiTheme="majorHAnsi" w:hAnsiTheme="majorHAnsi" w:cstheme="majorHAnsi"/>
          <w:b/>
          <w:sz w:val="24"/>
          <w:szCs w:val="24"/>
        </w:rPr>
        <w:tab/>
      </w:r>
    </w:p>
    <w:sectPr w:rsidR="00B76FE1" w:rsidRPr="00EE0566" w:rsidSect="00761283">
      <w:footerReference w:type="default" r:id="rId9"/>
      <w:pgSz w:w="11906" w:h="16838"/>
      <w:pgMar w:top="993" w:right="991"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9F" w:rsidRDefault="0043479F" w:rsidP="00174C19">
      <w:pPr>
        <w:spacing w:after="0" w:line="240" w:lineRule="auto"/>
      </w:pPr>
      <w:r>
        <w:separator/>
      </w:r>
    </w:p>
  </w:endnote>
  <w:endnote w:type="continuationSeparator" w:id="0">
    <w:p w:rsidR="0043479F" w:rsidRDefault="0043479F" w:rsidP="0017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85126"/>
      <w:docPartObj>
        <w:docPartGallery w:val="Page Numbers (Bottom of Page)"/>
        <w:docPartUnique/>
      </w:docPartObj>
    </w:sdtPr>
    <w:sdtEndPr/>
    <w:sdtContent>
      <w:p w:rsidR="00174C19" w:rsidRDefault="004751A6">
        <w:pPr>
          <w:pStyle w:val="Footer"/>
          <w:jc w:val="center"/>
        </w:pPr>
        <w:r>
          <w:fldChar w:fldCharType="begin"/>
        </w:r>
        <w:r>
          <w:instrText xml:space="preserve"> PAGE   \* MERGEFORMAT </w:instrText>
        </w:r>
        <w:r>
          <w:fldChar w:fldCharType="separate"/>
        </w:r>
        <w:r w:rsidR="00866921">
          <w:rPr>
            <w:noProof/>
          </w:rPr>
          <w:t>3</w:t>
        </w:r>
        <w:r>
          <w:rPr>
            <w:noProof/>
          </w:rPr>
          <w:fldChar w:fldCharType="end"/>
        </w:r>
      </w:p>
    </w:sdtContent>
  </w:sdt>
  <w:p w:rsidR="00174C19" w:rsidRDefault="00174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9F" w:rsidRDefault="0043479F" w:rsidP="00174C19">
      <w:pPr>
        <w:spacing w:after="0" w:line="240" w:lineRule="auto"/>
      </w:pPr>
      <w:r>
        <w:separator/>
      </w:r>
    </w:p>
  </w:footnote>
  <w:footnote w:type="continuationSeparator" w:id="0">
    <w:p w:rsidR="0043479F" w:rsidRDefault="0043479F" w:rsidP="00174C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737A9"/>
    <w:multiLevelType w:val="hybridMultilevel"/>
    <w:tmpl w:val="D8B6483C"/>
    <w:lvl w:ilvl="0" w:tplc="C2FE461A">
      <w:start w:val="1"/>
      <w:numFmt w:val="bullet"/>
      <w:pStyle w:val="Bullet2"/>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2BFF"/>
    <w:rsid w:val="00003F2A"/>
    <w:rsid w:val="00064943"/>
    <w:rsid w:val="00065579"/>
    <w:rsid w:val="000A39A9"/>
    <w:rsid w:val="000A624C"/>
    <w:rsid w:val="000D11B9"/>
    <w:rsid w:val="001057EE"/>
    <w:rsid w:val="00174C19"/>
    <w:rsid w:val="00187678"/>
    <w:rsid w:val="001924E9"/>
    <w:rsid w:val="001933ED"/>
    <w:rsid w:val="00226CBD"/>
    <w:rsid w:val="00250C92"/>
    <w:rsid w:val="00273F0F"/>
    <w:rsid w:val="002F4947"/>
    <w:rsid w:val="00340BD4"/>
    <w:rsid w:val="00342032"/>
    <w:rsid w:val="0037783E"/>
    <w:rsid w:val="00377938"/>
    <w:rsid w:val="003A73DC"/>
    <w:rsid w:val="003B13AE"/>
    <w:rsid w:val="003C41F4"/>
    <w:rsid w:val="003F3C1A"/>
    <w:rsid w:val="00405992"/>
    <w:rsid w:val="0041120C"/>
    <w:rsid w:val="0043479F"/>
    <w:rsid w:val="00473BDB"/>
    <w:rsid w:val="004751A6"/>
    <w:rsid w:val="00486074"/>
    <w:rsid w:val="004C3A84"/>
    <w:rsid w:val="004E44F9"/>
    <w:rsid w:val="00502207"/>
    <w:rsid w:val="00546053"/>
    <w:rsid w:val="00557C6D"/>
    <w:rsid w:val="005860DB"/>
    <w:rsid w:val="005A144C"/>
    <w:rsid w:val="005C16D9"/>
    <w:rsid w:val="005D033B"/>
    <w:rsid w:val="005F491D"/>
    <w:rsid w:val="00601322"/>
    <w:rsid w:val="006016EF"/>
    <w:rsid w:val="006135DA"/>
    <w:rsid w:val="00633D2E"/>
    <w:rsid w:val="0063618F"/>
    <w:rsid w:val="00644AC5"/>
    <w:rsid w:val="00655761"/>
    <w:rsid w:val="006844CF"/>
    <w:rsid w:val="00691C1A"/>
    <w:rsid w:val="006D26F7"/>
    <w:rsid w:val="00757EA7"/>
    <w:rsid w:val="00761283"/>
    <w:rsid w:val="007E2559"/>
    <w:rsid w:val="0085422F"/>
    <w:rsid w:val="00857C07"/>
    <w:rsid w:val="00866921"/>
    <w:rsid w:val="008B7794"/>
    <w:rsid w:val="00934C27"/>
    <w:rsid w:val="009666F2"/>
    <w:rsid w:val="00973006"/>
    <w:rsid w:val="009A4BA9"/>
    <w:rsid w:val="009B1133"/>
    <w:rsid w:val="009C3501"/>
    <w:rsid w:val="009E210B"/>
    <w:rsid w:val="00A311DF"/>
    <w:rsid w:val="00A42FFB"/>
    <w:rsid w:val="00B35A49"/>
    <w:rsid w:val="00B6624F"/>
    <w:rsid w:val="00B76FE1"/>
    <w:rsid w:val="00BA037F"/>
    <w:rsid w:val="00C02D92"/>
    <w:rsid w:val="00C17DEF"/>
    <w:rsid w:val="00C92BFF"/>
    <w:rsid w:val="00CA641F"/>
    <w:rsid w:val="00CE7A7F"/>
    <w:rsid w:val="00D52191"/>
    <w:rsid w:val="00D611CA"/>
    <w:rsid w:val="00D66345"/>
    <w:rsid w:val="00D72825"/>
    <w:rsid w:val="00DB499B"/>
    <w:rsid w:val="00DC7A61"/>
    <w:rsid w:val="00E11D59"/>
    <w:rsid w:val="00E142E7"/>
    <w:rsid w:val="00E30147"/>
    <w:rsid w:val="00E501F2"/>
    <w:rsid w:val="00E51C76"/>
    <w:rsid w:val="00EE0566"/>
    <w:rsid w:val="00F30820"/>
    <w:rsid w:val="00F31A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BFF"/>
    <w:pPr>
      <w:ind w:left="720"/>
      <w:contextualSpacing/>
    </w:pPr>
  </w:style>
  <w:style w:type="paragraph" w:styleId="BodyTextIndent">
    <w:name w:val="Body Text Indent"/>
    <w:basedOn w:val="Normal"/>
    <w:link w:val="BodyTextIndentChar"/>
    <w:uiPriority w:val="99"/>
    <w:unhideWhenUsed/>
    <w:rsid w:val="00761283"/>
    <w:pPr>
      <w:spacing w:after="120" w:line="240" w:lineRule="auto"/>
      <w:ind w:left="283"/>
    </w:pPr>
    <w:rPr>
      <w:rFonts w:ascii="Times New Roman" w:eastAsia="Times New Roman" w:hAnsi="Times New Roman" w:cs="Times New Roman"/>
      <w:color w:val="000080"/>
      <w:sz w:val="26"/>
      <w:szCs w:val="26"/>
      <w:lang w:val="en-US"/>
    </w:rPr>
  </w:style>
  <w:style w:type="character" w:customStyle="1" w:styleId="BodyTextIndentChar">
    <w:name w:val="Body Text Indent Char"/>
    <w:basedOn w:val="DefaultParagraphFont"/>
    <w:link w:val="BodyTextIndent"/>
    <w:uiPriority w:val="99"/>
    <w:rsid w:val="00761283"/>
    <w:rPr>
      <w:rFonts w:ascii="Times New Roman" w:eastAsia="Times New Roman" w:hAnsi="Times New Roman" w:cs="Times New Roman"/>
      <w:color w:val="000080"/>
      <w:sz w:val="26"/>
      <w:szCs w:val="26"/>
      <w:lang w:val="en-US"/>
    </w:rPr>
  </w:style>
  <w:style w:type="paragraph" w:customStyle="1" w:styleId="Bullet2">
    <w:name w:val="Bullet2"/>
    <w:rsid w:val="00761283"/>
    <w:pPr>
      <w:numPr>
        <w:numId w:val="1"/>
      </w:numPr>
      <w:spacing w:before="120" w:after="0" w:line="240" w:lineRule="auto"/>
      <w:jc w:val="both"/>
    </w:pPr>
    <w:rPr>
      <w:rFonts w:ascii="Arial" w:eastAsia="Times New Roman" w:hAnsi="Arial" w:cs="Times New Roman"/>
      <w:noProof/>
      <w:sz w:val="20"/>
      <w:szCs w:val="20"/>
      <w:lang w:val="en-US"/>
    </w:rPr>
  </w:style>
  <w:style w:type="paragraph" w:styleId="Header">
    <w:name w:val="header"/>
    <w:basedOn w:val="Normal"/>
    <w:link w:val="HeaderChar"/>
    <w:uiPriority w:val="99"/>
    <w:semiHidden/>
    <w:unhideWhenUsed/>
    <w:rsid w:val="00174C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4C19"/>
  </w:style>
  <w:style w:type="paragraph" w:styleId="Footer">
    <w:name w:val="footer"/>
    <w:basedOn w:val="Normal"/>
    <w:link w:val="FooterChar"/>
    <w:uiPriority w:val="99"/>
    <w:unhideWhenUsed/>
    <w:rsid w:val="00174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C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6E32E-E551-40D1-A766-F38E6BC4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Nguyen Xuan Hiep (TTGSNH)</cp:lastModifiedBy>
  <cp:revision>6</cp:revision>
  <cp:lastPrinted>2016-11-11T03:16:00Z</cp:lastPrinted>
  <dcterms:created xsi:type="dcterms:W3CDTF">2017-07-26T07:20:00Z</dcterms:created>
  <dcterms:modified xsi:type="dcterms:W3CDTF">2017-08-09T02:23:00Z</dcterms:modified>
</cp:coreProperties>
</file>