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E8D" w:rsidRDefault="00CC4D47" w:rsidP="007D342C">
      <w:pPr>
        <w:spacing w:after="240"/>
        <w:jc w:val="center"/>
        <w:rPr>
          <w:b/>
          <w:color w:val="000000"/>
          <w:sz w:val="28"/>
          <w:szCs w:val="28"/>
        </w:rPr>
      </w:pPr>
      <w:r>
        <w:rPr>
          <w:b/>
          <w:color w:val="000000"/>
          <w:sz w:val="28"/>
          <w:szCs w:val="28"/>
        </w:rPr>
        <w:t xml:space="preserve"> </w:t>
      </w:r>
      <w:r w:rsidR="006E35C1">
        <w:rPr>
          <w:b/>
          <w:color w:val="000000"/>
          <w:sz w:val="28"/>
          <w:szCs w:val="28"/>
        </w:rPr>
        <w:t>THUYẾT MINH DỰ THẢO</w:t>
      </w:r>
    </w:p>
    <w:p w:rsidR="009E36EA" w:rsidRPr="0070545B" w:rsidRDefault="00D81E8D" w:rsidP="00527D21">
      <w:pPr>
        <w:jc w:val="center"/>
        <w:rPr>
          <w:b/>
          <w:color w:val="000000"/>
          <w:sz w:val="28"/>
          <w:szCs w:val="28"/>
        </w:rPr>
      </w:pPr>
      <w:r>
        <w:rPr>
          <w:b/>
          <w:color w:val="000000"/>
          <w:sz w:val="28"/>
          <w:szCs w:val="28"/>
        </w:rPr>
        <w:t>Thông tư “</w:t>
      </w:r>
      <w:r w:rsidR="00F8755F">
        <w:rPr>
          <w:b/>
          <w:color w:val="000000"/>
          <w:sz w:val="28"/>
          <w:szCs w:val="28"/>
        </w:rPr>
        <w:t>Quy định về giám sát các hệ thống thanh toán</w:t>
      </w:r>
      <w:r w:rsidR="00136F38">
        <w:rPr>
          <w:b/>
          <w:color w:val="000000"/>
          <w:sz w:val="28"/>
          <w:szCs w:val="28"/>
        </w:rPr>
        <w:t>”</w:t>
      </w:r>
      <w:r w:rsidR="00884171">
        <w:rPr>
          <w:b/>
          <w:color w:val="000000"/>
          <w:sz w:val="28"/>
          <w:szCs w:val="28"/>
        </w:rPr>
        <w:t>.</w:t>
      </w:r>
      <w:r w:rsidR="00591D94" w:rsidRPr="00353B68">
        <w:rPr>
          <w:b/>
          <w:color w:val="000000"/>
          <w:sz w:val="28"/>
          <w:szCs w:val="28"/>
        </w:rPr>
        <w:t xml:space="preserve"> </w:t>
      </w:r>
    </w:p>
    <w:p w:rsidR="009E36EA" w:rsidRDefault="009E36EA" w:rsidP="007D342C">
      <w:pPr>
        <w:tabs>
          <w:tab w:val="left" w:pos="1500"/>
        </w:tabs>
        <w:spacing w:before="360" w:after="160"/>
        <w:ind w:firstLine="720"/>
        <w:jc w:val="both"/>
        <w:rPr>
          <w:b/>
          <w:sz w:val="28"/>
          <w:szCs w:val="28"/>
        </w:rPr>
      </w:pPr>
      <w:r w:rsidRPr="00657A6C">
        <w:rPr>
          <w:b/>
          <w:sz w:val="28"/>
          <w:szCs w:val="28"/>
          <w:lang w:val="vi-VN"/>
        </w:rPr>
        <w:t xml:space="preserve">1. </w:t>
      </w:r>
      <w:r w:rsidR="001F3A8C">
        <w:rPr>
          <w:b/>
          <w:sz w:val="28"/>
          <w:szCs w:val="28"/>
        </w:rPr>
        <w:t>Sự cần thiết ban hành Thông tư</w:t>
      </w:r>
    </w:p>
    <w:p w:rsidR="001F3A8C" w:rsidRPr="001F3A8C" w:rsidRDefault="001F3A8C" w:rsidP="00C36B0B">
      <w:pPr>
        <w:tabs>
          <w:tab w:val="left" w:pos="1500"/>
        </w:tabs>
        <w:spacing w:before="80" w:after="160"/>
        <w:ind w:firstLine="720"/>
        <w:jc w:val="both"/>
        <w:rPr>
          <w:sz w:val="28"/>
          <w:szCs w:val="28"/>
        </w:rPr>
      </w:pPr>
      <w:r w:rsidRPr="001F3A8C">
        <w:rPr>
          <w:sz w:val="28"/>
          <w:szCs w:val="28"/>
        </w:rPr>
        <w:t>a) Cơ sở pháp lý</w:t>
      </w:r>
    </w:p>
    <w:p w:rsidR="00EA26E5" w:rsidRPr="003C00A8" w:rsidRDefault="00EA26E5" w:rsidP="00C36B0B">
      <w:pPr>
        <w:widowControl w:val="0"/>
        <w:autoSpaceDE w:val="0"/>
        <w:autoSpaceDN w:val="0"/>
        <w:adjustRightInd w:val="0"/>
        <w:spacing w:before="80" w:after="160"/>
        <w:ind w:firstLine="720"/>
        <w:jc w:val="both"/>
        <w:rPr>
          <w:color w:val="000000"/>
          <w:sz w:val="28"/>
          <w:szCs w:val="28"/>
        </w:rPr>
      </w:pPr>
      <w:r w:rsidRPr="002B5E53">
        <w:rPr>
          <w:color w:val="000000"/>
          <w:sz w:val="28"/>
          <w:szCs w:val="28"/>
          <w:lang w:val="vi-VN"/>
        </w:rPr>
        <w:t xml:space="preserve">- Luật Ngân hàng Nhà nước Việt Nam số 46/2010/QH12 ngày 16/6/2010 (Khoản 16 Điều 4) đã quy định nhiệm vụ, quyền hạn của NHNN trong việc “Tổ chức, quản lý, giám sát hệ thống thanh toán quốc gia, cung ứng dịch vụ thanh toán cho các ngân hàng; tham gia tổ chức </w:t>
      </w:r>
      <w:r w:rsidRPr="002B5E53">
        <w:rPr>
          <w:color w:val="000000"/>
          <w:spacing w:val="-2"/>
          <w:sz w:val="28"/>
          <w:szCs w:val="28"/>
          <w:lang w:val="vi-VN"/>
        </w:rPr>
        <w:t>và giám sát s</w:t>
      </w:r>
      <w:bookmarkStart w:id="0" w:name="_GoBack"/>
      <w:bookmarkEnd w:id="0"/>
      <w:r w:rsidRPr="002B5E53">
        <w:rPr>
          <w:color w:val="000000"/>
          <w:spacing w:val="-2"/>
          <w:sz w:val="28"/>
          <w:szCs w:val="28"/>
          <w:lang w:val="vi-VN"/>
        </w:rPr>
        <w:t>ự vận hành của các hệ thống thanh toán trong nền kinh tế”</w:t>
      </w:r>
      <w:r w:rsidR="003C00A8">
        <w:rPr>
          <w:color w:val="000000"/>
          <w:sz w:val="28"/>
          <w:szCs w:val="28"/>
        </w:rPr>
        <w:t>.</w:t>
      </w:r>
    </w:p>
    <w:p w:rsidR="00EA26E5" w:rsidRPr="002B5E53" w:rsidRDefault="00EA26E5" w:rsidP="00C36B0B">
      <w:pPr>
        <w:widowControl w:val="0"/>
        <w:autoSpaceDE w:val="0"/>
        <w:autoSpaceDN w:val="0"/>
        <w:adjustRightInd w:val="0"/>
        <w:spacing w:before="80" w:after="160"/>
        <w:ind w:firstLine="720"/>
        <w:jc w:val="both"/>
        <w:rPr>
          <w:color w:val="000000"/>
          <w:sz w:val="28"/>
          <w:szCs w:val="28"/>
          <w:lang w:val="vi-VN"/>
        </w:rPr>
      </w:pPr>
      <w:r w:rsidRPr="002B5E53">
        <w:rPr>
          <w:color w:val="000000"/>
          <w:sz w:val="28"/>
          <w:szCs w:val="28"/>
          <w:lang w:val="vi-VN"/>
        </w:rPr>
        <w:t xml:space="preserve">- Nghị định số 101/2012/NĐ-CP của Chính phủ ngày 22/11/2012 về thanh toán không dùng tiền mặt </w:t>
      </w:r>
      <w:r w:rsidRPr="002B5E53">
        <w:rPr>
          <w:color w:val="000000"/>
          <w:sz w:val="28"/>
          <w:szCs w:val="28"/>
          <w:shd w:val="clear" w:color="auto" w:fill="FFFFFF"/>
          <w:lang w:val="vi-VN"/>
        </w:rPr>
        <w:t>(</w:t>
      </w:r>
      <w:r w:rsidRPr="002B5E53">
        <w:rPr>
          <w:color w:val="000000"/>
          <w:sz w:val="28"/>
          <w:szCs w:val="28"/>
          <w:lang w:val="vi-VN"/>
        </w:rPr>
        <w:t xml:space="preserve">Khoản 1 Điều 24 và </w:t>
      </w:r>
      <w:r w:rsidRPr="002B5E53">
        <w:rPr>
          <w:color w:val="000000"/>
          <w:sz w:val="28"/>
          <w:szCs w:val="28"/>
          <w:shd w:val="clear" w:color="auto" w:fill="FFFFFF"/>
          <w:lang w:val="vi-VN"/>
        </w:rPr>
        <w:t>Điều 26</w:t>
      </w:r>
      <w:r w:rsidRPr="002B5E53">
        <w:rPr>
          <w:color w:val="000000"/>
          <w:sz w:val="28"/>
          <w:szCs w:val="28"/>
          <w:lang w:val="vi-VN"/>
        </w:rPr>
        <w:t>) quy định:</w:t>
      </w:r>
    </w:p>
    <w:p w:rsidR="00EA26E5" w:rsidRPr="002B5E53" w:rsidRDefault="00EA26E5" w:rsidP="00C36B0B">
      <w:pPr>
        <w:pStyle w:val="BodyText"/>
        <w:spacing w:before="80" w:beforeAutospacing="0" w:after="160" w:afterAutospacing="0"/>
        <w:ind w:firstLine="720"/>
        <w:jc w:val="both"/>
        <w:rPr>
          <w:color w:val="000000"/>
          <w:sz w:val="28"/>
          <w:szCs w:val="28"/>
          <w:shd w:val="clear" w:color="auto" w:fill="FFFFFF"/>
          <w:lang w:val="vi-VN"/>
        </w:rPr>
      </w:pPr>
      <w:r w:rsidRPr="002B5E53">
        <w:rPr>
          <w:color w:val="000000"/>
          <w:sz w:val="28"/>
          <w:szCs w:val="28"/>
          <w:lang w:val="vi-VN"/>
        </w:rPr>
        <w:t>+ “</w:t>
      </w:r>
      <w:r w:rsidRPr="002B5E53">
        <w:rPr>
          <w:color w:val="000000"/>
          <w:sz w:val="28"/>
          <w:szCs w:val="28"/>
          <w:shd w:val="clear" w:color="auto" w:fill="FFFFFF"/>
          <w:lang w:val="vi-VN"/>
        </w:rPr>
        <w:t>Ngân hàng Nhà nước tổ chức, quản lý, vận hành và giám sát hệ thống thanh toán quốc gia để đảm bảo sự thông suốt, an toàn và hiệu quả của hoạt động thanh toán trong hệ thống ngân hàng, góp phần duy trì</w:t>
      </w:r>
      <w:r w:rsidRPr="002B5E53">
        <w:rPr>
          <w:rStyle w:val="apple-converted-space"/>
          <w:color w:val="000000"/>
          <w:sz w:val="28"/>
          <w:szCs w:val="28"/>
          <w:shd w:val="clear" w:color="auto" w:fill="FFFFFF"/>
          <w:lang w:val="vi-VN"/>
        </w:rPr>
        <w:t> </w:t>
      </w:r>
      <w:r w:rsidRPr="002B5E53">
        <w:rPr>
          <w:color w:val="000000"/>
          <w:sz w:val="28"/>
          <w:szCs w:val="28"/>
          <w:shd w:val="clear" w:color="auto" w:fill="FFFFFF"/>
          <w:lang w:val="vi-VN"/>
        </w:rPr>
        <w:t>sự phát triển</w:t>
      </w:r>
      <w:r w:rsidRPr="002B5E53">
        <w:rPr>
          <w:rStyle w:val="apple-converted-space"/>
          <w:color w:val="000000"/>
          <w:sz w:val="28"/>
          <w:szCs w:val="28"/>
          <w:shd w:val="clear" w:color="auto" w:fill="FFFFFF"/>
          <w:lang w:val="vi-VN"/>
        </w:rPr>
        <w:t> </w:t>
      </w:r>
      <w:r w:rsidRPr="002B5E53">
        <w:rPr>
          <w:color w:val="000000"/>
          <w:sz w:val="28"/>
          <w:szCs w:val="28"/>
          <w:shd w:val="clear" w:color="auto" w:fill="FFFFFF"/>
          <w:lang w:val="vi-VN"/>
        </w:rPr>
        <w:t>ổn định và an toàn của hệ thống tài chính quốc gia.</w:t>
      </w:r>
    </w:p>
    <w:p w:rsidR="00EA26E5" w:rsidRPr="002B5E53" w:rsidRDefault="00EA26E5" w:rsidP="00C36B0B">
      <w:pPr>
        <w:pStyle w:val="BodyText"/>
        <w:spacing w:before="80" w:beforeAutospacing="0" w:after="160" w:afterAutospacing="0"/>
        <w:ind w:firstLine="720"/>
        <w:jc w:val="both"/>
        <w:rPr>
          <w:color w:val="000000"/>
          <w:sz w:val="28"/>
          <w:szCs w:val="28"/>
          <w:lang w:val="vi-VN"/>
        </w:rPr>
      </w:pPr>
      <w:r w:rsidRPr="002B5E53">
        <w:rPr>
          <w:color w:val="000000"/>
          <w:sz w:val="28"/>
          <w:szCs w:val="28"/>
          <w:shd w:val="clear" w:color="auto" w:fill="FFFFFF"/>
          <w:lang w:val="vi-VN"/>
        </w:rPr>
        <w:t xml:space="preserve">+ </w:t>
      </w:r>
      <w:r w:rsidRPr="002B5E53">
        <w:rPr>
          <w:color w:val="000000"/>
          <w:sz w:val="28"/>
          <w:szCs w:val="28"/>
          <w:lang w:val="vi-VN"/>
        </w:rPr>
        <w:t xml:space="preserve">Ngân hàng Nhà nước xây dựng chiến lược, chính sách và </w:t>
      </w:r>
      <w:r w:rsidRPr="00C152EE">
        <w:rPr>
          <w:i/>
          <w:color w:val="000000"/>
          <w:sz w:val="28"/>
          <w:szCs w:val="28"/>
          <w:lang w:val="vi-VN"/>
        </w:rPr>
        <w:t>các quy định về giám sát các hệ thống thanh toán</w:t>
      </w:r>
      <w:r w:rsidRPr="00C152EE">
        <w:rPr>
          <w:color w:val="000000"/>
          <w:sz w:val="28"/>
          <w:szCs w:val="28"/>
          <w:lang w:val="vi-VN"/>
        </w:rPr>
        <w:t xml:space="preserve"> </w:t>
      </w:r>
      <w:r w:rsidRPr="002B5E53">
        <w:rPr>
          <w:color w:val="000000"/>
          <w:sz w:val="28"/>
          <w:szCs w:val="28"/>
          <w:lang w:val="vi-VN"/>
        </w:rPr>
        <w:t>để</w:t>
      </w:r>
      <w:r w:rsidRPr="002B5E53">
        <w:rPr>
          <w:rStyle w:val="apple-converted-space"/>
          <w:color w:val="000000"/>
          <w:sz w:val="28"/>
          <w:szCs w:val="28"/>
          <w:lang w:val="vi-VN"/>
        </w:rPr>
        <w:t> </w:t>
      </w:r>
      <w:r w:rsidRPr="002B5E53">
        <w:rPr>
          <w:color w:val="000000"/>
          <w:sz w:val="28"/>
          <w:szCs w:val="28"/>
          <w:lang w:val="vi-VN"/>
        </w:rPr>
        <w:t>đảm bảo sự hoạt động</w:t>
      </w:r>
      <w:r w:rsidRPr="002B5E53">
        <w:rPr>
          <w:rStyle w:val="apple-converted-space"/>
          <w:color w:val="000000"/>
          <w:sz w:val="28"/>
          <w:szCs w:val="28"/>
          <w:lang w:val="vi-VN"/>
        </w:rPr>
        <w:t> </w:t>
      </w:r>
      <w:r w:rsidRPr="002B5E53">
        <w:rPr>
          <w:color w:val="000000"/>
          <w:sz w:val="28"/>
          <w:szCs w:val="28"/>
          <w:lang w:val="vi-VN"/>
        </w:rPr>
        <w:t>ổn định, an toàn và hiệu quả của các hệ thống thanh toán trong nền kinh tế.</w:t>
      </w:r>
    </w:p>
    <w:p w:rsidR="00EA26E5" w:rsidRPr="002B5E53" w:rsidRDefault="00EA26E5" w:rsidP="00C36B0B">
      <w:pPr>
        <w:pStyle w:val="NormalWeb"/>
        <w:shd w:val="clear" w:color="auto" w:fill="FFFFFF"/>
        <w:spacing w:before="80" w:beforeAutospacing="0" w:after="160" w:afterAutospacing="0"/>
        <w:ind w:firstLine="720"/>
        <w:jc w:val="both"/>
        <w:rPr>
          <w:color w:val="000000"/>
          <w:sz w:val="28"/>
          <w:szCs w:val="28"/>
          <w:lang w:val="vi-VN"/>
        </w:rPr>
      </w:pPr>
      <w:r w:rsidRPr="002B5E53">
        <w:rPr>
          <w:color w:val="000000"/>
          <w:sz w:val="28"/>
          <w:szCs w:val="28"/>
          <w:lang w:val="vi-VN"/>
        </w:rPr>
        <w:t>Ngân hàng Nhà nước quy định tiêu chí và xác định các hệ thống thanh toán quan trọng chịu sự giám sát của Ngân hàng Nhà nước.</w:t>
      </w:r>
    </w:p>
    <w:p w:rsidR="00EA26E5" w:rsidRPr="002B5E53" w:rsidRDefault="00EA26E5" w:rsidP="00C36B0B">
      <w:pPr>
        <w:pStyle w:val="NormalWeb"/>
        <w:shd w:val="clear" w:color="auto" w:fill="FFFFFF"/>
        <w:spacing w:before="80" w:beforeAutospacing="0" w:after="160" w:afterAutospacing="0"/>
        <w:ind w:firstLine="720"/>
        <w:jc w:val="both"/>
        <w:rPr>
          <w:color w:val="000000"/>
          <w:sz w:val="28"/>
          <w:szCs w:val="28"/>
          <w:lang w:val="vi-VN"/>
        </w:rPr>
      </w:pPr>
      <w:r w:rsidRPr="002B5E53">
        <w:rPr>
          <w:color w:val="000000"/>
          <w:sz w:val="28"/>
          <w:szCs w:val="28"/>
          <w:lang w:val="vi-VN"/>
        </w:rPr>
        <w:t>Ngân hàng</w:t>
      </w:r>
      <w:r w:rsidRPr="002B5E53">
        <w:rPr>
          <w:rStyle w:val="apple-converted-space"/>
          <w:color w:val="000000"/>
          <w:sz w:val="28"/>
          <w:szCs w:val="28"/>
          <w:lang w:val="vi-VN"/>
        </w:rPr>
        <w:t> </w:t>
      </w:r>
      <w:r w:rsidRPr="002B5E53">
        <w:rPr>
          <w:color w:val="000000"/>
          <w:sz w:val="28"/>
          <w:szCs w:val="28"/>
          <w:lang w:val="vi-VN"/>
        </w:rPr>
        <w:t>Nhà nước giám sát các hệ thống thanh toán bằng các biện pháp giám sát từ xa, kiểm tra tại chỗ và các biện pháp khác khi cần thiết.</w:t>
      </w:r>
    </w:p>
    <w:p w:rsidR="00EA26E5" w:rsidRDefault="00EA26E5" w:rsidP="00C36B0B">
      <w:pPr>
        <w:pStyle w:val="NormalWeb"/>
        <w:shd w:val="clear" w:color="auto" w:fill="FFFFFF"/>
        <w:spacing w:before="80" w:beforeAutospacing="0" w:after="160" w:afterAutospacing="0"/>
        <w:ind w:firstLine="720"/>
        <w:jc w:val="both"/>
        <w:rPr>
          <w:color w:val="000000"/>
          <w:spacing w:val="-4"/>
          <w:sz w:val="28"/>
          <w:szCs w:val="28"/>
        </w:rPr>
      </w:pPr>
      <w:r w:rsidRPr="002B5E53">
        <w:rPr>
          <w:color w:val="000000"/>
          <w:spacing w:val="-4"/>
          <w:sz w:val="28"/>
          <w:szCs w:val="28"/>
          <w:lang w:val="vi-VN"/>
        </w:rPr>
        <w:t>Các</w:t>
      </w:r>
      <w:r w:rsidRPr="002B5E53">
        <w:rPr>
          <w:rStyle w:val="apple-converted-space"/>
          <w:color w:val="000000"/>
          <w:spacing w:val="-4"/>
          <w:sz w:val="28"/>
          <w:szCs w:val="28"/>
          <w:lang w:val="vi-VN"/>
        </w:rPr>
        <w:t> </w:t>
      </w:r>
      <w:r w:rsidRPr="002B5E53">
        <w:rPr>
          <w:color w:val="000000"/>
          <w:spacing w:val="-4"/>
          <w:sz w:val="28"/>
          <w:szCs w:val="28"/>
          <w:lang w:val="vi-VN"/>
        </w:rPr>
        <w:t>tổ</w:t>
      </w:r>
      <w:r w:rsidRPr="002B5E53">
        <w:rPr>
          <w:rStyle w:val="apple-converted-space"/>
          <w:color w:val="000000"/>
          <w:spacing w:val="-4"/>
          <w:sz w:val="28"/>
          <w:szCs w:val="28"/>
          <w:lang w:val="vi-VN"/>
        </w:rPr>
        <w:t> </w:t>
      </w:r>
      <w:r w:rsidRPr="002B5E53">
        <w:rPr>
          <w:color w:val="000000"/>
          <w:spacing w:val="-4"/>
          <w:sz w:val="28"/>
          <w:szCs w:val="28"/>
          <w:lang w:val="vi-VN"/>
        </w:rPr>
        <w:t>chức vận hành hệ</w:t>
      </w:r>
      <w:r w:rsidRPr="002B5E53">
        <w:rPr>
          <w:rStyle w:val="apple-converted-space"/>
          <w:color w:val="000000"/>
          <w:spacing w:val="-4"/>
          <w:sz w:val="28"/>
          <w:szCs w:val="28"/>
          <w:lang w:val="vi-VN"/>
        </w:rPr>
        <w:t> </w:t>
      </w:r>
      <w:r w:rsidRPr="002B5E53">
        <w:rPr>
          <w:color w:val="000000"/>
          <w:spacing w:val="-4"/>
          <w:sz w:val="28"/>
          <w:szCs w:val="28"/>
          <w:lang w:val="vi-VN"/>
        </w:rPr>
        <w:t>thống thanh toán có trách nhiệm chấp hành các quy định và các khuyến nghị về giám sát của Ngân hàng Nhà nước; ban hành các quy định nội bộ về kiểm soát rủi ro và đảm bảo sự hoạt động liên tục của hệ thống”.</w:t>
      </w:r>
    </w:p>
    <w:p w:rsidR="00EA26E5" w:rsidRDefault="00EA26E5" w:rsidP="00C36B0B">
      <w:pPr>
        <w:spacing w:before="80" w:after="160"/>
        <w:ind w:firstLine="720"/>
        <w:jc w:val="both"/>
        <w:rPr>
          <w:color w:val="000000"/>
          <w:spacing w:val="-4"/>
          <w:sz w:val="28"/>
          <w:szCs w:val="28"/>
        </w:rPr>
      </w:pPr>
      <w:r>
        <w:rPr>
          <w:color w:val="000000"/>
          <w:spacing w:val="-4"/>
          <w:sz w:val="28"/>
          <w:szCs w:val="28"/>
        </w:rPr>
        <w:t xml:space="preserve">- Bên cạnh đó, </w:t>
      </w:r>
      <w:r>
        <w:rPr>
          <w:sz w:val="28"/>
          <w:szCs w:val="28"/>
        </w:rPr>
        <w:t xml:space="preserve">Ủy ban về Thanh toán và Cơ sở Hạ tầng Thị trường Tài chính (CPMI) thuộc Ngân hàng Thanh toán Quốc tế cũng đã ban hành các thông lệ, chuẩn mực quốc tế về giám sát </w:t>
      </w:r>
      <w:r w:rsidRPr="002B5E53">
        <w:rPr>
          <w:color w:val="000000"/>
          <w:sz w:val="28"/>
          <w:szCs w:val="28"/>
          <w:lang w:val="vi-VN"/>
        </w:rPr>
        <w:t>(“</w:t>
      </w:r>
      <w:r w:rsidRPr="002B5E53">
        <w:rPr>
          <w:color w:val="000000"/>
          <w:sz w:val="28"/>
          <w:szCs w:val="28"/>
          <w:shd w:val="clear" w:color="auto" w:fill="FFFFFF"/>
          <w:lang w:val="vi-VN"/>
        </w:rPr>
        <w:t>Các nguyên tắc đối với Hạ tầng thị trường tài chính” của CPSS-IOSCO, phần trách nhiệm A, B, C</w:t>
      </w:r>
      <w:r w:rsidRPr="002B5E53">
        <w:rPr>
          <w:color w:val="000000"/>
          <w:sz w:val="28"/>
          <w:szCs w:val="28"/>
          <w:lang w:val="vi-VN"/>
        </w:rPr>
        <w:t>)</w:t>
      </w:r>
      <w:r>
        <w:rPr>
          <w:sz w:val="28"/>
          <w:szCs w:val="28"/>
        </w:rPr>
        <w:t xml:space="preserve">: </w:t>
      </w:r>
    </w:p>
    <w:p w:rsidR="00EA26E5" w:rsidRPr="002B5E53" w:rsidRDefault="00EA26E5" w:rsidP="00C36B0B">
      <w:pPr>
        <w:pStyle w:val="BodyText"/>
        <w:spacing w:before="80" w:beforeAutospacing="0" w:after="160" w:afterAutospacing="0"/>
        <w:ind w:firstLine="720"/>
        <w:jc w:val="both"/>
        <w:rPr>
          <w:color w:val="000000"/>
          <w:sz w:val="28"/>
          <w:szCs w:val="28"/>
          <w:lang w:val="vi-VN"/>
        </w:rPr>
      </w:pPr>
      <w:r w:rsidRPr="002B5E53">
        <w:rPr>
          <w:color w:val="000000"/>
          <w:sz w:val="28"/>
          <w:szCs w:val="28"/>
          <w:lang w:val="vi-VN"/>
        </w:rPr>
        <w:t>+ “Ngân hàng Trung ương, cơ quan quản lý thị trường hoặc cơ quan có thẩm quyền khác chịu trách nhiệm quản lý, thanh tra và giám sát các hạ tầng thị trường tài chính.</w:t>
      </w:r>
    </w:p>
    <w:p w:rsidR="00EA26E5" w:rsidRPr="002B5E53" w:rsidRDefault="00EA26E5" w:rsidP="00C36B0B">
      <w:pPr>
        <w:pStyle w:val="BodyText"/>
        <w:spacing w:before="80" w:beforeAutospacing="0" w:after="160" w:afterAutospacing="0"/>
        <w:ind w:firstLine="720"/>
        <w:jc w:val="both"/>
        <w:rPr>
          <w:color w:val="000000"/>
          <w:sz w:val="28"/>
          <w:szCs w:val="28"/>
          <w:lang w:val="vi-VN"/>
        </w:rPr>
      </w:pPr>
      <w:r w:rsidRPr="002B5E53">
        <w:rPr>
          <w:color w:val="000000"/>
          <w:sz w:val="28"/>
          <w:szCs w:val="28"/>
          <w:lang w:val="vi-VN"/>
        </w:rPr>
        <w:t>+ Các Ngân hàng Trung ương, cơ quan quản lý thị trường và các cơ quan có thẩm quyền khác cần được cấp quyền hạn và nguồn lực để thực thi hiệu quả các nhiệm vụ quản lý, thanh tra và giám sát các hạ tầng thị trường tài chính.</w:t>
      </w:r>
    </w:p>
    <w:p w:rsidR="00EA26E5" w:rsidRPr="002B5E53" w:rsidRDefault="00EA26E5" w:rsidP="00C36B0B">
      <w:pPr>
        <w:pStyle w:val="BodyText"/>
        <w:spacing w:before="80" w:beforeAutospacing="0" w:after="160" w:afterAutospacing="0"/>
        <w:ind w:firstLine="720"/>
        <w:jc w:val="both"/>
        <w:rPr>
          <w:color w:val="000000"/>
          <w:sz w:val="28"/>
          <w:szCs w:val="28"/>
          <w:lang w:val="vi-VN"/>
        </w:rPr>
      </w:pPr>
      <w:r w:rsidRPr="002B5E53">
        <w:rPr>
          <w:color w:val="000000"/>
          <w:sz w:val="28"/>
          <w:szCs w:val="28"/>
          <w:lang w:val="vi-VN"/>
        </w:rPr>
        <w:lastRenderedPageBreak/>
        <w:t>+ Các Ngân hàng Trung ương, cơ quan quản lý thị trường và các cơ quan có thẩm quyền khác phải định rõ và công khai các chính sách quản lý, thanh tra và giám sát đối với các hạ tầng thị trường tài chính”.</w:t>
      </w:r>
    </w:p>
    <w:p w:rsidR="001F3A8C" w:rsidRPr="001F3A8C" w:rsidRDefault="001F3A8C" w:rsidP="00C36B0B">
      <w:pPr>
        <w:pStyle w:val="BodyText"/>
        <w:spacing w:before="80" w:beforeAutospacing="0" w:after="160" w:afterAutospacing="0"/>
        <w:ind w:firstLine="720"/>
        <w:jc w:val="both"/>
        <w:rPr>
          <w:color w:val="000000"/>
          <w:sz w:val="28"/>
          <w:szCs w:val="28"/>
        </w:rPr>
      </w:pPr>
      <w:r>
        <w:rPr>
          <w:color w:val="000000"/>
          <w:sz w:val="28"/>
          <w:szCs w:val="28"/>
        </w:rPr>
        <w:t>b) Cơ sở thực tiễn</w:t>
      </w:r>
    </w:p>
    <w:p w:rsidR="008D1140" w:rsidRDefault="005164BE" w:rsidP="00C36B0B">
      <w:pPr>
        <w:spacing w:before="80" w:after="160"/>
        <w:ind w:firstLine="720"/>
        <w:jc w:val="both"/>
        <w:rPr>
          <w:sz w:val="28"/>
          <w:szCs w:val="28"/>
          <w:lang w:val="nl-NL"/>
        </w:rPr>
      </w:pPr>
      <w:r>
        <w:rPr>
          <w:color w:val="000000"/>
          <w:spacing w:val="-4"/>
          <w:sz w:val="28"/>
          <w:szCs w:val="28"/>
        </w:rPr>
        <w:t xml:space="preserve">- </w:t>
      </w:r>
      <w:r w:rsidR="00F474D0">
        <w:rPr>
          <w:color w:val="000000"/>
          <w:spacing w:val="-4"/>
          <w:sz w:val="28"/>
          <w:szCs w:val="28"/>
        </w:rPr>
        <w:t xml:space="preserve">Các hệ thống thanh toán </w:t>
      </w:r>
      <w:r w:rsidR="0005261E">
        <w:rPr>
          <w:color w:val="000000"/>
          <w:spacing w:val="-4"/>
          <w:sz w:val="28"/>
          <w:szCs w:val="28"/>
        </w:rPr>
        <w:t>đã trở thành một phần quan trọng trong đời sống kinh tế - xã hội hiện đạ</w:t>
      </w:r>
      <w:r w:rsidR="007D73DA">
        <w:rPr>
          <w:color w:val="000000"/>
          <w:spacing w:val="-4"/>
          <w:sz w:val="28"/>
          <w:szCs w:val="28"/>
        </w:rPr>
        <w:t xml:space="preserve">i với vai trò </w:t>
      </w:r>
      <w:r w:rsidR="009B5D5A">
        <w:rPr>
          <w:color w:val="000000"/>
          <w:spacing w:val="-4"/>
          <w:sz w:val="28"/>
          <w:szCs w:val="28"/>
        </w:rPr>
        <w:t>là bộ phận cốt lõi của thị trường tài chính</w:t>
      </w:r>
      <w:r w:rsidR="00B208A7">
        <w:rPr>
          <w:color w:val="000000"/>
          <w:spacing w:val="-4"/>
          <w:sz w:val="28"/>
          <w:szCs w:val="28"/>
        </w:rPr>
        <w:t xml:space="preserve">. </w:t>
      </w:r>
      <w:r w:rsidR="006B563A">
        <w:rPr>
          <w:color w:val="000000"/>
          <w:spacing w:val="-4"/>
          <w:sz w:val="28"/>
          <w:szCs w:val="28"/>
        </w:rPr>
        <w:t>Do đó, hoạt động an toàn, hiệu quả của nó rất cần thiết cho sự ổn định chung của toàn thị trường tài chính.</w:t>
      </w:r>
      <w:r w:rsidR="008D1140" w:rsidRPr="008D1140">
        <w:rPr>
          <w:color w:val="000000"/>
          <w:spacing w:val="-4"/>
          <w:sz w:val="28"/>
          <w:szCs w:val="28"/>
        </w:rPr>
        <w:t xml:space="preserve"> </w:t>
      </w:r>
      <w:r w:rsidR="008D1140">
        <w:rPr>
          <w:color w:val="000000"/>
          <w:spacing w:val="-4"/>
          <w:sz w:val="28"/>
          <w:szCs w:val="28"/>
        </w:rPr>
        <w:t>Với sự phát triển ngày càng phức tạp của các tổ chức và các thành viên tham gia vào quy trình</w:t>
      </w:r>
      <w:r w:rsidR="001D2C39">
        <w:rPr>
          <w:color w:val="000000"/>
          <w:spacing w:val="-4"/>
          <w:sz w:val="28"/>
          <w:szCs w:val="28"/>
        </w:rPr>
        <w:t xml:space="preserve"> thanh toán,</w:t>
      </w:r>
      <w:r w:rsidR="008D1140">
        <w:rPr>
          <w:color w:val="000000"/>
          <w:spacing w:val="-4"/>
          <w:sz w:val="28"/>
          <w:szCs w:val="28"/>
        </w:rPr>
        <w:t xml:space="preserve"> chuyển tiền trong nền kinh tế, các cơ quan/đơn vị giám sát hệ thống thanh toán đã được thành lập trên toàn thế giới. Ngày nay, hoạt động giám sát không chỉ hướng tới các hệ thống thanh toán riêng lẻ mà còn xem xét đến cả các kết nối xuyên biên giới cũng như sự phụ thuộc lẫn nhau của các hệ thống thanh toán trong nước. </w:t>
      </w:r>
    </w:p>
    <w:p w:rsidR="00B208A7" w:rsidRDefault="00B208A7" w:rsidP="00100F89">
      <w:pPr>
        <w:pStyle w:val="NormalWeb"/>
        <w:shd w:val="clear" w:color="auto" w:fill="FFFFFF"/>
        <w:spacing w:before="80" w:beforeAutospacing="0" w:after="160" w:afterAutospacing="0"/>
        <w:ind w:firstLine="720"/>
        <w:jc w:val="both"/>
        <w:rPr>
          <w:color w:val="000000"/>
          <w:spacing w:val="-4"/>
          <w:sz w:val="28"/>
          <w:szCs w:val="28"/>
        </w:rPr>
      </w:pPr>
      <w:r>
        <w:rPr>
          <w:color w:val="000000"/>
          <w:spacing w:val="-4"/>
          <w:sz w:val="28"/>
          <w:szCs w:val="28"/>
        </w:rPr>
        <w:t xml:space="preserve">Bên cạnh đó, </w:t>
      </w:r>
      <w:r w:rsidR="006B563A">
        <w:rPr>
          <w:sz w:val="28"/>
          <w:szCs w:val="28"/>
          <w:lang w:val="nl-NL"/>
        </w:rPr>
        <w:t xml:space="preserve">các dịch vụ </w:t>
      </w:r>
      <w:r w:rsidR="006B563A" w:rsidRPr="00130D28">
        <w:rPr>
          <w:sz w:val="28"/>
          <w:szCs w:val="28"/>
          <w:lang w:val="nl-NL"/>
        </w:rPr>
        <w:t xml:space="preserve">thanh toán cung ứng đến khách hàng cuối cùng thông qua </w:t>
      </w:r>
      <w:r w:rsidR="00100F89" w:rsidRPr="00130D28">
        <w:rPr>
          <w:sz w:val="28"/>
          <w:szCs w:val="28"/>
          <w:lang w:val="nl-NL"/>
        </w:rPr>
        <w:t>hệ thống ATM, hệ thống t</w:t>
      </w:r>
      <w:r w:rsidR="00100F89" w:rsidRPr="00130D28">
        <w:rPr>
          <w:sz w:val="28"/>
          <w:szCs w:val="28"/>
          <w:lang w:val="pt-BR"/>
        </w:rPr>
        <w:t>hiết bị chấp nhận thẻ tại điểm bá</w:t>
      </w:r>
      <w:r w:rsidR="00100F89" w:rsidRPr="00130D28">
        <w:rPr>
          <w:sz w:val="28"/>
          <w:szCs w:val="28"/>
          <w:lang w:val="nl-NL"/>
        </w:rPr>
        <w:t>n, dịch vụ thanh toán qua Internet, dịch vụ thanh toán qua chương trình ứng dụng trên điện thoại di động</w:t>
      </w:r>
      <w:r w:rsidR="006B563A" w:rsidRPr="00130D28">
        <w:rPr>
          <w:sz w:val="28"/>
          <w:szCs w:val="28"/>
          <w:lang w:val="nl-NL"/>
        </w:rPr>
        <w:t xml:space="preserve"> đang phát triển mạnh mẽ.</w:t>
      </w:r>
      <w:r w:rsidR="00527D21">
        <w:rPr>
          <w:sz w:val="28"/>
          <w:szCs w:val="28"/>
          <w:lang w:val="nl-NL"/>
        </w:rPr>
        <w:t xml:space="preserve"> </w:t>
      </w:r>
      <w:r w:rsidR="006B563A">
        <w:rPr>
          <w:sz w:val="28"/>
          <w:szCs w:val="28"/>
          <w:lang w:val="nl-NL"/>
        </w:rPr>
        <w:t xml:space="preserve">Các </w:t>
      </w:r>
      <w:r w:rsidR="00112963">
        <w:rPr>
          <w:sz w:val="28"/>
          <w:szCs w:val="28"/>
          <w:lang w:val="nl-NL"/>
        </w:rPr>
        <w:t>dịch vụ thanh toán</w:t>
      </w:r>
      <w:r w:rsidR="006B563A">
        <w:rPr>
          <w:sz w:val="28"/>
          <w:szCs w:val="28"/>
          <w:lang w:val="nl-NL"/>
        </w:rPr>
        <w:t xml:space="preserve"> phục vụ khách hàng sử dụng dịch vụ cuối cùng tuy không tạo ra rủi ro hệ thống cho toàn bộ hệ thống </w:t>
      </w:r>
      <w:r w:rsidR="000E17A1">
        <w:rPr>
          <w:sz w:val="28"/>
          <w:szCs w:val="28"/>
          <w:lang w:val="nl-NL"/>
        </w:rPr>
        <w:t>tài chính</w:t>
      </w:r>
      <w:r w:rsidR="006B563A">
        <w:rPr>
          <w:sz w:val="28"/>
          <w:szCs w:val="28"/>
          <w:lang w:val="nl-NL"/>
        </w:rPr>
        <w:t xml:space="preserve"> nhưng </w:t>
      </w:r>
      <w:r w:rsidR="006B563A">
        <w:rPr>
          <w:sz w:val="28"/>
          <w:szCs w:val="28"/>
        </w:rPr>
        <w:t>đã đặt ra thách thức mới trong vấn đề quản lý an ninh, an toàn giao dịch thanh toán; tội phạm công nghệ cao; bảo vệ người tiêu dùng… C</w:t>
      </w:r>
      <w:r w:rsidR="006B563A">
        <w:rPr>
          <w:sz w:val="28"/>
          <w:szCs w:val="28"/>
          <w:lang w:val="nl-NL"/>
        </w:rPr>
        <w:t>ác rủi ro này</w:t>
      </w:r>
      <w:r w:rsidR="005E37A9">
        <w:rPr>
          <w:sz w:val="28"/>
          <w:szCs w:val="28"/>
          <w:lang w:val="nl-NL"/>
        </w:rPr>
        <w:t xml:space="preserve"> khi</w:t>
      </w:r>
      <w:r w:rsidR="006B563A">
        <w:rPr>
          <w:sz w:val="28"/>
          <w:szCs w:val="28"/>
          <w:lang w:val="nl-NL"/>
        </w:rPr>
        <w:t xml:space="preserve"> phát sinh rất dễ tác động đến dư luận, ảnh hưởng đến sự tin cậy của công chúng </w:t>
      </w:r>
      <w:r w:rsidR="004A6AD7">
        <w:rPr>
          <w:sz w:val="28"/>
          <w:szCs w:val="28"/>
          <w:lang w:val="nl-NL"/>
        </w:rPr>
        <w:t xml:space="preserve">vào </w:t>
      </w:r>
      <w:r w:rsidR="006B563A">
        <w:rPr>
          <w:sz w:val="28"/>
          <w:szCs w:val="28"/>
          <w:lang w:val="nl-NL"/>
        </w:rPr>
        <w:t xml:space="preserve">hệ thống </w:t>
      </w:r>
      <w:r w:rsidR="004A6AD7">
        <w:rPr>
          <w:sz w:val="28"/>
          <w:szCs w:val="28"/>
          <w:lang w:val="nl-NL"/>
        </w:rPr>
        <w:t>ngân hàng</w:t>
      </w:r>
      <w:r w:rsidR="006B563A">
        <w:rPr>
          <w:sz w:val="28"/>
          <w:szCs w:val="28"/>
          <w:lang w:val="nl-NL"/>
        </w:rPr>
        <w:t>.</w:t>
      </w:r>
    </w:p>
    <w:p w:rsidR="007C2143" w:rsidRDefault="004D7F41" w:rsidP="00C36B0B">
      <w:pPr>
        <w:pStyle w:val="NormalWeb"/>
        <w:shd w:val="clear" w:color="auto" w:fill="FFFFFF"/>
        <w:spacing w:before="80" w:beforeAutospacing="0" w:after="160" w:afterAutospacing="0"/>
        <w:ind w:firstLine="720"/>
        <w:jc w:val="both"/>
        <w:rPr>
          <w:color w:val="000000"/>
          <w:spacing w:val="-4"/>
          <w:sz w:val="28"/>
          <w:szCs w:val="28"/>
        </w:rPr>
      </w:pPr>
      <w:r>
        <w:rPr>
          <w:color w:val="000000"/>
          <w:spacing w:val="-4"/>
          <w:sz w:val="28"/>
          <w:szCs w:val="28"/>
        </w:rPr>
        <w:t xml:space="preserve">Do đó, Ngân </w:t>
      </w:r>
      <w:r w:rsidR="00E82003">
        <w:rPr>
          <w:color w:val="000000"/>
          <w:spacing w:val="-4"/>
          <w:sz w:val="28"/>
          <w:szCs w:val="28"/>
        </w:rPr>
        <w:t xml:space="preserve">hàng </w:t>
      </w:r>
      <w:r w:rsidR="000A20C3">
        <w:rPr>
          <w:color w:val="000000"/>
          <w:spacing w:val="-4"/>
          <w:sz w:val="28"/>
          <w:szCs w:val="28"/>
        </w:rPr>
        <w:t>Trung ương</w:t>
      </w:r>
      <w:r>
        <w:rPr>
          <w:color w:val="000000"/>
          <w:spacing w:val="-4"/>
          <w:sz w:val="28"/>
          <w:szCs w:val="28"/>
        </w:rPr>
        <w:t xml:space="preserve"> với vai trò là cơ quan quản </w:t>
      </w:r>
      <w:r w:rsidR="00E82003">
        <w:rPr>
          <w:color w:val="000000"/>
          <w:spacing w:val="-4"/>
          <w:sz w:val="28"/>
          <w:szCs w:val="28"/>
        </w:rPr>
        <w:t>lý về hoạt động thanh toán, cần phải tiến hành hoạt động giám sát không chỉ đối với các hệ thống tha</w:t>
      </w:r>
      <w:r w:rsidR="00112963">
        <w:rPr>
          <w:color w:val="000000"/>
          <w:spacing w:val="-4"/>
          <w:sz w:val="28"/>
          <w:szCs w:val="28"/>
        </w:rPr>
        <w:t>nh toán quan trọng mà còn cả dịch vụ thanh toán bán lẻ</w:t>
      </w:r>
      <w:r w:rsidR="00E82003">
        <w:rPr>
          <w:color w:val="000000"/>
          <w:spacing w:val="-4"/>
          <w:sz w:val="28"/>
          <w:szCs w:val="28"/>
        </w:rPr>
        <w:t xml:space="preserve">. </w:t>
      </w:r>
    </w:p>
    <w:p w:rsidR="00A45311" w:rsidRDefault="005164BE" w:rsidP="00A45311">
      <w:pPr>
        <w:pStyle w:val="BodyText"/>
        <w:spacing w:before="80" w:beforeAutospacing="0" w:after="160" w:afterAutospacing="0"/>
        <w:ind w:firstLine="720"/>
        <w:jc w:val="both"/>
        <w:rPr>
          <w:sz w:val="28"/>
          <w:szCs w:val="28"/>
          <w:lang w:val="nl-NL"/>
        </w:rPr>
      </w:pPr>
      <w:r>
        <w:rPr>
          <w:color w:val="000000"/>
          <w:spacing w:val="-4"/>
          <w:sz w:val="28"/>
          <w:szCs w:val="28"/>
        </w:rPr>
        <w:t xml:space="preserve">- </w:t>
      </w:r>
      <w:r w:rsidR="00A45311" w:rsidRPr="00436B0F">
        <w:rPr>
          <w:color w:val="000000"/>
          <w:sz w:val="28"/>
          <w:szCs w:val="28"/>
          <w:lang w:val="pt-BR"/>
        </w:rPr>
        <w:t xml:space="preserve">Từ năm 2008, </w:t>
      </w:r>
      <w:r w:rsidR="00A45311">
        <w:rPr>
          <w:sz w:val="28"/>
          <w:szCs w:val="28"/>
        </w:rPr>
        <w:t>NHNN</w:t>
      </w:r>
      <w:r w:rsidR="00A45311" w:rsidRPr="00436B0F">
        <w:rPr>
          <w:sz w:val="28"/>
          <w:szCs w:val="28"/>
        </w:rPr>
        <w:t xml:space="preserve"> </w:t>
      </w:r>
      <w:r w:rsidR="00A45311">
        <w:rPr>
          <w:sz w:val="28"/>
          <w:szCs w:val="28"/>
        </w:rPr>
        <w:t xml:space="preserve">đã bắt đầu triển khai </w:t>
      </w:r>
      <w:r w:rsidR="00A45311" w:rsidRPr="00436B0F">
        <w:rPr>
          <w:sz w:val="28"/>
          <w:szCs w:val="28"/>
          <w:lang w:val="nl-NL"/>
        </w:rPr>
        <w:t>hoạt động giám sát</w:t>
      </w:r>
      <w:r w:rsidR="00A45311">
        <w:rPr>
          <w:sz w:val="28"/>
          <w:szCs w:val="28"/>
          <w:lang w:val="nl-NL"/>
        </w:rPr>
        <w:t xml:space="preserve"> các hệ thống thanh toán thông qua </w:t>
      </w:r>
      <w:r w:rsidR="00A45311" w:rsidRPr="00436B0F">
        <w:rPr>
          <w:bCs/>
          <w:sz w:val="28"/>
          <w:szCs w:val="28"/>
          <w:lang w:val="nl-NL"/>
        </w:rPr>
        <w:t>việc theo dõi hoạt động của hệ thống ATM;</w:t>
      </w:r>
      <w:r w:rsidR="00A45311">
        <w:rPr>
          <w:bCs/>
          <w:sz w:val="28"/>
          <w:szCs w:val="28"/>
          <w:lang w:val="nl-NL"/>
        </w:rPr>
        <w:t xml:space="preserve"> giám sát định kỳ các hệ thống thanh toán khác trong nền kinh tế và t</w:t>
      </w:r>
      <w:r w:rsidR="00A45311" w:rsidRPr="00436B0F">
        <w:rPr>
          <w:bCs/>
          <w:iCs/>
          <w:sz w:val="28"/>
          <w:szCs w:val="28"/>
          <w:lang w:val="pt-BR"/>
        </w:rPr>
        <w:t>ổng hợp, trình Thống đốc báo cáo hoạt động thanh toán</w:t>
      </w:r>
      <w:r w:rsidR="00A45311">
        <w:rPr>
          <w:bCs/>
          <w:iCs/>
          <w:sz w:val="28"/>
          <w:szCs w:val="28"/>
          <w:lang w:val="pt-BR"/>
        </w:rPr>
        <w:t xml:space="preserve"> 6 tháng, năm</w:t>
      </w:r>
      <w:r w:rsidR="00A45311" w:rsidRPr="00436B0F">
        <w:rPr>
          <w:bCs/>
          <w:iCs/>
          <w:sz w:val="28"/>
          <w:szCs w:val="28"/>
          <w:lang w:val="pt-BR"/>
        </w:rPr>
        <w:t>.</w:t>
      </w:r>
    </w:p>
    <w:p w:rsidR="00A45311" w:rsidRPr="00436B0F" w:rsidRDefault="00A45311" w:rsidP="00A45311">
      <w:pPr>
        <w:pStyle w:val="NormalWeb"/>
        <w:spacing w:before="80" w:beforeAutospacing="0" w:after="160" w:afterAutospacing="0"/>
        <w:ind w:firstLine="720"/>
        <w:jc w:val="both"/>
        <w:rPr>
          <w:sz w:val="28"/>
          <w:szCs w:val="28"/>
          <w:lang w:val="pt-BR"/>
        </w:rPr>
      </w:pPr>
      <w:r w:rsidRPr="00436B0F">
        <w:rPr>
          <w:bCs/>
          <w:iCs/>
          <w:sz w:val="28"/>
          <w:szCs w:val="28"/>
          <w:lang w:val="pt-BR"/>
        </w:rPr>
        <w:t xml:space="preserve">Từ </w:t>
      </w:r>
      <w:r>
        <w:rPr>
          <w:bCs/>
          <w:iCs/>
          <w:sz w:val="28"/>
          <w:szCs w:val="28"/>
          <w:lang w:val="pt-BR"/>
        </w:rPr>
        <w:t>năm 2012</w:t>
      </w:r>
      <w:r w:rsidRPr="00436B0F">
        <w:rPr>
          <w:bCs/>
          <w:iCs/>
          <w:sz w:val="28"/>
          <w:szCs w:val="28"/>
          <w:lang w:val="pt-BR"/>
        </w:rPr>
        <w:t xml:space="preserve">, </w:t>
      </w:r>
      <w:r>
        <w:rPr>
          <w:bCs/>
          <w:iCs/>
          <w:sz w:val="28"/>
          <w:szCs w:val="28"/>
          <w:lang w:val="pt-BR"/>
        </w:rPr>
        <w:t xml:space="preserve">Đơn vị giám sát đã phối hợp với tổ chức vận hành </w:t>
      </w:r>
      <w:r w:rsidRPr="00436B0F">
        <w:rPr>
          <w:sz w:val="28"/>
          <w:szCs w:val="28"/>
          <w:lang w:val="pt-BR"/>
        </w:rPr>
        <w:t>Hệ thống</w:t>
      </w:r>
      <w:r>
        <w:rPr>
          <w:sz w:val="28"/>
          <w:szCs w:val="28"/>
          <w:lang w:val="pt-BR"/>
        </w:rPr>
        <w:t xml:space="preserve"> thanh toán điện tử liên ngân hàng Quốc gia cài đặt </w:t>
      </w:r>
      <w:r w:rsidRPr="00436B0F">
        <w:rPr>
          <w:sz w:val="28"/>
          <w:szCs w:val="28"/>
          <w:lang w:val="pt-BR"/>
        </w:rPr>
        <w:t xml:space="preserve">phần mềm </w:t>
      </w:r>
      <w:r>
        <w:rPr>
          <w:sz w:val="28"/>
          <w:szCs w:val="28"/>
          <w:lang w:val="pt-BR"/>
        </w:rPr>
        <w:t>phục vụ việc</w:t>
      </w:r>
      <w:r w:rsidRPr="00436B0F">
        <w:rPr>
          <w:sz w:val="28"/>
          <w:szCs w:val="28"/>
          <w:lang w:val="pt-BR"/>
        </w:rPr>
        <w:t xml:space="preserve"> </w:t>
      </w:r>
      <w:r>
        <w:rPr>
          <w:sz w:val="28"/>
          <w:szCs w:val="28"/>
          <w:lang w:val="pt-BR"/>
        </w:rPr>
        <w:t xml:space="preserve">hàng ngày theo dõi hoạt động và </w:t>
      </w:r>
      <w:r w:rsidRPr="00436B0F">
        <w:rPr>
          <w:sz w:val="28"/>
          <w:szCs w:val="28"/>
          <w:lang w:val="pt-BR"/>
        </w:rPr>
        <w:t xml:space="preserve">trực tiếp khai thác số liệu </w:t>
      </w:r>
      <w:r>
        <w:rPr>
          <w:sz w:val="28"/>
          <w:szCs w:val="28"/>
          <w:lang w:val="pt-BR"/>
        </w:rPr>
        <w:t>giao dịch của Hệ thống</w:t>
      </w:r>
      <w:r w:rsidRPr="00436B0F">
        <w:rPr>
          <w:sz w:val="28"/>
          <w:szCs w:val="28"/>
          <w:lang w:val="pt-BR"/>
        </w:rPr>
        <w:t xml:space="preserve">; định kỳ hàng tháng có báo cáo trình Phó Thống đốc phụ trách. </w:t>
      </w:r>
      <w:r w:rsidR="00435562">
        <w:rPr>
          <w:sz w:val="28"/>
          <w:szCs w:val="28"/>
          <w:lang w:val="pt-BR"/>
        </w:rPr>
        <w:t>NHNN</w:t>
      </w:r>
      <w:r w:rsidRPr="00436B0F">
        <w:rPr>
          <w:sz w:val="28"/>
          <w:szCs w:val="28"/>
          <w:lang w:val="pt-BR"/>
        </w:rPr>
        <w:t xml:space="preserve"> t</w:t>
      </w:r>
      <w:r w:rsidR="00463E9A">
        <w:rPr>
          <w:sz w:val="28"/>
          <w:szCs w:val="28"/>
          <w:lang w:val="pt-BR"/>
        </w:rPr>
        <w:t>iếp tục giám sát hoạt động của H</w:t>
      </w:r>
      <w:r w:rsidRPr="00436B0F">
        <w:rPr>
          <w:sz w:val="28"/>
          <w:szCs w:val="28"/>
          <w:lang w:val="pt-BR"/>
        </w:rPr>
        <w:t xml:space="preserve">ệ thống ATM/POS; định kỳ thu thập thông tin giám sát hệ thống thanh toán ngoại tệ, hệ thống thanh toán tiền giao dịch chứng khoán,... </w:t>
      </w:r>
      <w:r>
        <w:rPr>
          <w:sz w:val="28"/>
          <w:szCs w:val="28"/>
          <w:lang w:val="pt-BR"/>
        </w:rPr>
        <w:t xml:space="preserve">Định kỳ 6 tháng, </w:t>
      </w:r>
      <w:r w:rsidRPr="00436B0F">
        <w:rPr>
          <w:sz w:val="28"/>
          <w:szCs w:val="28"/>
          <w:lang w:val="pt-BR"/>
        </w:rPr>
        <w:t xml:space="preserve">năm, </w:t>
      </w:r>
      <w:r w:rsidR="00486071">
        <w:rPr>
          <w:sz w:val="28"/>
          <w:szCs w:val="28"/>
          <w:lang w:val="pt-BR"/>
        </w:rPr>
        <w:t xml:space="preserve">Đơn vị giám sát </w:t>
      </w:r>
      <w:r w:rsidRPr="00436B0F">
        <w:rPr>
          <w:sz w:val="28"/>
          <w:szCs w:val="28"/>
          <w:lang w:val="pt-BR"/>
        </w:rPr>
        <w:t xml:space="preserve">trình Ban lãnh đạo NHNN báo cáo giám sát hoạt động thanh toán, trong đó, tổng hợp, phân tích tình hình hoạt động trong kỳ báo cáo của tất cả các hệ thống thanh toán đang được thực hiện giám sát tại Việt Nam. </w:t>
      </w:r>
    </w:p>
    <w:p w:rsidR="009466D2" w:rsidRDefault="00F345D7" w:rsidP="009466D2">
      <w:pPr>
        <w:pStyle w:val="BodyText"/>
        <w:spacing w:before="80" w:beforeAutospacing="0" w:after="160" w:afterAutospacing="0" w:line="340" w:lineRule="exact"/>
        <w:ind w:firstLine="720"/>
        <w:jc w:val="both"/>
        <w:rPr>
          <w:color w:val="000000"/>
          <w:sz w:val="28"/>
          <w:szCs w:val="28"/>
          <w:lang w:val="nl-NL"/>
        </w:rPr>
      </w:pPr>
      <w:r>
        <w:rPr>
          <w:sz w:val="28"/>
          <w:szCs w:val="28"/>
          <w:lang w:val="nl-NL"/>
        </w:rPr>
        <w:t>Năm 2014,</w:t>
      </w:r>
      <w:r w:rsidR="00CD6011">
        <w:rPr>
          <w:sz w:val="28"/>
          <w:szCs w:val="28"/>
          <w:lang w:val="nl-NL"/>
        </w:rPr>
        <w:t xml:space="preserve"> </w:t>
      </w:r>
      <w:r>
        <w:rPr>
          <w:color w:val="000000"/>
          <w:sz w:val="28"/>
          <w:szCs w:val="28"/>
          <w:lang w:val="nl-NL"/>
        </w:rPr>
        <w:t xml:space="preserve">Ngân hàng Nhà nước đã ban hành Chiến lược giám sát các hệ thống thanh toán tại Việt Nam giai đoạn 2014-2020 (theo Quyết định số </w:t>
      </w:r>
      <w:r>
        <w:rPr>
          <w:color w:val="000000"/>
          <w:sz w:val="28"/>
          <w:szCs w:val="28"/>
          <w:lang w:val="nl-NL"/>
        </w:rPr>
        <w:lastRenderedPageBreak/>
        <w:t xml:space="preserve">1490/QĐ-NHNN). Theo đó, hoạt động giám sát các hệ thống thanh toán đang được triển khai theo quy định, lộ trình tại Chiến lược giám sát. </w:t>
      </w:r>
    </w:p>
    <w:p w:rsidR="00A94538" w:rsidRDefault="00464FEE" w:rsidP="0021733C">
      <w:pPr>
        <w:pStyle w:val="BodyText"/>
        <w:spacing w:before="80" w:beforeAutospacing="0" w:after="160" w:afterAutospacing="0" w:line="340" w:lineRule="exact"/>
        <w:ind w:firstLine="720"/>
        <w:jc w:val="both"/>
        <w:rPr>
          <w:color w:val="000000"/>
          <w:sz w:val="28"/>
          <w:szCs w:val="28"/>
          <w:lang w:val="nl-NL"/>
        </w:rPr>
      </w:pPr>
      <w:r w:rsidRPr="00436B0F">
        <w:rPr>
          <w:color w:val="000000"/>
          <w:sz w:val="28"/>
          <w:szCs w:val="28"/>
          <w:lang w:val="nl-NL"/>
        </w:rPr>
        <w:t>Như vậy, chức năng giám sát các hệ thống thanh toán không phải là chức năng mới. Trên thực tế, các hoạt động giám sát được quy đ</w:t>
      </w:r>
      <w:r w:rsidR="000C3E70">
        <w:rPr>
          <w:color w:val="000000"/>
          <w:sz w:val="28"/>
          <w:szCs w:val="28"/>
          <w:lang w:val="nl-NL"/>
        </w:rPr>
        <w:t xml:space="preserve">ịnh tại dự thảo Thông tư </w:t>
      </w:r>
      <w:r w:rsidRPr="00436B0F">
        <w:rPr>
          <w:color w:val="000000"/>
          <w:sz w:val="28"/>
          <w:szCs w:val="28"/>
          <w:lang w:val="nl-NL"/>
        </w:rPr>
        <w:t xml:space="preserve">đã được </w:t>
      </w:r>
      <w:r w:rsidR="000C3E70">
        <w:rPr>
          <w:color w:val="000000"/>
          <w:sz w:val="28"/>
          <w:szCs w:val="28"/>
          <w:lang w:val="nl-NL"/>
        </w:rPr>
        <w:t xml:space="preserve">NHNN </w:t>
      </w:r>
      <w:r w:rsidRPr="00436B0F">
        <w:rPr>
          <w:color w:val="000000"/>
          <w:sz w:val="28"/>
          <w:szCs w:val="28"/>
          <w:lang w:val="nl-NL"/>
        </w:rPr>
        <w:t>triển khai</w:t>
      </w:r>
      <w:r w:rsidR="006F691C">
        <w:rPr>
          <w:color w:val="000000"/>
          <w:sz w:val="28"/>
          <w:szCs w:val="28"/>
          <w:lang w:val="nl-NL"/>
        </w:rPr>
        <w:t>.</w:t>
      </w:r>
      <w:r w:rsidR="00CC117A">
        <w:rPr>
          <w:color w:val="000000"/>
          <w:sz w:val="28"/>
          <w:szCs w:val="28"/>
          <w:lang w:val="nl-NL"/>
        </w:rPr>
        <w:t xml:space="preserve"> Tuy nhiên, </w:t>
      </w:r>
      <w:r w:rsidR="00A94538">
        <w:rPr>
          <w:color w:val="000000"/>
          <w:sz w:val="28"/>
          <w:szCs w:val="28"/>
          <w:lang w:val="nl-NL"/>
        </w:rPr>
        <w:t xml:space="preserve">hiện tại, </w:t>
      </w:r>
      <w:r w:rsidR="0021733C">
        <w:rPr>
          <w:color w:val="000000"/>
          <w:sz w:val="28"/>
          <w:szCs w:val="28"/>
          <w:lang w:val="nl-NL"/>
        </w:rPr>
        <w:t>trách</w:t>
      </w:r>
      <w:r w:rsidR="00CD6011">
        <w:rPr>
          <w:color w:val="000000"/>
          <w:sz w:val="28"/>
          <w:szCs w:val="28"/>
          <w:lang w:val="nl-NL"/>
        </w:rPr>
        <w:t xml:space="preserve"> </w:t>
      </w:r>
      <w:r w:rsidR="0021733C">
        <w:rPr>
          <w:color w:val="000000"/>
          <w:sz w:val="28"/>
          <w:szCs w:val="28"/>
          <w:lang w:val="nl-NL"/>
        </w:rPr>
        <w:t xml:space="preserve">nhiệm </w:t>
      </w:r>
      <w:r w:rsidR="00CC4D47">
        <w:rPr>
          <w:color w:val="000000"/>
          <w:sz w:val="28"/>
          <w:szCs w:val="28"/>
          <w:lang w:val="nl-NL"/>
        </w:rPr>
        <w:t xml:space="preserve">của tổ chức </w:t>
      </w:r>
      <w:r w:rsidR="0021733C">
        <w:rPr>
          <w:color w:val="000000"/>
          <w:sz w:val="28"/>
          <w:szCs w:val="28"/>
          <w:lang w:val="nl-NL"/>
        </w:rPr>
        <w:t xml:space="preserve">vận hành hệ thống thanh toán và cung ứng dịch vụ thanh toán an toàn, hiệu quả cũng như nhiệm vụ, quyền hạn của Đơn vị giám sát </w:t>
      </w:r>
      <w:r w:rsidR="00D304F0">
        <w:rPr>
          <w:color w:val="000000"/>
          <w:sz w:val="28"/>
          <w:szCs w:val="28"/>
          <w:lang w:val="nl-NL"/>
        </w:rPr>
        <w:t xml:space="preserve">trong hoạt động giám sát các hệ thống thanh toán tại Việt Nam </w:t>
      </w:r>
      <w:r w:rsidR="0021733C">
        <w:rPr>
          <w:color w:val="000000"/>
          <w:sz w:val="28"/>
          <w:szCs w:val="28"/>
          <w:lang w:val="nl-NL"/>
        </w:rPr>
        <w:t xml:space="preserve">chưa </w:t>
      </w:r>
      <w:r w:rsidR="00773482">
        <w:rPr>
          <w:color w:val="000000"/>
          <w:sz w:val="28"/>
          <w:szCs w:val="28"/>
          <w:lang w:val="nl-NL"/>
        </w:rPr>
        <w:t>đ</w:t>
      </w:r>
      <w:r w:rsidR="0021733C">
        <w:rPr>
          <w:color w:val="000000"/>
          <w:sz w:val="28"/>
          <w:szCs w:val="28"/>
          <w:lang w:val="nl-NL"/>
        </w:rPr>
        <w:t xml:space="preserve">ược quy định tại văn bản quy phạm pháp luật nào; </w:t>
      </w:r>
      <w:r w:rsidR="004D074F">
        <w:rPr>
          <w:color w:val="000000"/>
          <w:sz w:val="28"/>
          <w:szCs w:val="28"/>
          <w:lang w:val="nl-NL"/>
        </w:rPr>
        <w:t xml:space="preserve">chưa phân biệt rõ chức năng </w:t>
      </w:r>
      <w:r w:rsidR="004D074F" w:rsidRPr="0021733C">
        <w:rPr>
          <w:i/>
          <w:color w:val="000000"/>
          <w:sz w:val="28"/>
          <w:szCs w:val="28"/>
          <w:u w:val="single"/>
          <w:lang w:val="nl-NL"/>
        </w:rPr>
        <w:t>giám sát các hệ thống thanh toán</w:t>
      </w:r>
      <w:r w:rsidR="004D074F">
        <w:rPr>
          <w:color w:val="000000"/>
          <w:sz w:val="28"/>
          <w:szCs w:val="28"/>
          <w:lang w:val="nl-NL"/>
        </w:rPr>
        <w:t xml:space="preserve"> và </w:t>
      </w:r>
      <w:r w:rsidR="004D074F" w:rsidRPr="0021733C">
        <w:rPr>
          <w:i/>
          <w:color w:val="000000"/>
          <w:sz w:val="28"/>
          <w:szCs w:val="28"/>
          <w:u w:val="single"/>
          <w:lang w:val="nl-NL"/>
        </w:rPr>
        <w:t>giám sát ngân hàng</w:t>
      </w:r>
      <w:r w:rsidR="00A94538">
        <w:rPr>
          <w:color w:val="000000"/>
          <w:sz w:val="28"/>
          <w:szCs w:val="28"/>
          <w:lang w:val="nl-NL"/>
        </w:rPr>
        <w:t xml:space="preserve">. Trong quá trình triển khai, việc phối hợp với các đơn vị liên quan còn gặp nhiều khó khăn, Đơn vị giám sát phải có công văn yêu cầu đối với từng vụ việc phát sinh, gây chậm trễ và giảm hiệu quả của việc giám sát. </w:t>
      </w:r>
    </w:p>
    <w:p w:rsidR="006F691C" w:rsidRPr="007C57EB" w:rsidRDefault="00A94538" w:rsidP="003A7EF5">
      <w:pPr>
        <w:pStyle w:val="BodyText"/>
        <w:spacing w:before="80" w:beforeAutospacing="0" w:after="160" w:afterAutospacing="0" w:line="340" w:lineRule="exact"/>
        <w:ind w:firstLine="720"/>
        <w:jc w:val="both"/>
        <w:rPr>
          <w:i/>
          <w:color w:val="000000"/>
          <w:sz w:val="28"/>
          <w:szCs w:val="28"/>
          <w:lang w:val="nl-NL"/>
        </w:rPr>
      </w:pPr>
      <w:r>
        <w:rPr>
          <w:color w:val="000000"/>
          <w:sz w:val="28"/>
          <w:szCs w:val="28"/>
          <w:lang w:val="nl-NL"/>
        </w:rPr>
        <w:t>D</w:t>
      </w:r>
      <w:r w:rsidR="00464FEE" w:rsidRPr="00436B0F">
        <w:rPr>
          <w:color w:val="000000"/>
          <w:sz w:val="28"/>
          <w:szCs w:val="28"/>
          <w:lang w:val="nl-NL"/>
        </w:rPr>
        <w:t>o đó,</w:t>
      </w:r>
      <w:r w:rsidR="006505B3">
        <w:rPr>
          <w:color w:val="000000"/>
          <w:sz w:val="28"/>
          <w:szCs w:val="28"/>
          <w:lang w:val="nl-NL"/>
        </w:rPr>
        <w:t xml:space="preserve"> </w:t>
      </w:r>
      <w:r w:rsidR="006F691C">
        <w:rPr>
          <w:color w:val="000000"/>
          <w:sz w:val="28"/>
          <w:szCs w:val="28"/>
          <w:lang w:val="nl-NL"/>
        </w:rPr>
        <w:t>Ngân hàng Nhà nước cần thiết phải nghiên cứu, ban hành một văn bản quy phạm pháp luật để quy định một cách tổng thể, toàn diện về hoạt động giám sát các hệ thống thanh toán</w:t>
      </w:r>
      <w:r w:rsidR="006505B3">
        <w:rPr>
          <w:color w:val="000000"/>
          <w:sz w:val="28"/>
          <w:szCs w:val="28"/>
          <w:lang w:val="nl-NL"/>
        </w:rPr>
        <w:t xml:space="preserve">. </w:t>
      </w:r>
      <w:r w:rsidR="003A7EF5">
        <w:rPr>
          <w:color w:val="000000"/>
          <w:sz w:val="28"/>
          <w:szCs w:val="28"/>
          <w:lang w:val="nl-NL"/>
        </w:rPr>
        <w:t xml:space="preserve">Vì vậy, </w:t>
      </w:r>
      <w:r w:rsidR="006F691C" w:rsidRPr="007C57EB">
        <w:rPr>
          <w:i/>
          <w:sz w:val="28"/>
          <w:szCs w:val="28"/>
        </w:rPr>
        <w:t>NHNN đã nghiên cứu, dự thảo Thông tư quy định về giám sát các hệ thống thanh toán để hướng dẫn các quy định liên q</w:t>
      </w:r>
      <w:r w:rsidR="006F691C">
        <w:rPr>
          <w:i/>
          <w:sz w:val="28"/>
          <w:szCs w:val="28"/>
        </w:rPr>
        <w:t xml:space="preserve">uan tại Luật Ngân hàng Nhà nước, </w:t>
      </w:r>
      <w:r w:rsidR="006F691C" w:rsidRPr="007C57EB">
        <w:rPr>
          <w:i/>
          <w:sz w:val="28"/>
          <w:szCs w:val="28"/>
        </w:rPr>
        <w:t>Nghị định 101/2012/NĐ-CP và Nghị định 80/2016/NĐ-CP sửa đổi, bổ sung Nghị định 101/2012/NĐ-CP.</w:t>
      </w:r>
    </w:p>
    <w:p w:rsidR="009E36EA" w:rsidRPr="00657A6C" w:rsidRDefault="009E36EA" w:rsidP="00C36B0B">
      <w:pPr>
        <w:tabs>
          <w:tab w:val="left" w:pos="1500"/>
        </w:tabs>
        <w:spacing w:before="80" w:after="160"/>
        <w:ind w:firstLine="720"/>
        <w:jc w:val="both"/>
        <w:rPr>
          <w:b/>
          <w:sz w:val="28"/>
          <w:szCs w:val="28"/>
          <w:lang w:val="pt-BR"/>
        </w:rPr>
      </w:pPr>
      <w:r w:rsidRPr="00657A6C">
        <w:rPr>
          <w:b/>
          <w:sz w:val="28"/>
          <w:szCs w:val="28"/>
          <w:lang w:val="pt-BR"/>
        </w:rPr>
        <w:t xml:space="preserve">2. </w:t>
      </w:r>
      <w:r w:rsidR="004E2FCB">
        <w:rPr>
          <w:b/>
          <w:sz w:val="28"/>
          <w:szCs w:val="28"/>
          <w:lang w:val="pt-BR"/>
        </w:rPr>
        <w:t xml:space="preserve">Bố cục </w:t>
      </w:r>
      <w:r w:rsidR="006010BF">
        <w:rPr>
          <w:b/>
          <w:sz w:val="28"/>
          <w:szCs w:val="28"/>
          <w:lang w:val="pt-BR"/>
        </w:rPr>
        <w:t>của Thông tư</w:t>
      </w:r>
    </w:p>
    <w:p w:rsidR="0036588D" w:rsidRDefault="00FD304C" w:rsidP="00C36B0B">
      <w:pPr>
        <w:spacing w:before="80" w:after="160"/>
        <w:ind w:firstLine="720"/>
        <w:jc w:val="both"/>
        <w:rPr>
          <w:sz w:val="28"/>
          <w:szCs w:val="28"/>
        </w:rPr>
      </w:pPr>
      <w:r w:rsidRPr="00FD304C">
        <w:rPr>
          <w:sz w:val="28"/>
          <w:szCs w:val="28"/>
        </w:rPr>
        <w:t xml:space="preserve">Thông tư </w:t>
      </w:r>
      <w:r w:rsidR="002D1E0D">
        <w:rPr>
          <w:sz w:val="28"/>
          <w:szCs w:val="28"/>
        </w:rPr>
        <w:t>gồ</w:t>
      </w:r>
      <w:r>
        <w:rPr>
          <w:sz w:val="28"/>
          <w:szCs w:val="28"/>
        </w:rPr>
        <w:t xml:space="preserve">m </w:t>
      </w:r>
      <w:r w:rsidR="00112963">
        <w:rPr>
          <w:sz w:val="28"/>
          <w:szCs w:val="28"/>
        </w:rPr>
        <w:t>3</w:t>
      </w:r>
      <w:r w:rsidR="0036591F">
        <w:rPr>
          <w:sz w:val="28"/>
          <w:szCs w:val="28"/>
        </w:rPr>
        <w:t xml:space="preserve"> chương</w:t>
      </w:r>
      <w:r w:rsidR="00885035">
        <w:rPr>
          <w:sz w:val="28"/>
          <w:szCs w:val="28"/>
        </w:rPr>
        <w:t xml:space="preserve"> </w:t>
      </w:r>
      <w:r w:rsidR="00112963">
        <w:rPr>
          <w:sz w:val="28"/>
          <w:szCs w:val="28"/>
        </w:rPr>
        <w:t>21</w:t>
      </w:r>
      <w:r w:rsidR="00885035">
        <w:rPr>
          <w:sz w:val="28"/>
          <w:szCs w:val="28"/>
        </w:rPr>
        <w:t xml:space="preserve"> điều</w:t>
      </w:r>
      <w:r w:rsidR="0036591F">
        <w:rPr>
          <w:sz w:val="28"/>
          <w:szCs w:val="28"/>
        </w:rPr>
        <w:t>: Chương I (Quy định chung), Chương II (</w:t>
      </w:r>
      <w:r w:rsidR="00112963">
        <w:rPr>
          <w:sz w:val="28"/>
          <w:szCs w:val="28"/>
        </w:rPr>
        <w:t>Nội dung g</w:t>
      </w:r>
      <w:r w:rsidR="00A346A2">
        <w:rPr>
          <w:sz w:val="28"/>
          <w:szCs w:val="28"/>
        </w:rPr>
        <w:t>iám sát các hệ thống thanh toán, Chương I</w:t>
      </w:r>
      <w:r w:rsidR="00112963">
        <w:rPr>
          <w:sz w:val="28"/>
          <w:szCs w:val="28"/>
        </w:rPr>
        <w:t xml:space="preserve">II </w:t>
      </w:r>
      <w:r w:rsidR="0036591F">
        <w:rPr>
          <w:sz w:val="28"/>
          <w:szCs w:val="28"/>
        </w:rPr>
        <w:t xml:space="preserve">(Điều khoản thi hành). </w:t>
      </w:r>
    </w:p>
    <w:p w:rsidR="00665C64" w:rsidRDefault="0036591F" w:rsidP="00C36B0B">
      <w:pPr>
        <w:spacing w:before="80" w:after="160"/>
        <w:ind w:firstLine="720"/>
        <w:jc w:val="both"/>
        <w:rPr>
          <w:sz w:val="28"/>
          <w:szCs w:val="28"/>
        </w:rPr>
      </w:pPr>
      <w:r>
        <w:rPr>
          <w:sz w:val="28"/>
          <w:szCs w:val="28"/>
        </w:rPr>
        <w:t xml:space="preserve">- Chương I bao gồm quy định về </w:t>
      </w:r>
      <w:r w:rsidR="003E3AC8">
        <w:rPr>
          <w:sz w:val="28"/>
          <w:szCs w:val="28"/>
        </w:rPr>
        <w:t>phạm vi điều chỉnh</w:t>
      </w:r>
      <w:r w:rsidR="00BD6C86">
        <w:rPr>
          <w:sz w:val="28"/>
          <w:szCs w:val="28"/>
        </w:rPr>
        <w:t xml:space="preserve"> và</w:t>
      </w:r>
      <w:r w:rsidR="003E3AC8">
        <w:rPr>
          <w:sz w:val="28"/>
          <w:szCs w:val="28"/>
        </w:rPr>
        <w:t xml:space="preserve"> đối tượng áp dụng</w:t>
      </w:r>
      <w:r w:rsidR="00BD6C86">
        <w:rPr>
          <w:sz w:val="28"/>
          <w:szCs w:val="28"/>
        </w:rPr>
        <w:t xml:space="preserve">; giải thích từ ngữ; nguyên tắc và mục tiêu giám sát; các hoạt động giám sát </w:t>
      </w:r>
      <w:r w:rsidR="000957E8">
        <w:rPr>
          <w:sz w:val="28"/>
          <w:szCs w:val="28"/>
          <w:lang w:val="nl-NL"/>
        </w:rPr>
        <w:t>và việc hợp tác giám sát các hệ thống thanh toán xuyên biên giới.</w:t>
      </w:r>
    </w:p>
    <w:p w:rsidR="001B4DE8" w:rsidRDefault="00DB24B7" w:rsidP="00C36B0B">
      <w:pPr>
        <w:spacing w:before="80" w:after="160"/>
        <w:ind w:firstLine="720"/>
        <w:jc w:val="both"/>
        <w:rPr>
          <w:sz w:val="28"/>
          <w:szCs w:val="28"/>
          <w:lang w:val="nl-NL"/>
        </w:rPr>
      </w:pPr>
      <w:r>
        <w:rPr>
          <w:sz w:val="28"/>
          <w:szCs w:val="28"/>
          <w:lang w:val="nl-NL"/>
        </w:rPr>
        <w:t xml:space="preserve">- </w:t>
      </w:r>
      <w:r w:rsidRPr="00DB24B7">
        <w:rPr>
          <w:sz w:val="28"/>
          <w:szCs w:val="28"/>
          <w:lang w:val="nl-NL"/>
        </w:rPr>
        <w:t xml:space="preserve">Chương </w:t>
      </w:r>
      <w:r>
        <w:rPr>
          <w:sz w:val="28"/>
          <w:szCs w:val="28"/>
          <w:lang w:val="nl-NL"/>
        </w:rPr>
        <w:t>II bao gồm 0</w:t>
      </w:r>
      <w:r w:rsidR="00152AB7">
        <w:rPr>
          <w:sz w:val="28"/>
          <w:szCs w:val="28"/>
          <w:lang w:val="nl-NL"/>
        </w:rPr>
        <w:t>5</w:t>
      </w:r>
      <w:r>
        <w:rPr>
          <w:sz w:val="28"/>
          <w:szCs w:val="28"/>
          <w:lang w:val="nl-NL"/>
        </w:rPr>
        <w:t xml:space="preserve"> Mục: Mục </w:t>
      </w:r>
      <w:r w:rsidR="00261F55">
        <w:rPr>
          <w:sz w:val="28"/>
          <w:szCs w:val="28"/>
          <w:lang w:val="nl-NL"/>
        </w:rPr>
        <w:t>1</w:t>
      </w:r>
      <w:r>
        <w:rPr>
          <w:sz w:val="28"/>
          <w:szCs w:val="28"/>
          <w:lang w:val="nl-NL"/>
        </w:rPr>
        <w:t xml:space="preserve"> (Hệ thống thanh toán</w:t>
      </w:r>
      <w:r w:rsidR="00B33096">
        <w:rPr>
          <w:sz w:val="28"/>
          <w:szCs w:val="28"/>
          <w:lang w:val="nl-NL"/>
        </w:rPr>
        <w:t xml:space="preserve"> điện tử liên ngân hàng Quốc gia</w:t>
      </w:r>
      <w:r>
        <w:rPr>
          <w:sz w:val="28"/>
          <w:szCs w:val="28"/>
          <w:lang w:val="nl-NL"/>
        </w:rPr>
        <w:t>), Mục 2 (</w:t>
      </w:r>
      <w:r w:rsidR="00B33096">
        <w:rPr>
          <w:sz w:val="28"/>
          <w:szCs w:val="28"/>
          <w:lang w:val="nl-NL"/>
        </w:rPr>
        <w:t>Hệ thống thanh toán ngoại tệ</w:t>
      </w:r>
      <w:r w:rsidR="00B1114D">
        <w:rPr>
          <w:sz w:val="28"/>
          <w:szCs w:val="28"/>
          <w:lang w:val="nl-NL"/>
        </w:rPr>
        <w:t>), Mục 3 (</w:t>
      </w:r>
      <w:r w:rsidR="00B33096">
        <w:rPr>
          <w:sz w:val="28"/>
          <w:szCs w:val="28"/>
          <w:lang w:val="nl-NL"/>
        </w:rPr>
        <w:t xml:space="preserve">Hệ thống thanh toán tiền giao dịch </w:t>
      </w:r>
      <w:r w:rsidR="001C4C1C">
        <w:rPr>
          <w:sz w:val="28"/>
          <w:szCs w:val="28"/>
          <w:lang w:val="nl-NL"/>
        </w:rPr>
        <w:t>chứng khoán</w:t>
      </w:r>
      <w:r w:rsidR="001B4DE8">
        <w:rPr>
          <w:sz w:val="28"/>
          <w:szCs w:val="28"/>
          <w:lang w:val="nl-NL"/>
        </w:rPr>
        <w:t xml:space="preserve">), Mục </w:t>
      </w:r>
      <w:r w:rsidR="00261F55">
        <w:rPr>
          <w:sz w:val="28"/>
          <w:szCs w:val="28"/>
          <w:lang w:val="nl-NL"/>
        </w:rPr>
        <w:t>4</w:t>
      </w:r>
      <w:r w:rsidR="001B4DE8">
        <w:rPr>
          <w:sz w:val="28"/>
          <w:szCs w:val="28"/>
          <w:lang w:val="nl-NL"/>
        </w:rPr>
        <w:t xml:space="preserve"> (</w:t>
      </w:r>
      <w:r w:rsidR="00261F55">
        <w:rPr>
          <w:sz w:val="28"/>
          <w:szCs w:val="28"/>
          <w:lang w:val="nl-NL"/>
        </w:rPr>
        <w:t xml:space="preserve">Hệ thống </w:t>
      </w:r>
      <w:r w:rsidR="0087348E">
        <w:rPr>
          <w:sz w:val="28"/>
          <w:szCs w:val="28"/>
          <w:lang w:val="nl-NL"/>
        </w:rPr>
        <w:t xml:space="preserve">bù trừ, </w:t>
      </w:r>
      <w:r w:rsidR="00261F55">
        <w:rPr>
          <w:sz w:val="28"/>
          <w:szCs w:val="28"/>
          <w:lang w:val="nl-NL"/>
        </w:rPr>
        <w:t xml:space="preserve">chuyển mạch giao dịch tài chính), Mục </w:t>
      </w:r>
      <w:r w:rsidR="00A92DA7">
        <w:rPr>
          <w:sz w:val="28"/>
          <w:szCs w:val="28"/>
          <w:lang w:val="nl-NL"/>
        </w:rPr>
        <w:t>5 (Hệ thống thanh toán nội bộ của các tổ chứ</w:t>
      </w:r>
      <w:r w:rsidR="00152AB7">
        <w:rPr>
          <w:sz w:val="28"/>
          <w:szCs w:val="28"/>
          <w:lang w:val="nl-NL"/>
        </w:rPr>
        <w:t>c tín dụng)</w:t>
      </w:r>
      <w:r w:rsidR="00A92DA7">
        <w:rPr>
          <w:sz w:val="28"/>
          <w:szCs w:val="28"/>
          <w:lang w:val="nl-NL"/>
        </w:rPr>
        <w:t xml:space="preserve">. </w:t>
      </w:r>
    </w:p>
    <w:p w:rsidR="004A01C2" w:rsidRDefault="004A01C2" w:rsidP="00112963">
      <w:pPr>
        <w:spacing w:before="80" w:after="160"/>
        <w:ind w:firstLine="720"/>
        <w:jc w:val="both"/>
        <w:rPr>
          <w:color w:val="FF0000"/>
          <w:sz w:val="28"/>
          <w:szCs w:val="28"/>
        </w:rPr>
      </w:pPr>
      <w:r>
        <w:rPr>
          <w:color w:val="000000" w:themeColor="text1"/>
          <w:sz w:val="28"/>
          <w:szCs w:val="28"/>
        </w:rPr>
        <w:t>- Chương III</w:t>
      </w:r>
      <w:r w:rsidR="00E05F3E">
        <w:rPr>
          <w:color w:val="000000" w:themeColor="text1"/>
          <w:sz w:val="28"/>
          <w:szCs w:val="28"/>
        </w:rPr>
        <w:t xml:space="preserve"> </w:t>
      </w:r>
      <w:r w:rsidR="00CD1EB1">
        <w:rPr>
          <w:color w:val="000000" w:themeColor="text1"/>
          <w:sz w:val="28"/>
          <w:szCs w:val="28"/>
        </w:rPr>
        <w:t xml:space="preserve">quy định liên quan </w:t>
      </w:r>
      <w:r w:rsidR="00CD1EB1" w:rsidRPr="006F326D">
        <w:rPr>
          <w:sz w:val="28"/>
          <w:szCs w:val="28"/>
        </w:rPr>
        <w:t>đến trách nhiệm của các đơn vị NHNN trong việc giám sát các hệ thống thanh toán</w:t>
      </w:r>
      <w:r w:rsidR="00E81823">
        <w:rPr>
          <w:sz w:val="28"/>
          <w:szCs w:val="28"/>
        </w:rPr>
        <w:t xml:space="preserve">; </w:t>
      </w:r>
      <w:r w:rsidR="00CD1EB1" w:rsidRPr="006F326D">
        <w:rPr>
          <w:sz w:val="28"/>
          <w:szCs w:val="28"/>
        </w:rPr>
        <w:t>hiệu</w:t>
      </w:r>
      <w:r w:rsidR="00CD1EB1" w:rsidRPr="00CD1EB1">
        <w:rPr>
          <w:sz w:val="28"/>
          <w:szCs w:val="28"/>
        </w:rPr>
        <w:t xml:space="preserve"> lực thi hành và tổ chức thực hiện.</w:t>
      </w:r>
      <w:r w:rsidR="00CD1EB1">
        <w:rPr>
          <w:color w:val="FF0000"/>
          <w:sz w:val="28"/>
          <w:szCs w:val="28"/>
        </w:rPr>
        <w:t xml:space="preserve"> </w:t>
      </w:r>
    </w:p>
    <w:sectPr w:rsidR="004A01C2" w:rsidSect="005F44C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A25" w:rsidRDefault="00D40A25" w:rsidP="009E36EA">
      <w:r>
        <w:separator/>
      </w:r>
    </w:p>
  </w:endnote>
  <w:endnote w:type="continuationSeparator" w:id="0">
    <w:p w:rsidR="00D40A25" w:rsidRDefault="00D40A25" w:rsidP="009E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dTime">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015726"/>
      <w:docPartObj>
        <w:docPartGallery w:val="Page Numbers (Bottom of Page)"/>
        <w:docPartUnique/>
      </w:docPartObj>
    </w:sdtPr>
    <w:sdtEndPr>
      <w:rPr>
        <w:noProof/>
      </w:rPr>
    </w:sdtEndPr>
    <w:sdtContent>
      <w:p w:rsidR="005F44C7" w:rsidRDefault="005F44C7">
        <w:pPr>
          <w:pStyle w:val="Footer"/>
          <w:jc w:val="right"/>
        </w:pPr>
        <w:r>
          <w:fldChar w:fldCharType="begin"/>
        </w:r>
        <w:r>
          <w:instrText xml:space="preserve"> PAGE   \* MERGEFORMAT </w:instrText>
        </w:r>
        <w:r>
          <w:fldChar w:fldCharType="separate"/>
        </w:r>
        <w:r w:rsidR="007D342C">
          <w:rPr>
            <w:noProof/>
          </w:rPr>
          <w:t>3</w:t>
        </w:r>
        <w:r>
          <w:rPr>
            <w:noProof/>
          </w:rPr>
          <w:fldChar w:fldCharType="end"/>
        </w:r>
      </w:p>
    </w:sdtContent>
  </w:sdt>
  <w:p w:rsidR="002235EE" w:rsidRDefault="00223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A25" w:rsidRDefault="00D40A25" w:rsidP="009E36EA">
      <w:r>
        <w:separator/>
      </w:r>
    </w:p>
  </w:footnote>
  <w:footnote w:type="continuationSeparator" w:id="0">
    <w:p w:rsidR="00D40A25" w:rsidRDefault="00D40A25" w:rsidP="009E3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22A7"/>
    <w:multiLevelType w:val="hybridMultilevel"/>
    <w:tmpl w:val="088E9D44"/>
    <w:lvl w:ilvl="0" w:tplc="5E184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92545"/>
    <w:multiLevelType w:val="hybridMultilevel"/>
    <w:tmpl w:val="777A14D6"/>
    <w:lvl w:ilvl="0" w:tplc="A7C6FF4A">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
    <w:nsid w:val="059552F1"/>
    <w:multiLevelType w:val="hybridMultilevel"/>
    <w:tmpl w:val="A40ABC12"/>
    <w:lvl w:ilvl="0" w:tplc="CC40675C">
      <w:start w:val="1"/>
      <w:numFmt w:val="bullet"/>
      <w:suff w:val="spac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6D72FC"/>
    <w:multiLevelType w:val="hybridMultilevel"/>
    <w:tmpl w:val="9B42BA3C"/>
    <w:lvl w:ilvl="0" w:tplc="68727130">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AEB7EC3"/>
    <w:multiLevelType w:val="hybridMultilevel"/>
    <w:tmpl w:val="F61C2034"/>
    <w:lvl w:ilvl="0" w:tplc="BCC20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3D20FF"/>
    <w:multiLevelType w:val="hybridMultilevel"/>
    <w:tmpl w:val="76DC374E"/>
    <w:lvl w:ilvl="0" w:tplc="26E0D94A">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A41B74"/>
    <w:multiLevelType w:val="hybridMultilevel"/>
    <w:tmpl w:val="366E6C7C"/>
    <w:lvl w:ilvl="0" w:tplc="E2FC8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6A51C5"/>
    <w:multiLevelType w:val="hybridMultilevel"/>
    <w:tmpl w:val="A7306392"/>
    <w:lvl w:ilvl="0" w:tplc="A7C6FF4A">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8">
    <w:nsid w:val="0D762AC9"/>
    <w:multiLevelType w:val="hybridMultilevel"/>
    <w:tmpl w:val="E6804A38"/>
    <w:lvl w:ilvl="0" w:tplc="96EC7E8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
    <w:nsid w:val="0E9E6357"/>
    <w:multiLevelType w:val="hybridMultilevel"/>
    <w:tmpl w:val="BEB251F4"/>
    <w:lvl w:ilvl="0" w:tplc="41387536">
      <w:start w:val="1"/>
      <w:numFmt w:val="lowerLetter"/>
      <w:lvlText w:val="%1)"/>
      <w:lvlJc w:val="left"/>
      <w:pPr>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7055B"/>
    <w:multiLevelType w:val="hybridMultilevel"/>
    <w:tmpl w:val="7CE0219C"/>
    <w:lvl w:ilvl="0" w:tplc="42DEA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491A22"/>
    <w:multiLevelType w:val="hybridMultilevel"/>
    <w:tmpl w:val="E28C94DC"/>
    <w:lvl w:ilvl="0" w:tplc="17CC5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EC097F"/>
    <w:multiLevelType w:val="hybridMultilevel"/>
    <w:tmpl w:val="C32C19B0"/>
    <w:lvl w:ilvl="0" w:tplc="54BAE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469272D"/>
    <w:multiLevelType w:val="hybridMultilevel"/>
    <w:tmpl w:val="AD96C188"/>
    <w:lvl w:ilvl="0" w:tplc="0FD4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4E841CE"/>
    <w:multiLevelType w:val="hybridMultilevel"/>
    <w:tmpl w:val="20688412"/>
    <w:lvl w:ilvl="0" w:tplc="5B1CA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EB62FA"/>
    <w:multiLevelType w:val="hybridMultilevel"/>
    <w:tmpl w:val="7E644D7A"/>
    <w:lvl w:ilvl="0" w:tplc="0D025C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8082AA9"/>
    <w:multiLevelType w:val="hybridMultilevel"/>
    <w:tmpl w:val="63729300"/>
    <w:lvl w:ilvl="0" w:tplc="E23EEB6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9691145"/>
    <w:multiLevelType w:val="multilevel"/>
    <w:tmpl w:val="07F22E5E"/>
    <w:lvl w:ilvl="0">
      <w:start w:val="1"/>
      <w:numFmt w:val="decimal"/>
      <w:lvlText w:val="%1."/>
      <w:lvlJc w:val="left"/>
      <w:pPr>
        <w:tabs>
          <w:tab w:val="num" w:pos="927"/>
        </w:tabs>
        <w:ind w:left="927"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8">
    <w:nsid w:val="1BE44278"/>
    <w:multiLevelType w:val="multilevel"/>
    <w:tmpl w:val="777A14D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1F716967"/>
    <w:multiLevelType w:val="hybridMultilevel"/>
    <w:tmpl w:val="3B94EFEE"/>
    <w:lvl w:ilvl="0" w:tplc="254E8BCA">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0">
    <w:nsid w:val="21AA2996"/>
    <w:multiLevelType w:val="hybridMultilevel"/>
    <w:tmpl w:val="ACBC1830"/>
    <w:lvl w:ilvl="0" w:tplc="8F60E3B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21FB4DAE"/>
    <w:multiLevelType w:val="hybridMultilevel"/>
    <w:tmpl w:val="C7F0E2F4"/>
    <w:lvl w:ilvl="0" w:tplc="B96E5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3F35D53"/>
    <w:multiLevelType w:val="hybridMultilevel"/>
    <w:tmpl w:val="A2563284"/>
    <w:lvl w:ilvl="0" w:tplc="3856BC9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C155907"/>
    <w:multiLevelType w:val="hybridMultilevel"/>
    <w:tmpl w:val="03BE09A6"/>
    <w:lvl w:ilvl="0" w:tplc="2A1CCC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2C4335DE"/>
    <w:multiLevelType w:val="hybridMultilevel"/>
    <w:tmpl w:val="DD20A092"/>
    <w:lvl w:ilvl="0" w:tplc="4424909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1A70A52"/>
    <w:multiLevelType w:val="hybridMultilevel"/>
    <w:tmpl w:val="E86E4CAE"/>
    <w:lvl w:ilvl="0" w:tplc="3006AB7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39E665A6"/>
    <w:multiLevelType w:val="hybridMultilevel"/>
    <w:tmpl w:val="6BF2A9F4"/>
    <w:lvl w:ilvl="0" w:tplc="CCB251F2">
      <w:start w:val="1"/>
      <w:numFmt w:val="decimal"/>
      <w:lvlText w:val="%1."/>
      <w:lvlJc w:val="left"/>
      <w:pPr>
        <w:ind w:left="1069" w:hanging="360"/>
      </w:pPr>
      <w:rPr>
        <w:rFonts w:hint="default"/>
        <w:color w:val="00206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7">
    <w:nsid w:val="3ED95A51"/>
    <w:multiLevelType w:val="multilevel"/>
    <w:tmpl w:val="8DD21254"/>
    <w:lvl w:ilvl="0">
      <w:start w:val="1"/>
      <w:numFmt w:val="upperRoman"/>
      <w:lvlText w:val="%1."/>
      <w:lvlJc w:val="righ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41C57129"/>
    <w:multiLevelType w:val="hybridMultilevel"/>
    <w:tmpl w:val="9DF6939A"/>
    <w:lvl w:ilvl="0" w:tplc="834ED652">
      <w:start w:val="8"/>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29">
    <w:nsid w:val="41E83523"/>
    <w:multiLevelType w:val="hybridMultilevel"/>
    <w:tmpl w:val="21286814"/>
    <w:lvl w:ilvl="0" w:tplc="26725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D85634"/>
    <w:multiLevelType w:val="hybridMultilevel"/>
    <w:tmpl w:val="CDFCCEF0"/>
    <w:lvl w:ilvl="0" w:tplc="8DA6C240">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4E21106B"/>
    <w:multiLevelType w:val="hybridMultilevel"/>
    <w:tmpl w:val="7EBED4DA"/>
    <w:lvl w:ilvl="0" w:tplc="632C2EE6">
      <w:start w:val="3"/>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2">
    <w:nsid w:val="500877D5"/>
    <w:multiLevelType w:val="hybridMultilevel"/>
    <w:tmpl w:val="A4B0895A"/>
    <w:lvl w:ilvl="0" w:tplc="A4E2059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02B4DF3"/>
    <w:multiLevelType w:val="hybridMultilevel"/>
    <w:tmpl w:val="BD48FA8A"/>
    <w:lvl w:ilvl="0" w:tplc="A8D212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0935D97"/>
    <w:multiLevelType w:val="hybridMultilevel"/>
    <w:tmpl w:val="A75E4972"/>
    <w:lvl w:ilvl="0" w:tplc="0C349F32">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59F1405A"/>
    <w:multiLevelType w:val="hybridMultilevel"/>
    <w:tmpl w:val="98C8D486"/>
    <w:lvl w:ilvl="0" w:tplc="640EF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5C1445FC"/>
    <w:multiLevelType w:val="hybridMultilevel"/>
    <w:tmpl w:val="090ECF40"/>
    <w:lvl w:ilvl="0" w:tplc="81B6C0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20383"/>
    <w:multiLevelType w:val="singleLevel"/>
    <w:tmpl w:val="B7641490"/>
    <w:lvl w:ilvl="0">
      <w:start w:val="5"/>
      <w:numFmt w:val="bullet"/>
      <w:lvlText w:val="-"/>
      <w:lvlJc w:val="left"/>
      <w:pPr>
        <w:tabs>
          <w:tab w:val="num" w:pos="1080"/>
        </w:tabs>
        <w:ind w:left="1080" w:hanging="360"/>
      </w:pPr>
      <w:rPr>
        <w:rFonts w:hint="default"/>
      </w:rPr>
    </w:lvl>
  </w:abstractNum>
  <w:abstractNum w:abstractNumId="38">
    <w:nsid w:val="66B20CC8"/>
    <w:multiLevelType w:val="hybridMultilevel"/>
    <w:tmpl w:val="91B41902"/>
    <w:lvl w:ilvl="0" w:tplc="7548D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EC67597"/>
    <w:multiLevelType w:val="hybridMultilevel"/>
    <w:tmpl w:val="22DE111C"/>
    <w:lvl w:ilvl="0" w:tplc="F5488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7355D7"/>
    <w:multiLevelType w:val="hybridMultilevel"/>
    <w:tmpl w:val="6F408C76"/>
    <w:lvl w:ilvl="0" w:tplc="7090E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6C635D"/>
    <w:multiLevelType w:val="hybridMultilevel"/>
    <w:tmpl w:val="9700437C"/>
    <w:lvl w:ilvl="0" w:tplc="2A10F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5F327C"/>
    <w:multiLevelType w:val="hybridMultilevel"/>
    <w:tmpl w:val="0B16CE32"/>
    <w:lvl w:ilvl="0" w:tplc="4D7CD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8B24E9"/>
    <w:multiLevelType w:val="hybridMultilevel"/>
    <w:tmpl w:val="3ECEDF00"/>
    <w:lvl w:ilvl="0" w:tplc="ABC06B8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6D77AB5"/>
    <w:multiLevelType w:val="hybridMultilevel"/>
    <w:tmpl w:val="07F22E5E"/>
    <w:lvl w:ilvl="0" w:tplc="39DAACD6">
      <w:start w:val="1"/>
      <w:numFmt w:val="decimal"/>
      <w:lvlText w:val="%1."/>
      <w:lvlJc w:val="left"/>
      <w:pPr>
        <w:tabs>
          <w:tab w:val="num" w:pos="927"/>
        </w:tabs>
        <w:ind w:left="927" w:hanging="360"/>
      </w:pPr>
      <w:rPr>
        <w:rFonts w:hint="default"/>
      </w:rPr>
    </w:lvl>
    <w:lvl w:ilvl="1" w:tplc="0C800256">
      <w:numFmt w:val="none"/>
      <w:lvlText w:val=""/>
      <w:lvlJc w:val="left"/>
      <w:pPr>
        <w:tabs>
          <w:tab w:val="num" w:pos="360"/>
        </w:tabs>
      </w:pPr>
    </w:lvl>
    <w:lvl w:ilvl="2" w:tplc="16AC302E">
      <w:numFmt w:val="none"/>
      <w:lvlText w:val=""/>
      <w:lvlJc w:val="left"/>
      <w:pPr>
        <w:tabs>
          <w:tab w:val="num" w:pos="360"/>
        </w:tabs>
      </w:pPr>
    </w:lvl>
    <w:lvl w:ilvl="3" w:tplc="D9CABE0C">
      <w:numFmt w:val="none"/>
      <w:lvlText w:val=""/>
      <w:lvlJc w:val="left"/>
      <w:pPr>
        <w:tabs>
          <w:tab w:val="num" w:pos="360"/>
        </w:tabs>
      </w:pPr>
    </w:lvl>
    <w:lvl w:ilvl="4" w:tplc="71DEB38C">
      <w:numFmt w:val="none"/>
      <w:lvlText w:val=""/>
      <w:lvlJc w:val="left"/>
      <w:pPr>
        <w:tabs>
          <w:tab w:val="num" w:pos="360"/>
        </w:tabs>
      </w:pPr>
    </w:lvl>
    <w:lvl w:ilvl="5" w:tplc="AAF026A6">
      <w:numFmt w:val="none"/>
      <w:lvlText w:val=""/>
      <w:lvlJc w:val="left"/>
      <w:pPr>
        <w:tabs>
          <w:tab w:val="num" w:pos="360"/>
        </w:tabs>
      </w:pPr>
    </w:lvl>
    <w:lvl w:ilvl="6" w:tplc="15D859D8">
      <w:numFmt w:val="none"/>
      <w:lvlText w:val=""/>
      <w:lvlJc w:val="left"/>
      <w:pPr>
        <w:tabs>
          <w:tab w:val="num" w:pos="360"/>
        </w:tabs>
      </w:pPr>
    </w:lvl>
    <w:lvl w:ilvl="7" w:tplc="45820554">
      <w:numFmt w:val="none"/>
      <w:lvlText w:val=""/>
      <w:lvlJc w:val="left"/>
      <w:pPr>
        <w:tabs>
          <w:tab w:val="num" w:pos="360"/>
        </w:tabs>
      </w:pPr>
    </w:lvl>
    <w:lvl w:ilvl="8" w:tplc="DE4451AC">
      <w:numFmt w:val="none"/>
      <w:lvlText w:val=""/>
      <w:lvlJc w:val="left"/>
      <w:pPr>
        <w:tabs>
          <w:tab w:val="num" w:pos="360"/>
        </w:tabs>
      </w:pPr>
    </w:lvl>
  </w:abstractNum>
  <w:abstractNum w:abstractNumId="45">
    <w:nsid w:val="78477D0A"/>
    <w:multiLevelType w:val="hybridMultilevel"/>
    <w:tmpl w:val="AFCE01E2"/>
    <w:lvl w:ilvl="0" w:tplc="2F46D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4F0326"/>
    <w:multiLevelType w:val="multilevel"/>
    <w:tmpl w:val="98EE4BAA"/>
    <w:lvl w:ilvl="0">
      <w:start w:val="1"/>
      <w:numFmt w:val="decimal"/>
      <w:lvlText w:val="%1."/>
      <w:lvlJc w:val="left"/>
      <w:pPr>
        <w:ind w:left="1069" w:hanging="360"/>
      </w:pPr>
      <w:rPr>
        <w:rFonts w:hint="default"/>
        <w:color w:val="002060"/>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nsid w:val="7D6C62BB"/>
    <w:multiLevelType w:val="hybridMultilevel"/>
    <w:tmpl w:val="6BDE84B0"/>
    <w:lvl w:ilvl="0" w:tplc="DD047C20">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4"/>
  </w:num>
  <w:num w:numId="2">
    <w:abstractNumId w:val="15"/>
  </w:num>
  <w:num w:numId="3">
    <w:abstractNumId w:val="25"/>
  </w:num>
  <w:num w:numId="4">
    <w:abstractNumId w:val="47"/>
  </w:num>
  <w:num w:numId="5">
    <w:abstractNumId w:val="8"/>
  </w:num>
  <w:num w:numId="6">
    <w:abstractNumId w:val="34"/>
  </w:num>
  <w:num w:numId="7">
    <w:abstractNumId w:val="19"/>
  </w:num>
  <w:num w:numId="8">
    <w:abstractNumId w:val="3"/>
  </w:num>
  <w:num w:numId="9">
    <w:abstractNumId w:val="35"/>
  </w:num>
  <w:num w:numId="10">
    <w:abstractNumId w:val="30"/>
  </w:num>
  <w:num w:numId="11">
    <w:abstractNumId w:val="20"/>
  </w:num>
  <w:num w:numId="12">
    <w:abstractNumId w:val="23"/>
  </w:num>
  <w:num w:numId="13">
    <w:abstractNumId w:val="33"/>
  </w:num>
  <w:num w:numId="14">
    <w:abstractNumId w:val="45"/>
  </w:num>
  <w:num w:numId="15">
    <w:abstractNumId w:val="32"/>
  </w:num>
  <w:num w:numId="16">
    <w:abstractNumId w:val="0"/>
  </w:num>
  <w:num w:numId="17">
    <w:abstractNumId w:val="39"/>
  </w:num>
  <w:num w:numId="18">
    <w:abstractNumId w:val="38"/>
  </w:num>
  <w:num w:numId="19">
    <w:abstractNumId w:val="40"/>
  </w:num>
  <w:num w:numId="20">
    <w:abstractNumId w:val="21"/>
  </w:num>
  <w:num w:numId="21">
    <w:abstractNumId w:val="10"/>
  </w:num>
  <w:num w:numId="22">
    <w:abstractNumId w:val="42"/>
  </w:num>
  <w:num w:numId="23">
    <w:abstractNumId w:val="41"/>
  </w:num>
  <w:num w:numId="24">
    <w:abstractNumId w:val="24"/>
  </w:num>
  <w:num w:numId="25">
    <w:abstractNumId w:val="14"/>
  </w:num>
  <w:num w:numId="26">
    <w:abstractNumId w:val="4"/>
  </w:num>
  <w:num w:numId="27">
    <w:abstractNumId w:val="36"/>
  </w:num>
  <w:num w:numId="28">
    <w:abstractNumId w:val="29"/>
  </w:num>
  <w:num w:numId="29">
    <w:abstractNumId w:val="13"/>
  </w:num>
  <w:num w:numId="30">
    <w:abstractNumId w:val="16"/>
  </w:num>
  <w:num w:numId="31">
    <w:abstractNumId w:val="11"/>
  </w:num>
  <w:num w:numId="32">
    <w:abstractNumId w:val="12"/>
  </w:num>
  <w:num w:numId="33">
    <w:abstractNumId w:val="6"/>
  </w:num>
  <w:num w:numId="34">
    <w:abstractNumId w:val="22"/>
  </w:num>
  <w:num w:numId="35">
    <w:abstractNumId w:val="37"/>
  </w:num>
  <w:num w:numId="36">
    <w:abstractNumId w:val="28"/>
  </w:num>
  <w:num w:numId="37">
    <w:abstractNumId w:val="7"/>
  </w:num>
  <w:num w:numId="38">
    <w:abstractNumId w:val="1"/>
  </w:num>
  <w:num w:numId="39">
    <w:abstractNumId w:val="18"/>
  </w:num>
  <w:num w:numId="40">
    <w:abstractNumId w:val="17"/>
  </w:num>
  <w:num w:numId="41">
    <w:abstractNumId w:val="31"/>
  </w:num>
  <w:num w:numId="42">
    <w:abstractNumId w:val="9"/>
  </w:num>
  <w:num w:numId="43">
    <w:abstractNumId w:val="5"/>
  </w:num>
  <w:num w:numId="44">
    <w:abstractNumId w:val="43"/>
  </w:num>
  <w:num w:numId="45">
    <w:abstractNumId w:val="27"/>
  </w:num>
  <w:num w:numId="46">
    <w:abstractNumId w:val="26"/>
  </w:num>
  <w:num w:numId="47">
    <w:abstractNumId w:val="46"/>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36EA"/>
    <w:rsid w:val="00004B66"/>
    <w:rsid w:val="000107F3"/>
    <w:rsid w:val="00011C91"/>
    <w:rsid w:val="0001258B"/>
    <w:rsid w:val="00014582"/>
    <w:rsid w:val="00021CEC"/>
    <w:rsid w:val="00022AFE"/>
    <w:rsid w:val="00031115"/>
    <w:rsid w:val="00031C3B"/>
    <w:rsid w:val="00032257"/>
    <w:rsid w:val="00045651"/>
    <w:rsid w:val="00046705"/>
    <w:rsid w:val="000500D1"/>
    <w:rsid w:val="00051232"/>
    <w:rsid w:val="0005261E"/>
    <w:rsid w:val="00073D78"/>
    <w:rsid w:val="000741B5"/>
    <w:rsid w:val="000818E1"/>
    <w:rsid w:val="00082DA2"/>
    <w:rsid w:val="00083268"/>
    <w:rsid w:val="00094988"/>
    <w:rsid w:val="000949A2"/>
    <w:rsid w:val="000957E8"/>
    <w:rsid w:val="00096846"/>
    <w:rsid w:val="0009732A"/>
    <w:rsid w:val="000A1985"/>
    <w:rsid w:val="000A20C3"/>
    <w:rsid w:val="000A59C7"/>
    <w:rsid w:val="000B31FA"/>
    <w:rsid w:val="000C0448"/>
    <w:rsid w:val="000C3E70"/>
    <w:rsid w:val="000C4F1D"/>
    <w:rsid w:val="000D135C"/>
    <w:rsid w:val="000E005C"/>
    <w:rsid w:val="000E17A1"/>
    <w:rsid w:val="000E1C23"/>
    <w:rsid w:val="000E41B6"/>
    <w:rsid w:val="000E4739"/>
    <w:rsid w:val="00100F69"/>
    <w:rsid w:val="00100F89"/>
    <w:rsid w:val="00103200"/>
    <w:rsid w:val="0010699E"/>
    <w:rsid w:val="00112963"/>
    <w:rsid w:val="0012191C"/>
    <w:rsid w:val="0012468F"/>
    <w:rsid w:val="001305F1"/>
    <w:rsid w:val="00130BEC"/>
    <w:rsid w:val="00130D28"/>
    <w:rsid w:val="001315F9"/>
    <w:rsid w:val="0013493A"/>
    <w:rsid w:val="00134CC3"/>
    <w:rsid w:val="00135062"/>
    <w:rsid w:val="00136F38"/>
    <w:rsid w:val="00143736"/>
    <w:rsid w:val="00147030"/>
    <w:rsid w:val="00152563"/>
    <w:rsid w:val="00152AB7"/>
    <w:rsid w:val="0015779E"/>
    <w:rsid w:val="00162928"/>
    <w:rsid w:val="0016498F"/>
    <w:rsid w:val="0016639D"/>
    <w:rsid w:val="0016715C"/>
    <w:rsid w:val="001726CF"/>
    <w:rsid w:val="00176C2D"/>
    <w:rsid w:val="00180C1D"/>
    <w:rsid w:val="00182581"/>
    <w:rsid w:val="00182A8D"/>
    <w:rsid w:val="00184562"/>
    <w:rsid w:val="00184A02"/>
    <w:rsid w:val="0018553C"/>
    <w:rsid w:val="001861A8"/>
    <w:rsid w:val="0019421D"/>
    <w:rsid w:val="00194506"/>
    <w:rsid w:val="001949D5"/>
    <w:rsid w:val="00194A85"/>
    <w:rsid w:val="001B4DE8"/>
    <w:rsid w:val="001C0F95"/>
    <w:rsid w:val="001C230B"/>
    <w:rsid w:val="001C36A5"/>
    <w:rsid w:val="001C4A95"/>
    <w:rsid w:val="001C4C1C"/>
    <w:rsid w:val="001C5C3D"/>
    <w:rsid w:val="001C718D"/>
    <w:rsid w:val="001D12CE"/>
    <w:rsid w:val="001D1FBF"/>
    <w:rsid w:val="001D2C39"/>
    <w:rsid w:val="001D3EC6"/>
    <w:rsid w:val="001D54A7"/>
    <w:rsid w:val="001D58B3"/>
    <w:rsid w:val="001D6505"/>
    <w:rsid w:val="001D7794"/>
    <w:rsid w:val="001E653A"/>
    <w:rsid w:val="001E6590"/>
    <w:rsid w:val="001F3A8C"/>
    <w:rsid w:val="0020204E"/>
    <w:rsid w:val="00202158"/>
    <w:rsid w:val="002027A1"/>
    <w:rsid w:val="0020445D"/>
    <w:rsid w:val="00205978"/>
    <w:rsid w:val="002115BD"/>
    <w:rsid w:val="0021733C"/>
    <w:rsid w:val="00217970"/>
    <w:rsid w:val="00222A11"/>
    <w:rsid w:val="00222B5E"/>
    <w:rsid w:val="002235EE"/>
    <w:rsid w:val="00225F62"/>
    <w:rsid w:val="00235203"/>
    <w:rsid w:val="00242F86"/>
    <w:rsid w:val="002451D0"/>
    <w:rsid w:val="00246FFA"/>
    <w:rsid w:val="00250A45"/>
    <w:rsid w:val="00251D93"/>
    <w:rsid w:val="00256F7A"/>
    <w:rsid w:val="002607C0"/>
    <w:rsid w:val="00261F55"/>
    <w:rsid w:val="00271242"/>
    <w:rsid w:val="00271254"/>
    <w:rsid w:val="00280DC8"/>
    <w:rsid w:val="00282EAE"/>
    <w:rsid w:val="002832CB"/>
    <w:rsid w:val="00292818"/>
    <w:rsid w:val="00292EB5"/>
    <w:rsid w:val="0029301C"/>
    <w:rsid w:val="002959B4"/>
    <w:rsid w:val="002A02D0"/>
    <w:rsid w:val="002A3DAA"/>
    <w:rsid w:val="002A5075"/>
    <w:rsid w:val="002A65B9"/>
    <w:rsid w:val="002A679F"/>
    <w:rsid w:val="002A722F"/>
    <w:rsid w:val="002B452B"/>
    <w:rsid w:val="002B7E89"/>
    <w:rsid w:val="002C02E8"/>
    <w:rsid w:val="002C0D92"/>
    <w:rsid w:val="002C1538"/>
    <w:rsid w:val="002C2C71"/>
    <w:rsid w:val="002C36A6"/>
    <w:rsid w:val="002C3815"/>
    <w:rsid w:val="002C57D9"/>
    <w:rsid w:val="002D1E0D"/>
    <w:rsid w:val="002D3DCE"/>
    <w:rsid w:val="002D73FA"/>
    <w:rsid w:val="002E3A51"/>
    <w:rsid w:val="00306D09"/>
    <w:rsid w:val="00310C79"/>
    <w:rsid w:val="00313DBD"/>
    <w:rsid w:val="003157B9"/>
    <w:rsid w:val="003221E0"/>
    <w:rsid w:val="00323D56"/>
    <w:rsid w:val="0032478F"/>
    <w:rsid w:val="00326BE5"/>
    <w:rsid w:val="00340DEA"/>
    <w:rsid w:val="003450EC"/>
    <w:rsid w:val="0036588D"/>
    <w:rsid w:val="0036591F"/>
    <w:rsid w:val="00365DFF"/>
    <w:rsid w:val="003718A8"/>
    <w:rsid w:val="003735DD"/>
    <w:rsid w:val="003766AF"/>
    <w:rsid w:val="0038577B"/>
    <w:rsid w:val="00386657"/>
    <w:rsid w:val="00386951"/>
    <w:rsid w:val="00390DC2"/>
    <w:rsid w:val="00393091"/>
    <w:rsid w:val="00395F46"/>
    <w:rsid w:val="003A0D13"/>
    <w:rsid w:val="003A30D1"/>
    <w:rsid w:val="003A53BA"/>
    <w:rsid w:val="003A550E"/>
    <w:rsid w:val="003A60A9"/>
    <w:rsid w:val="003A6610"/>
    <w:rsid w:val="003A7EF5"/>
    <w:rsid w:val="003B0E7C"/>
    <w:rsid w:val="003C00A8"/>
    <w:rsid w:val="003C3EA0"/>
    <w:rsid w:val="003C4F2D"/>
    <w:rsid w:val="003C50D3"/>
    <w:rsid w:val="003D3531"/>
    <w:rsid w:val="003D75E0"/>
    <w:rsid w:val="003E14E1"/>
    <w:rsid w:val="003E3AC8"/>
    <w:rsid w:val="003E4043"/>
    <w:rsid w:val="003E5B8D"/>
    <w:rsid w:val="003F03FE"/>
    <w:rsid w:val="003F3AFA"/>
    <w:rsid w:val="0040746E"/>
    <w:rsid w:val="0041324D"/>
    <w:rsid w:val="00420B13"/>
    <w:rsid w:val="0043339B"/>
    <w:rsid w:val="00435562"/>
    <w:rsid w:val="004400A9"/>
    <w:rsid w:val="0044743C"/>
    <w:rsid w:val="004529C4"/>
    <w:rsid w:val="00463E9A"/>
    <w:rsid w:val="00464A83"/>
    <w:rsid w:val="00464FEE"/>
    <w:rsid w:val="00465070"/>
    <w:rsid w:val="00465E8A"/>
    <w:rsid w:val="004660D4"/>
    <w:rsid w:val="004664DE"/>
    <w:rsid w:val="00474AB0"/>
    <w:rsid w:val="0048035C"/>
    <w:rsid w:val="00481671"/>
    <w:rsid w:val="0048344A"/>
    <w:rsid w:val="00486071"/>
    <w:rsid w:val="00491CF6"/>
    <w:rsid w:val="00493D00"/>
    <w:rsid w:val="00495A0F"/>
    <w:rsid w:val="00496541"/>
    <w:rsid w:val="004A01C2"/>
    <w:rsid w:val="004A2A67"/>
    <w:rsid w:val="004A4D5B"/>
    <w:rsid w:val="004A6AD7"/>
    <w:rsid w:val="004B20AB"/>
    <w:rsid w:val="004B3B35"/>
    <w:rsid w:val="004B43D2"/>
    <w:rsid w:val="004B4747"/>
    <w:rsid w:val="004B6CD7"/>
    <w:rsid w:val="004C27FC"/>
    <w:rsid w:val="004C31B7"/>
    <w:rsid w:val="004C4C3B"/>
    <w:rsid w:val="004C5868"/>
    <w:rsid w:val="004D014F"/>
    <w:rsid w:val="004D074F"/>
    <w:rsid w:val="004D3070"/>
    <w:rsid w:val="004D61D9"/>
    <w:rsid w:val="004D771D"/>
    <w:rsid w:val="004D7F41"/>
    <w:rsid w:val="004E10D5"/>
    <w:rsid w:val="004E2FCB"/>
    <w:rsid w:val="004E65B5"/>
    <w:rsid w:val="004E7710"/>
    <w:rsid w:val="004F644D"/>
    <w:rsid w:val="00511198"/>
    <w:rsid w:val="005164BE"/>
    <w:rsid w:val="00516687"/>
    <w:rsid w:val="00520743"/>
    <w:rsid w:val="00520B65"/>
    <w:rsid w:val="00520BA9"/>
    <w:rsid w:val="00522133"/>
    <w:rsid w:val="00527D21"/>
    <w:rsid w:val="005342A9"/>
    <w:rsid w:val="005347FC"/>
    <w:rsid w:val="00535269"/>
    <w:rsid w:val="00536B4B"/>
    <w:rsid w:val="00543BD2"/>
    <w:rsid w:val="00545DF5"/>
    <w:rsid w:val="005523D4"/>
    <w:rsid w:val="00552676"/>
    <w:rsid w:val="005559C5"/>
    <w:rsid w:val="005570E7"/>
    <w:rsid w:val="00557F62"/>
    <w:rsid w:val="0056274C"/>
    <w:rsid w:val="0056555B"/>
    <w:rsid w:val="00572D02"/>
    <w:rsid w:val="00575DB5"/>
    <w:rsid w:val="00583AB2"/>
    <w:rsid w:val="00584476"/>
    <w:rsid w:val="00590909"/>
    <w:rsid w:val="00591D94"/>
    <w:rsid w:val="00592DCB"/>
    <w:rsid w:val="00594E74"/>
    <w:rsid w:val="00596D07"/>
    <w:rsid w:val="005A4657"/>
    <w:rsid w:val="005A55A7"/>
    <w:rsid w:val="005B1E5E"/>
    <w:rsid w:val="005C1C1C"/>
    <w:rsid w:val="005D1458"/>
    <w:rsid w:val="005D24B5"/>
    <w:rsid w:val="005D5EF5"/>
    <w:rsid w:val="005E37A9"/>
    <w:rsid w:val="005E531D"/>
    <w:rsid w:val="005E717A"/>
    <w:rsid w:val="005F44C7"/>
    <w:rsid w:val="005F5718"/>
    <w:rsid w:val="006010BF"/>
    <w:rsid w:val="00604E92"/>
    <w:rsid w:val="00607EF3"/>
    <w:rsid w:val="0061113F"/>
    <w:rsid w:val="006121C8"/>
    <w:rsid w:val="006240DD"/>
    <w:rsid w:val="00631606"/>
    <w:rsid w:val="00631F3A"/>
    <w:rsid w:val="0063312C"/>
    <w:rsid w:val="006343E0"/>
    <w:rsid w:val="006505B3"/>
    <w:rsid w:val="00650804"/>
    <w:rsid w:val="00652EDF"/>
    <w:rsid w:val="00665C64"/>
    <w:rsid w:val="006860EE"/>
    <w:rsid w:val="00686C76"/>
    <w:rsid w:val="00694D16"/>
    <w:rsid w:val="006960FE"/>
    <w:rsid w:val="006A0B5D"/>
    <w:rsid w:val="006B5346"/>
    <w:rsid w:val="006B563A"/>
    <w:rsid w:val="006B6AB9"/>
    <w:rsid w:val="006C07B9"/>
    <w:rsid w:val="006C59AC"/>
    <w:rsid w:val="006D1D4C"/>
    <w:rsid w:val="006D2055"/>
    <w:rsid w:val="006D2AC3"/>
    <w:rsid w:val="006D525D"/>
    <w:rsid w:val="006D7E33"/>
    <w:rsid w:val="006E173F"/>
    <w:rsid w:val="006E35C1"/>
    <w:rsid w:val="006E5ED8"/>
    <w:rsid w:val="006E6E03"/>
    <w:rsid w:val="006F2D3B"/>
    <w:rsid w:val="006F326D"/>
    <w:rsid w:val="006F4B07"/>
    <w:rsid w:val="006F691C"/>
    <w:rsid w:val="006F7869"/>
    <w:rsid w:val="0070545B"/>
    <w:rsid w:val="00711E1C"/>
    <w:rsid w:val="007156EE"/>
    <w:rsid w:val="00715744"/>
    <w:rsid w:val="007170F9"/>
    <w:rsid w:val="0072140F"/>
    <w:rsid w:val="007222DB"/>
    <w:rsid w:val="00723B85"/>
    <w:rsid w:val="007271AA"/>
    <w:rsid w:val="00735B01"/>
    <w:rsid w:val="00736573"/>
    <w:rsid w:val="0075068A"/>
    <w:rsid w:val="00751CD9"/>
    <w:rsid w:val="00755E78"/>
    <w:rsid w:val="007603C0"/>
    <w:rsid w:val="00760B26"/>
    <w:rsid w:val="007611CB"/>
    <w:rsid w:val="0076597D"/>
    <w:rsid w:val="00773482"/>
    <w:rsid w:val="00775179"/>
    <w:rsid w:val="00784A0C"/>
    <w:rsid w:val="00785218"/>
    <w:rsid w:val="00785318"/>
    <w:rsid w:val="00793F0C"/>
    <w:rsid w:val="007A0049"/>
    <w:rsid w:val="007A243A"/>
    <w:rsid w:val="007A2B42"/>
    <w:rsid w:val="007A4E91"/>
    <w:rsid w:val="007A5CC8"/>
    <w:rsid w:val="007A5D07"/>
    <w:rsid w:val="007A5DE9"/>
    <w:rsid w:val="007B2271"/>
    <w:rsid w:val="007B5A37"/>
    <w:rsid w:val="007C011A"/>
    <w:rsid w:val="007C2143"/>
    <w:rsid w:val="007C24AC"/>
    <w:rsid w:val="007C3774"/>
    <w:rsid w:val="007C57EB"/>
    <w:rsid w:val="007D18F2"/>
    <w:rsid w:val="007D2DE4"/>
    <w:rsid w:val="007D342C"/>
    <w:rsid w:val="007D4C29"/>
    <w:rsid w:val="007D73DA"/>
    <w:rsid w:val="007D7E8D"/>
    <w:rsid w:val="007E1406"/>
    <w:rsid w:val="007E514D"/>
    <w:rsid w:val="007F4165"/>
    <w:rsid w:val="00803F80"/>
    <w:rsid w:val="00806098"/>
    <w:rsid w:val="0080770C"/>
    <w:rsid w:val="00807A2A"/>
    <w:rsid w:val="00810120"/>
    <w:rsid w:val="008120BE"/>
    <w:rsid w:val="00813025"/>
    <w:rsid w:val="00815935"/>
    <w:rsid w:val="0082076A"/>
    <w:rsid w:val="008232DD"/>
    <w:rsid w:val="008304F5"/>
    <w:rsid w:val="0083322A"/>
    <w:rsid w:val="00835C7E"/>
    <w:rsid w:val="008371E9"/>
    <w:rsid w:val="008433C7"/>
    <w:rsid w:val="00845CE5"/>
    <w:rsid w:val="00847108"/>
    <w:rsid w:val="00850B3C"/>
    <w:rsid w:val="00853468"/>
    <w:rsid w:val="008553C1"/>
    <w:rsid w:val="008558C6"/>
    <w:rsid w:val="008626FE"/>
    <w:rsid w:val="00872A95"/>
    <w:rsid w:val="00872F07"/>
    <w:rsid w:val="0087348E"/>
    <w:rsid w:val="008747B5"/>
    <w:rsid w:val="00874950"/>
    <w:rsid w:val="00874FEC"/>
    <w:rsid w:val="00877441"/>
    <w:rsid w:val="00884171"/>
    <w:rsid w:val="00885035"/>
    <w:rsid w:val="00886D69"/>
    <w:rsid w:val="008A11CF"/>
    <w:rsid w:val="008A2CC0"/>
    <w:rsid w:val="008A2D86"/>
    <w:rsid w:val="008A45EF"/>
    <w:rsid w:val="008A7835"/>
    <w:rsid w:val="008B1F94"/>
    <w:rsid w:val="008C4135"/>
    <w:rsid w:val="008C67BD"/>
    <w:rsid w:val="008D0254"/>
    <w:rsid w:val="008D1140"/>
    <w:rsid w:val="008D1527"/>
    <w:rsid w:val="008D19D2"/>
    <w:rsid w:val="008D52A6"/>
    <w:rsid w:val="008D53BE"/>
    <w:rsid w:val="008D5CF0"/>
    <w:rsid w:val="008E5247"/>
    <w:rsid w:val="008E5F93"/>
    <w:rsid w:val="008E6D31"/>
    <w:rsid w:val="008E7410"/>
    <w:rsid w:val="008F481E"/>
    <w:rsid w:val="008F5F0E"/>
    <w:rsid w:val="00906513"/>
    <w:rsid w:val="00910E81"/>
    <w:rsid w:val="0091321C"/>
    <w:rsid w:val="00915A51"/>
    <w:rsid w:val="00916A6F"/>
    <w:rsid w:val="0092419A"/>
    <w:rsid w:val="009244A4"/>
    <w:rsid w:val="00931922"/>
    <w:rsid w:val="00941560"/>
    <w:rsid w:val="00941A21"/>
    <w:rsid w:val="009466D2"/>
    <w:rsid w:val="00946EB1"/>
    <w:rsid w:val="00950E77"/>
    <w:rsid w:val="00954595"/>
    <w:rsid w:val="009654EA"/>
    <w:rsid w:val="00967EF2"/>
    <w:rsid w:val="009706AF"/>
    <w:rsid w:val="009814CD"/>
    <w:rsid w:val="00984E8A"/>
    <w:rsid w:val="00991A29"/>
    <w:rsid w:val="009A269D"/>
    <w:rsid w:val="009A40E9"/>
    <w:rsid w:val="009A5415"/>
    <w:rsid w:val="009A6EF2"/>
    <w:rsid w:val="009B1AEF"/>
    <w:rsid w:val="009B4409"/>
    <w:rsid w:val="009B5D5A"/>
    <w:rsid w:val="009C54B6"/>
    <w:rsid w:val="009E36EA"/>
    <w:rsid w:val="009E52D0"/>
    <w:rsid w:val="009E7F5F"/>
    <w:rsid w:val="009F4B62"/>
    <w:rsid w:val="00A04FFA"/>
    <w:rsid w:val="00A06394"/>
    <w:rsid w:val="00A10962"/>
    <w:rsid w:val="00A11FAF"/>
    <w:rsid w:val="00A12878"/>
    <w:rsid w:val="00A15613"/>
    <w:rsid w:val="00A30199"/>
    <w:rsid w:val="00A3273A"/>
    <w:rsid w:val="00A3396A"/>
    <w:rsid w:val="00A346A2"/>
    <w:rsid w:val="00A374AD"/>
    <w:rsid w:val="00A400E0"/>
    <w:rsid w:val="00A41507"/>
    <w:rsid w:val="00A45311"/>
    <w:rsid w:val="00A62DCD"/>
    <w:rsid w:val="00A709F3"/>
    <w:rsid w:val="00A902AA"/>
    <w:rsid w:val="00A92DA7"/>
    <w:rsid w:val="00A94538"/>
    <w:rsid w:val="00A94FCD"/>
    <w:rsid w:val="00A9501C"/>
    <w:rsid w:val="00AA07D7"/>
    <w:rsid w:val="00AA333F"/>
    <w:rsid w:val="00AB1B01"/>
    <w:rsid w:val="00AB1C8F"/>
    <w:rsid w:val="00AB3D65"/>
    <w:rsid w:val="00AB48C3"/>
    <w:rsid w:val="00AC087D"/>
    <w:rsid w:val="00AC0E84"/>
    <w:rsid w:val="00AC56E2"/>
    <w:rsid w:val="00AD1F88"/>
    <w:rsid w:val="00AD3D30"/>
    <w:rsid w:val="00AD45C8"/>
    <w:rsid w:val="00AE2E63"/>
    <w:rsid w:val="00AE4BE1"/>
    <w:rsid w:val="00AE6E68"/>
    <w:rsid w:val="00B0084B"/>
    <w:rsid w:val="00B03441"/>
    <w:rsid w:val="00B03B9B"/>
    <w:rsid w:val="00B1114D"/>
    <w:rsid w:val="00B1397E"/>
    <w:rsid w:val="00B14B13"/>
    <w:rsid w:val="00B15F52"/>
    <w:rsid w:val="00B208A7"/>
    <w:rsid w:val="00B211ED"/>
    <w:rsid w:val="00B221C1"/>
    <w:rsid w:val="00B322CD"/>
    <w:rsid w:val="00B33096"/>
    <w:rsid w:val="00B33D7C"/>
    <w:rsid w:val="00B373C0"/>
    <w:rsid w:val="00B41655"/>
    <w:rsid w:val="00B47745"/>
    <w:rsid w:val="00B66F14"/>
    <w:rsid w:val="00B718D6"/>
    <w:rsid w:val="00B73F6C"/>
    <w:rsid w:val="00B80319"/>
    <w:rsid w:val="00B8431E"/>
    <w:rsid w:val="00B9403D"/>
    <w:rsid w:val="00B94D03"/>
    <w:rsid w:val="00BA04CB"/>
    <w:rsid w:val="00BA221E"/>
    <w:rsid w:val="00BA31F1"/>
    <w:rsid w:val="00BA3FD9"/>
    <w:rsid w:val="00BA6C16"/>
    <w:rsid w:val="00BC6FF6"/>
    <w:rsid w:val="00BD2B74"/>
    <w:rsid w:val="00BD35C8"/>
    <w:rsid w:val="00BD5E83"/>
    <w:rsid w:val="00BD6C86"/>
    <w:rsid w:val="00BE2856"/>
    <w:rsid w:val="00BF227D"/>
    <w:rsid w:val="00BF47A5"/>
    <w:rsid w:val="00BF663A"/>
    <w:rsid w:val="00C02B6F"/>
    <w:rsid w:val="00C06233"/>
    <w:rsid w:val="00C13D66"/>
    <w:rsid w:val="00C152EE"/>
    <w:rsid w:val="00C21D87"/>
    <w:rsid w:val="00C272BB"/>
    <w:rsid w:val="00C329D0"/>
    <w:rsid w:val="00C35CB0"/>
    <w:rsid w:val="00C36B0B"/>
    <w:rsid w:val="00C40146"/>
    <w:rsid w:val="00C42322"/>
    <w:rsid w:val="00C50B54"/>
    <w:rsid w:val="00C53E9E"/>
    <w:rsid w:val="00C55313"/>
    <w:rsid w:val="00C555ED"/>
    <w:rsid w:val="00C61642"/>
    <w:rsid w:val="00C61C79"/>
    <w:rsid w:val="00C62E3D"/>
    <w:rsid w:val="00C73A14"/>
    <w:rsid w:val="00C80827"/>
    <w:rsid w:val="00C84AC9"/>
    <w:rsid w:val="00C86D4F"/>
    <w:rsid w:val="00C87865"/>
    <w:rsid w:val="00C93F8C"/>
    <w:rsid w:val="00C96072"/>
    <w:rsid w:val="00CB0B60"/>
    <w:rsid w:val="00CB60A6"/>
    <w:rsid w:val="00CB680C"/>
    <w:rsid w:val="00CC117A"/>
    <w:rsid w:val="00CC3B31"/>
    <w:rsid w:val="00CC4D47"/>
    <w:rsid w:val="00CD1EB1"/>
    <w:rsid w:val="00CD5F68"/>
    <w:rsid w:val="00CD6011"/>
    <w:rsid w:val="00CE5884"/>
    <w:rsid w:val="00CE6309"/>
    <w:rsid w:val="00CF600A"/>
    <w:rsid w:val="00CF676E"/>
    <w:rsid w:val="00D11676"/>
    <w:rsid w:val="00D12D0A"/>
    <w:rsid w:val="00D15F71"/>
    <w:rsid w:val="00D238C3"/>
    <w:rsid w:val="00D304F0"/>
    <w:rsid w:val="00D3074E"/>
    <w:rsid w:val="00D31113"/>
    <w:rsid w:val="00D321B1"/>
    <w:rsid w:val="00D33584"/>
    <w:rsid w:val="00D368D2"/>
    <w:rsid w:val="00D40A25"/>
    <w:rsid w:val="00D40C13"/>
    <w:rsid w:val="00D47CF7"/>
    <w:rsid w:val="00D52344"/>
    <w:rsid w:val="00D54E6A"/>
    <w:rsid w:val="00D606D2"/>
    <w:rsid w:val="00D61877"/>
    <w:rsid w:val="00D63231"/>
    <w:rsid w:val="00D662B4"/>
    <w:rsid w:val="00D70A77"/>
    <w:rsid w:val="00D710A9"/>
    <w:rsid w:val="00D72297"/>
    <w:rsid w:val="00D777CB"/>
    <w:rsid w:val="00D813C7"/>
    <w:rsid w:val="00D81E8D"/>
    <w:rsid w:val="00D8509E"/>
    <w:rsid w:val="00D85A46"/>
    <w:rsid w:val="00D85BD5"/>
    <w:rsid w:val="00D8633C"/>
    <w:rsid w:val="00D94EBD"/>
    <w:rsid w:val="00D961A4"/>
    <w:rsid w:val="00D97384"/>
    <w:rsid w:val="00DB24B7"/>
    <w:rsid w:val="00DB3905"/>
    <w:rsid w:val="00DB6F76"/>
    <w:rsid w:val="00DB7E6D"/>
    <w:rsid w:val="00DC1085"/>
    <w:rsid w:val="00DC3345"/>
    <w:rsid w:val="00DC3717"/>
    <w:rsid w:val="00DC3AA3"/>
    <w:rsid w:val="00DC4061"/>
    <w:rsid w:val="00DC4C1B"/>
    <w:rsid w:val="00DD37CB"/>
    <w:rsid w:val="00DD477A"/>
    <w:rsid w:val="00DD5581"/>
    <w:rsid w:val="00DD62C2"/>
    <w:rsid w:val="00DE6ED6"/>
    <w:rsid w:val="00DF01F8"/>
    <w:rsid w:val="00DF33C6"/>
    <w:rsid w:val="00DF3CCB"/>
    <w:rsid w:val="00DF7ABE"/>
    <w:rsid w:val="00E03517"/>
    <w:rsid w:val="00E05F3E"/>
    <w:rsid w:val="00E10239"/>
    <w:rsid w:val="00E13025"/>
    <w:rsid w:val="00E2522F"/>
    <w:rsid w:val="00E33BC2"/>
    <w:rsid w:val="00E42D34"/>
    <w:rsid w:val="00E44085"/>
    <w:rsid w:val="00E50371"/>
    <w:rsid w:val="00E524C1"/>
    <w:rsid w:val="00E52E17"/>
    <w:rsid w:val="00E54CE2"/>
    <w:rsid w:val="00E7368F"/>
    <w:rsid w:val="00E74471"/>
    <w:rsid w:val="00E76C13"/>
    <w:rsid w:val="00E81823"/>
    <w:rsid w:val="00E82003"/>
    <w:rsid w:val="00E83909"/>
    <w:rsid w:val="00E86861"/>
    <w:rsid w:val="00E90545"/>
    <w:rsid w:val="00E908D6"/>
    <w:rsid w:val="00E939F1"/>
    <w:rsid w:val="00E975A0"/>
    <w:rsid w:val="00E975BE"/>
    <w:rsid w:val="00E97EBE"/>
    <w:rsid w:val="00EA1D77"/>
    <w:rsid w:val="00EA22CD"/>
    <w:rsid w:val="00EA26E5"/>
    <w:rsid w:val="00EB2CE4"/>
    <w:rsid w:val="00EB3BA2"/>
    <w:rsid w:val="00EB6660"/>
    <w:rsid w:val="00ED5219"/>
    <w:rsid w:val="00EE1089"/>
    <w:rsid w:val="00EE1DC9"/>
    <w:rsid w:val="00EE3E6F"/>
    <w:rsid w:val="00EE60E9"/>
    <w:rsid w:val="00EF03D0"/>
    <w:rsid w:val="00EF6064"/>
    <w:rsid w:val="00F065CB"/>
    <w:rsid w:val="00F07519"/>
    <w:rsid w:val="00F14930"/>
    <w:rsid w:val="00F15D6D"/>
    <w:rsid w:val="00F16AC9"/>
    <w:rsid w:val="00F238FA"/>
    <w:rsid w:val="00F2488E"/>
    <w:rsid w:val="00F26176"/>
    <w:rsid w:val="00F336F4"/>
    <w:rsid w:val="00F345D7"/>
    <w:rsid w:val="00F37080"/>
    <w:rsid w:val="00F4145B"/>
    <w:rsid w:val="00F46F64"/>
    <w:rsid w:val="00F474D0"/>
    <w:rsid w:val="00F572F7"/>
    <w:rsid w:val="00F63A4E"/>
    <w:rsid w:val="00F657F1"/>
    <w:rsid w:val="00F714F7"/>
    <w:rsid w:val="00F719CB"/>
    <w:rsid w:val="00F757F8"/>
    <w:rsid w:val="00F8755F"/>
    <w:rsid w:val="00F959E5"/>
    <w:rsid w:val="00F95A1B"/>
    <w:rsid w:val="00FB1CBB"/>
    <w:rsid w:val="00FB4FD6"/>
    <w:rsid w:val="00FB587F"/>
    <w:rsid w:val="00FB6234"/>
    <w:rsid w:val="00FB6489"/>
    <w:rsid w:val="00FC502E"/>
    <w:rsid w:val="00FD304C"/>
    <w:rsid w:val="00FD46FE"/>
    <w:rsid w:val="00FE23C1"/>
    <w:rsid w:val="00FE41F5"/>
    <w:rsid w:val="00FE4B85"/>
    <w:rsid w:val="00FE55EA"/>
    <w:rsid w:val="00FE6E88"/>
    <w:rsid w:val="00FE71BE"/>
    <w:rsid w:val="00FE7490"/>
    <w:rsid w:val="00FF1A46"/>
    <w:rsid w:val="00FF2C47"/>
    <w:rsid w:val="00FF519C"/>
    <w:rsid w:val="00FF5F4E"/>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170C7D-824F-4097-8C9F-7FE34854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6E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A53B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6EA"/>
    <w:pPr>
      <w:tabs>
        <w:tab w:val="center" w:pos="4680"/>
        <w:tab w:val="right" w:pos="9360"/>
      </w:tabs>
    </w:pPr>
  </w:style>
  <w:style w:type="character" w:customStyle="1" w:styleId="HeaderChar">
    <w:name w:val="Header Char"/>
    <w:basedOn w:val="DefaultParagraphFont"/>
    <w:link w:val="Header"/>
    <w:uiPriority w:val="99"/>
    <w:rsid w:val="009E36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36EA"/>
    <w:pPr>
      <w:tabs>
        <w:tab w:val="center" w:pos="4680"/>
        <w:tab w:val="right" w:pos="9360"/>
      </w:tabs>
    </w:pPr>
  </w:style>
  <w:style w:type="character" w:customStyle="1" w:styleId="FooterChar">
    <w:name w:val="Footer Char"/>
    <w:basedOn w:val="DefaultParagraphFont"/>
    <w:link w:val="Footer"/>
    <w:uiPriority w:val="99"/>
    <w:rsid w:val="009E36EA"/>
    <w:rPr>
      <w:rFonts w:ascii="Times New Roman" w:eastAsia="Times New Roman" w:hAnsi="Times New Roman" w:cs="Times New Roman"/>
      <w:sz w:val="24"/>
      <w:szCs w:val="24"/>
    </w:rPr>
  </w:style>
  <w:style w:type="character" w:styleId="PageNumber">
    <w:name w:val="page number"/>
    <w:basedOn w:val="DefaultParagraphFont"/>
    <w:rsid w:val="00C272BB"/>
  </w:style>
  <w:style w:type="paragraph" w:customStyle="1" w:styleId="BodyText21">
    <w:name w:val="Body Text 21"/>
    <w:basedOn w:val="Normal"/>
    <w:rsid w:val="008304F5"/>
    <w:pPr>
      <w:spacing w:before="120" w:line="24" w:lineRule="atLeast"/>
      <w:jc w:val="both"/>
    </w:pPr>
    <w:rPr>
      <w:rFonts w:ascii=".VnTime" w:hAnsi=".VnTime"/>
      <w:sz w:val="28"/>
      <w:szCs w:val="20"/>
    </w:rPr>
  </w:style>
  <w:style w:type="character" w:customStyle="1" w:styleId="Heading3Char">
    <w:name w:val="Heading 3 Char"/>
    <w:basedOn w:val="DefaultParagraphFont"/>
    <w:link w:val="Heading3"/>
    <w:uiPriority w:val="9"/>
    <w:rsid w:val="003A53BA"/>
    <w:rPr>
      <w:rFonts w:ascii="Times New Roman" w:eastAsia="Times New Roman" w:hAnsi="Times New Roman" w:cs="Times New Roman"/>
      <w:b/>
      <w:bCs/>
      <w:sz w:val="27"/>
      <w:szCs w:val="27"/>
    </w:rPr>
  </w:style>
  <w:style w:type="paragraph" w:styleId="BodyText">
    <w:name w:val="Body Text"/>
    <w:basedOn w:val="Normal"/>
    <w:link w:val="BodyTextChar"/>
    <w:rsid w:val="00C152EE"/>
    <w:pPr>
      <w:spacing w:before="100" w:beforeAutospacing="1" w:after="100" w:afterAutospacing="1"/>
    </w:pPr>
  </w:style>
  <w:style w:type="character" w:customStyle="1" w:styleId="BodyTextChar">
    <w:name w:val="Body Text Char"/>
    <w:basedOn w:val="DefaultParagraphFont"/>
    <w:link w:val="BodyText"/>
    <w:rsid w:val="00C152EE"/>
    <w:rPr>
      <w:rFonts w:ascii="Times New Roman" w:eastAsia="Times New Roman" w:hAnsi="Times New Roman" w:cs="Times New Roman"/>
      <w:sz w:val="24"/>
      <w:szCs w:val="24"/>
    </w:rPr>
  </w:style>
  <w:style w:type="paragraph" w:styleId="NormalWeb">
    <w:name w:val="Normal (Web)"/>
    <w:basedOn w:val="Normal"/>
    <w:rsid w:val="00C152EE"/>
    <w:pPr>
      <w:spacing w:before="100" w:beforeAutospacing="1" w:after="100" w:afterAutospacing="1"/>
    </w:pPr>
  </w:style>
  <w:style w:type="character" w:customStyle="1" w:styleId="apple-converted-space">
    <w:name w:val="apple-converted-space"/>
    <w:basedOn w:val="DefaultParagraphFont"/>
    <w:rsid w:val="00C152EE"/>
  </w:style>
  <w:style w:type="paragraph" w:customStyle="1" w:styleId="Char">
    <w:name w:val="Char"/>
    <w:basedOn w:val="Normal"/>
    <w:rsid w:val="000C4F1D"/>
    <w:pPr>
      <w:pageBreakBefore/>
      <w:spacing w:before="100" w:beforeAutospacing="1" w:after="100" w:afterAutospacing="1"/>
    </w:pPr>
    <w:rPr>
      <w:rFonts w:ascii="Tahoma" w:hAnsi="Tahoma" w:cs="Tahoma"/>
      <w:sz w:val="20"/>
      <w:szCs w:val="20"/>
    </w:rPr>
  </w:style>
  <w:style w:type="paragraph" w:customStyle="1" w:styleId="Than">
    <w:name w:val="Than"/>
    <w:basedOn w:val="Normal"/>
    <w:rsid w:val="000C4F1D"/>
    <w:pPr>
      <w:spacing w:before="120"/>
      <w:ind w:firstLine="567"/>
      <w:jc w:val="both"/>
    </w:pPr>
    <w:rPr>
      <w:rFonts w:ascii="PdTime" w:hAnsi="PdTime" w:cs="PdTime"/>
      <w:lang w:val="en-GB"/>
    </w:rPr>
  </w:style>
  <w:style w:type="table" w:styleId="TableGrid">
    <w:name w:val="Table Grid"/>
    <w:basedOn w:val="TableNormal"/>
    <w:rsid w:val="000C4F1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C4F1D"/>
    <w:pPr>
      <w:pageBreakBefore/>
      <w:spacing w:before="100" w:beforeAutospacing="1" w:after="100" w:afterAutospacing="1"/>
    </w:pPr>
    <w:rPr>
      <w:rFonts w:ascii="Tahoma" w:hAnsi="Tahoma" w:cs="Tahoma"/>
      <w:sz w:val="20"/>
      <w:szCs w:val="20"/>
    </w:rPr>
  </w:style>
  <w:style w:type="paragraph" w:customStyle="1" w:styleId="Tenvb">
    <w:name w:val="Tenvb"/>
    <w:basedOn w:val="Normal"/>
    <w:autoRedefine/>
    <w:rsid w:val="000C4F1D"/>
    <w:pPr>
      <w:spacing w:before="120" w:after="120"/>
      <w:jc w:val="center"/>
    </w:pPr>
    <w:rPr>
      <w:b/>
      <w:color w:val="0000FF"/>
      <w:spacing w:val="26"/>
      <w:sz w:val="20"/>
      <w:szCs w:val="20"/>
    </w:rPr>
  </w:style>
  <w:style w:type="character" w:customStyle="1" w:styleId="st">
    <w:name w:val="st"/>
    <w:basedOn w:val="DefaultParagraphFont"/>
    <w:rsid w:val="000C4F1D"/>
  </w:style>
  <w:style w:type="paragraph" w:customStyle="1" w:styleId="CharCharCharCharCharCharCharCharCharCharCharCharCharCharCharCharCharCharChar">
    <w:name w:val="Char Char Char Char Char Char Char Char Char Char Char Char Char Char Char Char Char Char Char"/>
    <w:basedOn w:val="Normal"/>
    <w:rsid w:val="000C4F1D"/>
    <w:pPr>
      <w:pageBreakBefore/>
      <w:spacing w:before="100" w:beforeAutospacing="1" w:after="100" w:afterAutospacing="1"/>
    </w:pPr>
    <w:rPr>
      <w:rFonts w:ascii="Tahoma" w:hAnsi="Tahoma"/>
      <w:sz w:val="20"/>
      <w:szCs w:val="20"/>
    </w:rPr>
  </w:style>
  <w:style w:type="character" w:styleId="Hyperlink">
    <w:name w:val="Hyperlink"/>
    <w:basedOn w:val="DefaultParagraphFont"/>
    <w:rsid w:val="000C4F1D"/>
    <w:rPr>
      <w:color w:val="0000FF"/>
      <w:u w:val="single"/>
    </w:rPr>
  </w:style>
  <w:style w:type="paragraph" w:styleId="BodyTextIndent">
    <w:name w:val="Body Text Indent"/>
    <w:basedOn w:val="Normal"/>
    <w:link w:val="BodyTextIndentChar"/>
    <w:rsid w:val="000C4F1D"/>
    <w:pPr>
      <w:spacing w:before="120"/>
      <w:ind w:firstLine="720"/>
      <w:jc w:val="both"/>
    </w:pPr>
    <w:rPr>
      <w:sz w:val="28"/>
      <w:szCs w:val="20"/>
    </w:rPr>
  </w:style>
  <w:style w:type="character" w:customStyle="1" w:styleId="BodyTextIndentChar">
    <w:name w:val="Body Text Indent Char"/>
    <w:basedOn w:val="DefaultParagraphFont"/>
    <w:link w:val="BodyTextIndent"/>
    <w:rsid w:val="000C4F1D"/>
    <w:rPr>
      <w:rFonts w:ascii="Times New Roman" w:eastAsia="Times New Roman" w:hAnsi="Times New Roman" w:cs="Times New Roman"/>
      <w:sz w:val="28"/>
      <w:szCs w:val="20"/>
    </w:rPr>
  </w:style>
  <w:style w:type="paragraph" w:styleId="BalloonText">
    <w:name w:val="Balloon Text"/>
    <w:basedOn w:val="Normal"/>
    <w:link w:val="BalloonTextChar"/>
    <w:rsid w:val="000C4F1D"/>
    <w:rPr>
      <w:rFonts w:ascii="Tahoma" w:hAnsi="Tahoma" w:cs="Tahoma"/>
      <w:sz w:val="16"/>
      <w:szCs w:val="16"/>
    </w:rPr>
  </w:style>
  <w:style w:type="character" w:customStyle="1" w:styleId="BalloonTextChar">
    <w:name w:val="Balloon Text Char"/>
    <w:basedOn w:val="DefaultParagraphFont"/>
    <w:link w:val="BalloonText"/>
    <w:rsid w:val="000C4F1D"/>
    <w:rPr>
      <w:rFonts w:ascii="Tahoma" w:eastAsia="Times New Roman" w:hAnsi="Tahoma" w:cs="Tahoma"/>
      <w:sz w:val="16"/>
      <w:szCs w:val="16"/>
    </w:rPr>
  </w:style>
  <w:style w:type="paragraph" w:styleId="ListParagraph">
    <w:name w:val="List Paragraph"/>
    <w:basedOn w:val="Normal"/>
    <w:uiPriority w:val="34"/>
    <w:qFormat/>
    <w:rsid w:val="000C4F1D"/>
    <w:pPr>
      <w:ind w:left="720"/>
      <w:contextualSpacing/>
    </w:pPr>
  </w:style>
  <w:style w:type="paragraph" w:styleId="Revision">
    <w:name w:val="Revision"/>
    <w:hidden/>
    <w:uiPriority w:val="99"/>
    <w:semiHidden/>
    <w:rsid w:val="000C4F1D"/>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0C4F1D"/>
    <w:rPr>
      <w:sz w:val="20"/>
      <w:szCs w:val="20"/>
    </w:rPr>
  </w:style>
  <w:style w:type="character" w:customStyle="1" w:styleId="FootnoteTextChar">
    <w:name w:val="Footnote Text Char"/>
    <w:basedOn w:val="DefaultParagraphFont"/>
    <w:link w:val="FootnoteText"/>
    <w:rsid w:val="000C4F1D"/>
    <w:rPr>
      <w:rFonts w:ascii="Times New Roman" w:eastAsia="Times New Roman" w:hAnsi="Times New Roman" w:cs="Times New Roman"/>
      <w:sz w:val="20"/>
      <w:szCs w:val="20"/>
    </w:rPr>
  </w:style>
  <w:style w:type="character" w:styleId="FootnoteReference">
    <w:name w:val="footnote reference"/>
    <w:unhideWhenUsed/>
    <w:rsid w:val="000C4F1D"/>
    <w:rPr>
      <w:vertAlign w:val="superscript"/>
    </w:rPr>
  </w:style>
  <w:style w:type="character" w:customStyle="1" w:styleId="formattext">
    <w:name w:val="formattext"/>
    <w:basedOn w:val="DefaultParagraphFont"/>
    <w:rsid w:val="000C4F1D"/>
  </w:style>
  <w:style w:type="character" w:customStyle="1" w:styleId="hps">
    <w:name w:val="hps"/>
    <w:basedOn w:val="DefaultParagraphFont"/>
    <w:rsid w:val="000C4F1D"/>
  </w:style>
  <w:style w:type="character" w:customStyle="1" w:styleId="atn">
    <w:name w:val="atn"/>
    <w:basedOn w:val="DefaultParagraphFont"/>
    <w:rsid w:val="000C4F1D"/>
  </w:style>
  <w:style w:type="character" w:customStyle="1" w:styleId="tgc">
    <w:name w:val="_tgc"/>
    <w:basedOn w:val="DefaultParagraphFont"/>
    <w:rsid w:val="000C4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928C7-867B-49B1-8D95-35E35EB2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van.buithanh</dc:creator>
  <cp:lastModifiedBy>Bui Thi Thanh Van (TT)</cp:lastModifiedBy>
  <cp:revision>742</cp:revision>
  <cp:lastPrinted>2017-12-12T08:14:00Z</cp:lastPrinted>
  <dcterms:created xsi:type="dcterms:W3CDTF">2016-09-21T03:37:00Z</dcterms:created>
  <dcterms:modified xsi:type="dcterms:W3CDTF">2018-03-08T01:21:00Z</dcterms:modified>
</cp:coreProperties>
</file>