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700" w:rsidRDefault="004C731E" w:rsidP="004C731E">
      <w:pPr>
        <w:jc w:val="center"/>
        <w:rPr>
          <w:rFonts w:ascii="Times New Roman" w:hAnsi="Times New Roman" w:cs="Times New Roman"/>
          <w:b/>
          <w:sz w:val="28"/>
          <w:szCs w:val="28"/>
          <w:lang w:val="pt-BR"/>
        </w:rPr>
      </w:pPr>
      <w:r w:rsidRPr="004C731E">
        <w:rPr>
          <w:rFonts w:ascii="Times New Roman" w:hAnsi="Times New Roman" w:cs="Times New Roman"/>
          <w:b/>
          <w:sz w:val="28"/>
          <w:szCs w:val="28"/>
        </w:rPr>
        <w:t xml:space="preserve">TỔNG HỢP Ý KIẾN CỦA CÁC </w:t>
      </w:r>
      <w:r w:rsidR="007C6F45">
        <w:rPr>
          <w:rFonts w:ascii="Times New Roman" w:hAnsi="Times New Roman" w:cs="Times New Roman"/>
          <w:b/>
          <w:sz w:val="28"/>
          <w:szCs w:val="28"/>
        </w:rPr>
        <w:t>TỔ CHỨC TÍN DỤNG</w:t>
      </w:r>
      <w:r w:rsidRPr="004C731E">
        <w:rPr>
          <w:rFonts w:ascii="Times New Roman" w:hAnsi="Times New Roman" w:cs="Times New Roman"/>
          <w:b/>
          <w:sz w:val="28"/>
          <w:szCs w:val="28"/>
        </w:rPr>
        <w:t xml:space="preserve"> </w:t>
      </w:r>
      <w:r w:rsidR="00B62DAF">
        <w:rPr>
          <w:rFonts w:ascii="Times New Roman" w:hAnsi="Times New Roman" w:cs="Times New Roman"/>
          <w:b/>
          <w:sz w:val="28"/>
          <w:szCs w:val="28"/>
        </w:rPr>
        <w:t xml:space="preserve">ĐỐI VỚI HỒ SƠ XÂY DỰNG NGHỊ ĐỊNH THAY THẾ </w:t>
      </w:r>
      <w:r w:rsidRPr="004C731E">
        <w:rPr>
          <w:rFonts w:ascii="Times New Roman" w:hAnsi="Times New Roman" w:cs="Times New Roman"/>
          <w:b/>
          <w:sz w:val="28"/>
          <w:szCs w:val="28"/>
          <w:lang w:val="pt-BR"/>
        </w:rPr>
        <w:t xml:space="preserve">NGHỊ ĐỊNH 10/2010/NĐ-CP NGÀY 12/02/2010 </w:t>
      </w:r>
      <w:r w:rsidR="00B62DAF">
        <w:rPr>
          <w:rFonts w:ascii="Times New Roman" w:hAnsi="Times New Roman" w:cs="Times New Roman"/>
          <w:b/>
          <w:sz w:val="28"/>
          <w:szCs w:val="28"/>
          <w:lang w:val="pt-BR"/>
        </w:rPr>
        <w:t>(</w:t>
      </w:r>
      <w:r w:rsidR="00B62DAF" w:rsidRPr="004C731E">
        <w:rPr>
          <w:rFonts w:ascii="Times New Roman" w:hAnsi="Times New Roman" w:cs="Times New Roman"/>
          <w:b/>
          <w:sz w:val="28"/>
          <w:szCs w:val="28"/>
          <w:lang w:val="pt-BR"/>
        </w:rPr>
        <w:t>ĐƯỢC SỬA ĐỔI, BỔ SUNG BỞI NGHỊ ĐỊNH SỐ 57/2016/NĐ-CP NGÀY 01/7/2016</w:t>
      </w:r>
      <w:r w:rsidR="00B62DAF">
        <w:rPr>
          <w:rFonts w:ascii="Times New Roman" w:hAnsi="Times New Roman" w:cs="Times New Roman"/>
          <w:b/>
          <w:sz w:val="28"/>
          <w:szCs w:val="28"/>
          <w:lang w:val="pt-BR"/>
        </w:rPr>
        <w:t>)</w:t>
      </w:r>
      <w:r w:rsidR="00B62DAF" w:rsidRPr="004C731E">
        <w:rPr>
          <w:rFonts w:ascii="Times New Roman" w:hAnsi="Times New Roman" w:cs="Times New Roman"/>
          <w:b/>
          <w:sz w:val="28"/>
          <w:szCs w:val="28"/>
          <w:lang w:val="pt-BR"/>
        </w:rPr>
        <w:t xml:space="preserve"> CỦA CHÍNH PHỦ </w:t>
      </w:r>
      <w:r w:rsidRPr="004C731E">
        <w:rPr>
          <w:rFonts w:ascii="Times New Roman" w:hAnsi="Times New Roman" w:cs="Times New Roman"/>
          <w:b/>
          <w:sz w:val="28"/>
          <w:szCs w:val="28"/>
          <w:lang w:val="pt-BR"/>
        </w:rPr>
        <w:t>VỀ HOẠT ĐỘNG THÔNG TIN TÍN DỤ</w:t>
      </w:r>
      <w:r w:rsidR="00B62DAF">
        <w:rPr>
          <w:rFonts w:ascii="Times New Roman" w:hAnsi="Times New Roman" w:cs="Times New Roman"/>
          <w:b/>
          <w:sz w:val="28"/>
          <w:szCs w:val="28"/>
          <w:lang w:val="pt-BR"/>
        </w:rPr>
        <w:t>NG</w:t>
      </w:r>
    </w:p>
    <w:tbl>
      <w:tblPr>
        <w:tblStyle w:val="TableGrid"/>
        <w:tblW w:w="15842" w:type="dxa"/>
        <w:tblLayout w:type="fixed"/>
        <w:tblLook w:val="04A0" w:firstRow="1" w:lastRow="0" w:firstColumn="1" w:lastColumn="0" w:noHBand="0" w:noVBand="1"/>
      </w:tblPr>
      <w:tblGrid>
        <w:gridCol w:w="675"/>
        <w:gridCol w:w="2267"/>
        <w:gridCol w:w="6378"/>
        <w:gridCol w:w="1987"/>
        <w:gridCol w:w="4535"/>
      </w:tblGrid>
      <w:tr w:rsidR="00BD7FEB" w:rsidRPr="002348C0" w:rsidTr="00AF5859">
        <w:tc>
          <w:tcPr>
            <w:tcW w:w="675" w:type="dxa"/>
            <w:vAlign w:val="center"/>
          </w:tcPr>
          <w:p w:rsidR="00BD7FEB" w:rsidRPr="002348C0" w:rsidRDefault="00BD7FEB" w:rsidP="00795B42">
            <w:pPr>
              <w:jc w:val="center"/>
              <w:rPr>
                <w:rFonts w:ascii="Times New Roman" w:hAnsi="Times New Roman" w:cs="Times New Roman"/>
                <w:b/>
                <w:sz w:val="24"/>
                <w:szCs w:val="24"/>
              </w:rPr>
            </w:pPr>
            <w:r w:rsidRPr="002348C0">
              <w:rPr>
                <w:rFonts w:ascii="Times New Roman" w:hAnsi="Times New Roman" w:cs="Times New Roman"/>
                <w:b/>
                <w:sz w:val="24"/>
                <w:szCs w:val="24"/>
              </w:rPr>
              <w:t>STT</w:t>
            </w:r>
          </w:p>
        </w:tc>
        <w:tc>
          <w:tcPr>
            <w:tcW w:w="8645" w:type="dxa"/>
            <w:gridSpan w:val="2"/>
            <w:vAlign w:val="center"/>
          </w:tcPr>
          <w:p w:rsidR="00BD7FEB" w:rsidRPr="002348C0" w:rsidRDefault="00BD7FEB" w:rsidP="00BD7FEB">
            <w:pPr>
              <w:jc w:val="center"/>
              <w:rPr>
                <w:rFonts w:ascii="Times New Roman" w:hAnsi="Times New Roman" w:cs="Times New Roman"/>
                <w:b/>
                <w:sz w:val="24"/>
                <w:szCs w:val="24"/>
              </w:rPr>
            </w:pPr>
            <w:r>
              <w:rPr>
                <w:rFonts w:ascii="Times New Roman" w:hAnsi="Times New Roman" w:cs="Times New Roman"/>
                <w:b/>
                <w:sz w:val="24"/>
                <w:szCs w:val="24"/>
              </w:rPr>
              <w:t>Ý kiến tham gia hồ sơ đề nghị xây dựng Nghị định thay thế Nghị định 10</w:t>
            </w:r>
          </w:p>
        </w:tc>
        <w:tc>
          <w:tcPr>
            <w:tcW w:w="1987" w:type="dxa"/>
            <w:vAlign w:val="center"/>
          </w:tcPr>
          <w:p w:rsidR="00BD7FEB" w:rsidRPr="002348C0" w:rsidRDefault="00BD7FEB" w:rsidP="00795B42">
            <w:pPr>
              <w:jc w:val="center"/>
              <w:rPr>
                <w:rFonts w:ascii="Times New Roman" w:hAnsi="Times New Roman" w:cs="Times New Roman"/>
                <w:b/>
                <w:sz w:val="24"/>
                <w:szCs w:val="24"/>
              </w:rPr>
            </w:pPr>
            <w:r w:rsidRPr="002348C0">
              <w:rPr>
                <w:rFonts w:ascii="Times New Roman" w:hAnsi="Times New Roman" w:cs="Times New Roman"/>
                <w:b/>
                <w:sz w:val="24"/>
                <w:szCs w:val="24"/>
              </w:rPr>
              <w:t>Đơn vị tham gia</w:t>
            </w:r>
          </w:p>
        </w:tc>
        <w:tc>
          <w:tcPr>
            <w:tcW w:w="4535" w:type="dxa"/>
            <w:vAlign w:val="center"/>
          </w:tcPr>
          <w:p w:rsidR="00BD7FEB" w:rsidRPr="002348C0" w:rsidRDefault="00BD7FEB" w:rsidP="00795B42">
            <w:pPr>
              <w:jc w:val="center"/>
              <w:rPr>
                <w:rFonts w:ascii="Times New Roman" w:hAnsi="Times New Roman" w:cs="Times New Roman"/>
                <w:b/>
                <w:sz w:val="24"/>
                <w:szCs w:val="24"/>
              </w:rPr>
            </w:pPr>
            <w:r>
              <w:rPr>
                <w:rFonts w:ascii="Times New Roman" w:hAnsi="Times New Roman" w:cs="Times New Roman"/>
                <w:b/>
                <w:sz w:val="24"/>
                <w:szCs w:val="24"/>
              </w:rPr>
              <w:t>Giải trình</w:t>
            </w:r>
          </w:p>
        </w:tc>
      </w:tr>
      <w:tr w:rsidR="00A72A88" w:rsidRPr="002348C0" w:rsidTr="00AF5859">
        <w:tc>
          <w:tcPr>
            <w:tcW w:w="675" w:type="dxa"/>
            <w:vAlign w:val="center"/>
          </w:tcPr>
          <w:p w:rsidR="00A72A88" w:rsidRPr="002348C0" w:rsidRDefault="00A72A88" w:rsidP="00795B42">
            <w:pPr>
              <w:jc w:val="center"/>
              <w:rPr>
                <w:rFonts w:ascii="Times New Roman" w:hAnsi="Times New Roman" w:cs="Times New Roman"/>
                <w:b/>
                <w:sz w:val="24"/>
                <w:szCs w:val="24"/>
              </w:rPr>
            </w:pPr>
            <w:r>
              <w:rPr>
                <w:rFonts w:ascii="Times New Roman" w:hAnsi="Times New Roman" w:cs="Times New Roman"/>
                <w:b/>
                <w:sz w:val="24"/>
                <w:szCs w:val="24"/>
              </w:rPr>
              <w:t>A</w:t>
            </w:r>
          </w:p>
        </w:tc>
        <w:tc>
          <w:tcPr>
            <w:tcW w:w="15167" w:type="dxa"/>
            <w:gridSpan w:val="4"/>
            <w:vAlign w:val="center"/>
          </w:tcPr>
          <w:p w:rsidR="00A72A88" w:rsidRPr="00A72A88" w:rsidRDefault="00A72A88" w:rsidP="00A72A88">
            <w:pPr>
              <w:pStyle w:val="ListParagraph"/>
              <w:ind w:left="1080"/>
              <w:rPr>
                <w:rFonts w:ascii="Times New Roman" w:hAnsi="Times New Roman" w:cs="Times New Roman"/>
                <w:b/>
                <w:sz w:val="24"/>
                <w:szCs w:val="24"/>
              </w:rPr>
            </w:pPr>
            <w:r>
              <w:rPr>
                <w:rFonts w:ascii="Times New Roman" w:hAnsi="Times New Roman" w:cs="Times New Roman"/>
                <w:b/>
                <w:sz w:val="24"/>
                <w:szCs w:val="24"/>
              </w:rPr>
              <w:t>Ý kiến chung</w:t>
            </w:r>
          </w:p>
        </w:tc>
      </w:tr>
      <w:tr w:rsidR="009372A6" w:rsidRPr="009E0B22" w:rsidTr="000E306E">
        <w:tc>
          <w:tcPr>
            <w:tcW w:w="675" w:type="dxa"/>
            <w:vAlign w:val="center"/>
          </w:tcPr>
          <w:p w:rsidR="009372A6" w:rsidRPr="009E0B22" w:rsidRDefault="009372A6" w:rsidP="009E0B22">
            <w:pPr>
              <w:jc w:val="both"/>
              <w:rPr>
                <w:rFonts w:ascii="Times New Roman" w:hAnsi="Times New Roman" w:cs="Times New Roman"/>
                <w:sz w:val="28"/>
                <w:szCs w:val="28"/>
              </w:rPr>
            </w:pPr>
          </w:p>
        </w:tc>
        <w:tc>
          <w:tcPr>
            <w:tcW w:w="8645" w:type="dxa"/>
            <w:gridSpan w:val="2"/>
            <w:vAlign w:val="center"/>
          </w:tcPr>
          <w:p w:rsidR="009372A6" w:rsidRPr="009E0B22" w:rsidRDefault="009372A6" w:rsidP="009E0B22">
            <w:pPr>
              <w:jc w:val="both"/>
              <w:rPr>
                <w:rFonts w:ascii="Times New Roman" w:hAnsi="Times New Roman" w:cs="Times New Roman"/>
                <w:sz w:val="28"/>
                <w:szCs w:val="28"/>
              </w:rPr>
            </w:pPr>
            <w:r w:rsidRPr="009E0B22">
              <w:rPr>
                <w:rFonts w:ascii="Times New Roman" w:hAnsi="Times New Roman" w:cs="Times New Roman"/>
                <w:sz w:val="28"/>
                <w:szCs w:val="28"/>
              </w:rPr>
              <w:t>Nhất trí với hồ sơ đề nghị xây dựng Nghị định thay thế Nghị định 10/2010/NĐ-CP.</w:t>
            </w:r>
          </w:p>
        </w:tc>
        <w:tc>
          <w:tcPr>
            <w:tcW w:w="6522" w:type="dxa"/>
            <w:gridSpan w:val="2"/>
          </w:tcPr>
          <w:p w:rsidR="009372A6" w:rsidRPr="009E0B22" w:rsidRDefault="009372A6" w:rsidP="009E0B22">
            <w:pPr>
              <w:jc w:val="both"/>
              <w:rPr>
                <w:rFonts w:ascii="Times New Roman" w:hAnsi="Times New Roman" w:cs="Times New Roman"/>
                <w:sz w:val="28"/>
                <w:szCs w:val="28"/>
              </w:rPr>
            </w:pPr>
            <w:r>
              <w:rPr>
                <w:rFonts w:ascii="Times New Roman" w:hAnsi="Times New Roman" w:cs="Times New Roman"/>
                <w:sz w:val="28"/>
                <w:szCs w:val="28"/>
              </w:rPr>
              <w:t>AGR, VPBank, Ngân hàng DeutscheBank, VCB, Mizuho- chi nhánh Hà Nội, Mega ICBC chi nhánh TP HCM, Công ty tài chính HD Sài Gòn</w:t>
            </w:r>
          </w:p>
        </w:tc>
      </w:tr>
      <w:tr w:rsidR="008A3C84" w:rsidRPr="009E0B22" w:rsidTr="00AF5859">
        <w:tc>
          <w:tcPr>
            <w:tcW w:w="675" w:type="dxa"/>
            <w:vAlign w:val="center"/>
          </w:tcPr>
          <w:p w:rsidR="008A3C84" w:rsidRPr="009E0B22" w:rsidRDefault="008A3C84" w:rsidP="009E0B22">
            <w:pPr>
              <w:jc w:val="both"/>
              <w:rPr>
                <w:rFonts w:ascii="Times New Roman" w:hAnsi="Times New Roman" w:cs="Times New Roman"/>
                <w:b/>
                <w:sz w:val="28"/>
                <w:szCs w:val="28"/>
              </w:rPr>
            </w:pPr>
            <w:r w:rsidRPr="009E0B22">
              <w:rPr>
                <w:rFonts w:ascii="Times New Roman" w:hAnsi="Times New Roman" w:cs="Times New Roman"/>
                <w:b/>
                <w:sz w:val="28"/>
                <w:szCs w:val="28"/>
              </w:rPr>
              <w:t>B</w:t>
            </w:r>
          </w:p>
        </w:tc>
        <w:tc>
          <w:tcPr>
            <w:tcW w:w="8645" w:type="dxa"/>
            <w:gridSpan w:val="2"/>
            <w:vAlign w:val="center"/>
          </w:tcPr>
          <w:p w:rsidR="008A3C84" w:rsidRPr="009E0B22" w:rsidRDefault="008A3C84" w:rsidP="009E0B22">
            <w:pPr>
              <w:jc w:val="both"/>
              <w:rPr>
                <w:rFonts w:ascii="Times New Roman" w:hAnsi="Times New Roman" w:cs="Times New Roman"/>
                <w:b/>
                <w:sz w:val="28"/>
                <w:szCs w:val="28"/>
              </w:rPr>
            </w:pPr>
            <w:r w:rsidRPr="009E0B22">
              <w:rPr>
                <w:rFonts w:ascii="Times New Roman" w:hAnsi="Times New Roman" w:cs="Times New Roman"/>
                <w:b/>
                <w:sz w:val="28"/>
                <w:szCs w:val="28"/>
              </w:rPr>
              <w:t>Ý kiến cụ thể</w:t>
            </w:r>
          </w:p>
        </w:tc>
        <w:tc>
          <w:tcPr>
            <w:tcW w:w="1987" w:type="dxa"/>
          </w:tcPr>
          <w:p w:rsidR="008A3C84" w:rsidRPr="009E0B22" w:rsidRDefault="008A3C84" w:rsidP="009E0B22">
            <w:pPr>
              <w:jc w:val="both"/>
              <w:rPr>
                <w:rFonts w:ascii="Times New Roman" w:hAnsi="Times New Roman" w:cs="Times New Roman"/>
                <w:b/>
                <w:sz w:val="28"/>
                <w:szCs w:val="28"/>
              </w:rPr>
            </w:pPr>
          </w:p>
        </w:tc>
        <w:tc>
          <w:tcPr>
            <w:tcW w:w="4535" w:type="dxa"/>
          </w:tcPr>
          <w:p w:rsidR="008A3C84" w:rsidRPr="009E0B22" w:rsidRDefault="008A3C84" w:rsidP="009E0B22">
            <w:pPr>
              <w:jc w:val="both"/>
              <w:rPr>
                <w:rFonts w:ascii="Times New Roman" w:hAnsi="Times New Roman" w:cs="Times New Roman"/>
                <w:b/>
                <w:sz w:val="28"/>
                <w:szCs w:val="28"/>
              </w:rPr>
            </w:pPr>
          </w:p>
        </w:tc>
      </w:tr>
      <w:tr w:rsidR="008B03CC" w:rsidRPr="009E0B22" w:rsidTr="00AF5859">
        <w:tc>
          <w:tcPr>
            <w:tcW w:w="675" w:type="dxa"/>
            <w:vAlign w:val="center"/>
          </w:tcPr>
          <w:p w:rsidR="008B03CC" w:rsidRPr="009E0B22" w:rsidRDefault="008B03CC" w:rsidP="009E0B22">
            <w:pPr>
              <w:jc w:val="both"/>
              <w:rPr>
                <w:rFonts w:ascii="Times New Roman" w:hAnsi="Times New Roman" w:cs="Times New Roman"/>
                <w:b/>
                <w:sz w:val="28"/>
                <w:szCs w:val="28"/>
              </w:rPr>
            </w:pPr>
          </w:p>
        </w:tc>
        <w:tc>
          <w:tcPr>
            <w:tcW w:w="8645" w:type="dxa"/>
            <w:gridSpan w:val="2"/>
            <w:vAlign w:val="center"/>
          </w:tcPr>
          <w:p w:rsidR="008B03CC" w:rsidRPr="009E0B22" w:rsidRDefault="008B03CC" w:rsidP="009E0B22">
            <w:pPr>
              <w:jc w:val="both"/>
              <w:rPr>
                <w:rFonts w:ascii="Times New Roman" w:hAnsi="Times New Roman" w:cs="Times New Roman"/>
                <w:b/>
                <w:sz w:val="28"/>
                <w:szCs w:val="28"/>
              </w:rPr>
            </w:pPr>
            <w:r w:rsidRPr="009E0B22">
              <w:rPr>
                <w:rFonts w:ascii="Times New Roman" w:hAnsi="Times New Roman" w:cs="Times New Roman"/>
                <w:b/>
                <w:sz w:val="28"/>
                <w:szCs w:val="28"/>
              </w:rPr>
              <w:t>Về dự thảo Tờ trình</w:t>
            </w:r>
            <w:r w:rsidR="006319C6">
              <w:rPr>
                <w:rFonts w:ascii="Times New Roman" w:hAnsi="Times New Roman" w:cs="Times New Roman"/>
                <w:b/>
                <w:sz w:val="28"/>
                <w:szCs w:val="28"/>
              </w:rPr>
              <w:t xml:space="preserve"> Chính ph</w:t>
            </w:r>
            <w:r w:rsidR="008A3C84">
              <w:rPr>
                <w:rFonts w:ascii="Times New Roman" w:hAnsi="Times New Roman" w:cs="Times New Roman"/>
                <w:b/>
                <w:sz w:val="28"/>
                <w:szCs w:val="28"/>
              </w:rPr>
              <w:t>ủ</w:t>
            </w:r>
          </w:p>
        </w:tc>
        <w:tc>
          <w:tcPr>
            <w:tcW w:w="1987" w:type="dxa"/>
          </w:tcPr>
          <w:p w:rsidR="008B03CC" w:rsidRPr="009E0B22" w:rsidRDefault="008B03CC" w:rsidP="009E0B22">
            <w:pPr>
              <w:jc w:val="both"/>
              <w:rPr>
                <w:rFonts w:ascii="Times New Roman" w:hAnsi="Times New Roman" w:cs="Times New Roman"/>
                <w:b/>
                <w:sz w:val="28"/>
                <w:szCs w:val="28"/>
              </w:rPr>
            </w:pPr>
          </w:p>
        </w:tc>
        <w:tc>
          <w:tcPr>
            <w:tcW w:w="4535" w:type="dxa"/>
          </w:tcPr>
          <w:p w:rsidR="008B03CC" w:rsidRPr="009E0B22" w:rsidRDefault="008B03CC" w:rsidP="009E0B22">
            <w:pPr>
              <w:jc w:val="both"/>
              <w:rPr>
                <w:rFonts w:ascii="Times New Roman" w:hAnsi="Times New Roman" w:cs="Times New Roman"/>
                <w:b/>
                <w:sz w:val="28"/>
                <w:szCs w:val="28"/>
              </w:rPr>
            </w:pPr>
          </w:p>
        </w:tc>
      </w:tr>
      <w:tr w:rsidR="008B03CC" w:rsidRPr="009E0B22" w:rsidTr="00AF5859">
        <w:tc>
          <w:tcPr>
            <w:tcW w:w="675" w:type="dxa"/>
            <w:vAlign w:val="center"/>
          </w:tcPr>
          <w:p w:rsidR="008B03CC" w:rsidRPr="009E0B22" w:rsidRDefault="008B03CC" w:rsidP="009E0B22">
            <w:pPr>
              <w:jc w:val="both"/>
              <w:rPr>
                <w:rFonts w:ascii="Times New Roman" w:hAnsi="Times New Roman" w:cs="Times New Roman"/>
                <w:sz w:val="28"/>
                <w:szCs w:val="28"/>
              </w:rPr>
            </w:pPr>
          </w:p>
        </w:tc>
        <w:tc>
          <w:tcPr>
            <w:tcW w:w="2267" w:type="dxa"/>
            <w:vAlign w:val="center"/>
          </w:tcPr>
          <w:p w:rsidR="008B03CC" w:rsidRPr="009E0B22" w:rsidRDefault="008B03CC" w:rsidP="008A3C84">
            <w:pPr>
              <w:jc w:val="both"/>
              <w:rPr>
                <w:rFonts w:ascii="Times New Roman" w:hAnsi="Times New Roman" w:cs="Times New Roman"/>
                <w:sz w:val="28"/>
                <w:szCs w:val="28"/>
              </w:rPr>
            </w:pPr>
            <w:r w:rsidRPr="009E0B22">
              <w:rPr>
                <w:rFonts w:ascii="Times New Roman" w:hAnsi="Times New Roman" w:cs="Times New Roman"/>
                <w:sz w:val="28"/>
                <w:szCs w:val="28"/>
              </w:rPr>
              <w:t xml:space="preserve">Mục </w:t>
            </w:r>
            <w:r w:rsidR="008A3C84">
              <w:rPr>
                <w:rFonts w:ascii="Times New Roman" w:hAnsi="Times New Roman" w:cs="Times New Roman"/>
                <w:sz w:val="28"/>
                <w:szCs w:val="28"/>
              </w:rPr>
              <w:t>IV</w:t>
            </w:r>
          </w:p>
        </w:tc>
        <w:tc>
          <w:tcPr>
            <w:tcW w:w="6378" w:type="dxa"/>
          </w:tcPr>
          <w:p w:rsidR="00611359" w:rsidRPr="009E0B22" w:rsidRDefault="00005E24" w:rsidP="009E0B22">
            <w:pPr>
              <w:jc w:val="both"/>
              <w:rPr>
                <w:rFonts w:ascii="Times New Roman" w:hAnsi="Times New Roman" w:cs="Times New Roman"/>
                <w:sz w:val="28"/>
                <w:szCs w:val="28"/>
              </w:rPr>
            </w:pPr>
            <w:r>
              <w:rPr>
                <w:rFonts w:ascii="Times New Roman" w:hAnsi="Times New Roman" w:cs="Times New Roman"/>
                <w:sz w:val="28"/>
                <w:szCs w:val="28"/>
              </w:rPr>
              <w:t>Đề nghị sửa thành "NHNN đề xuất các giải pháp đối với 05 vấn đề chính sách Dự thảo Nghị định như sau:.."</w:t>
            </w:r>
          </w:p>
        </w:tc>
        <w:tc>
          <w:tcPr>
            <w:tcW w:w="1987" w:type="dxa"/>
          </w:tcPr>
          <w:p w:rsidR="008B03CC" w:rsidRPr="009E0B22" w:rsidRDefault="00005E24" w:rsidP="009E0B22">
            <w:pPr>
              <w:jc w:val="both"/>
              <w:rPr>
                <w:rFonts w:ascii="Times New Roman" w:hAnsi="Times New Roman" w:cs="Times New Roman"/>
                <w:sz w:val="28"/>
                <w:szCs w:val="28"/>
              </w:rPr>
            </w:pPr>
            <w:r>
              <w:rPr>
                <w:rFonts w:ascii="Times New Roman" w:hAnsi="Times New Roman" w:cs="Times New Roman"/>
                <w:sz w:val="28"/>
                <w:szCs w:val="28"/>
              </w:rPr>
              <w:t>AGR</w:t>
            </w:r>
          </w:p>
        </w:tc>
        <w:tc>
          <w:tcPr>
            <w:tcW w:w="4535" w:type="dxa"/>
          </w:tcPr>
          <w:p w:rsidR="008B03CC" w:rsidRPr="009E0B22" w:rsidRDefault="008E15EA" w:rsidP="0002290C">
            <w:pPr>
              <w:jc w:val="both"/>
              <w:rPr>
                <w:rFonts w:ascii="Times New Roman" w:hAnsi="Times New Roman" w:cs="Times New Roman"/>
                <w:sz w:val="28"/>
                <w:szCs w:val="28"/>
              </w:rPr>
            </w:pPr>
            <w:r>
              <w:rPr>
                <w:rFonts w:ascii="Times New Roman" w:hAnsi="Times New Roman" w:cs="Times New Roman"/>
                <w:sz w:val="28"/>
                <w:szCs w:val="28"/>
              </w:rPr>
              <w:t>Nội dung này đã được rà soát chỉnh sửa lại cho phù hợp.</w:t>
            </w:r>
          </w:p>
        </w:tc>
      </w:tr>
      <w:tr w:rsidR="00433035" w:rsidRPr="009E0B22" w:rsidTr="00AF5859">
        <w:tc>
          <w:tcPr>
            <w:tcW w:w="675" w:type="dxa"/>
            <w:vAlign w:val="center"/>
          </w:tcPr>
          <w:p w:rsidR="00433035" w:rsidRPr="009E0B22" w:rsidRDefault="00433035" w:rsidP="009E0B22">
            <w:pPr>
              <w:jc w:val="both"/>
              <w:rPr>
                <w:rFonts w:ascii="Times New Roman" w:hAnsi="Times New Roman" w:cs="Times New Roman"/>
                <w:sz w:val="28"/>
                <w:szCs w:val="28"/>
              </w:rPr>
            </w:pPr>
          </w:p>
        </w:tc>
        <w:tc>
          <w:tcPr>
            <w:tcW w:w="2267" w:type="dxa"/>
            <w:vAlign w:val="center"/>
          </w:tcPr>
          <w:p w:rsidR="00433035" w:rsidRPr="009E0B22" w:rsidRDefault="00317869" w:rsidP="008A3C84">
            <w:pPr>
              <w:jc w:val="both"/>
              <w:rPr>
                <w:rFonts w:ascii="Times New Roman" w:hAnsi="Times New Roman" w:cs="Times New Roman"/>
                <w:sz w:val="28"/>
                <w:szCs w:val="28"/>
              </w:rPr>
            </w:pPr>
            <w:r>
              <w:rPr>
                <w:rFonts w:ascii="Times New Roman" w:hAnsi="Times New Roman" w:cs="Times New Roman"/>
                <w:sz w:val="28"/>
                <w:szCs w:val="28"/>
              </w:rPr>
              <w:t>Chính sách về điều kiện cấp giấy chứng nhận đủ điều kiện hoạt động TTTD</w:t>
            </w:r>
          </w:p>
        </w:tc>
        <w:tc>
          <w:tcPr>
            <w:tcW w:w="6378" w:type="dxa"/>
          </w:tcPr>
          <w:p w:rsidR="00433035" w:rsidRDefault="0000477E" w:rsidP="009E0B22">
            <w:pPr>
              <w:jc w:val="both"/>
              <w:rPr>
                <w:rFonts w:ascii="Times New Roman" w:hAnsi="Times New Roman" w:cs="Times New Roman"/>
                <w:sz w:val="28"/>
                <w:szCs w:val="28"/>
              </w:rPr>
            </w:pPr>
            <w:r>
              <w:rPr>
                <w:rFonts w:ascii="Times New Roman" w:hAnsi="Times New Roman" w:cs="Times New Roman"/>
                <w:sz w:val="28"/>
                <w:szCs w:val="28"/>
              </w:rPr>
              <w:t>Kiến nghị quy định giới hạn giá trần sản phẩm TTTD mà công ty TTTD cung cấp;</w:t>
            </w:r>
            <w:r w:rsidR="00AC0D8F">
              <w:rPr>
                <w:rFonts w:ascii="Times New Roman" w:hAnsi="Times New Roman" w:cs="Times New Roman"/>
                <w:sz w:val="28"/>
                <w:szCs w:val="28"/>
              </w:rPr>
              <w:t xml:space="preserve"> Quy định các loại phí dịch vụ công TTTD được thu:</w:t>
            </w:r>
          </w:p>
          <w:p w:rsidR="00AC0D8F" w:rsidRDefault="00AC0D8F" w:rsidP="009E0B22">
            <w:pPr>
              <w:jc w:val="both"/>
              <w:rPr>
                <w:rFonts w:ascii="Times New Roman" w:hAnsi="Times New Roman" w:cs="Times New Roman"/>
                <w:sz w:val="28"/>
                <w:szCs w:val="28"/>
              </w:rPr>
            </w:pPr>
            <w:r>
              <w:rPr>
                <w:rFonts w:ascii="Times New Roman" w:hAnsi="Times New Roman" w:cs="Times New Roman"/>
                <w:sz w:val="28"/>
                <w:szCs w:val="28"/>
              </w:rPr>
              <w:t>- Công ty TTTD không có thông tin khách hàng hoặc khách hàng không có nghĩa vụ tại bất kỳ TCTD nào thì Công ty TTTD không được phép thu phí tra cứu.</w:t>
            </w:r>
          </w:p>
          <w:p w:rsidR="00BD47D0" w:rsidRDefault="00BD47D0" w:rsidP="009E0B22">
            <w:pPr>
              <w:jc w:val="both"/>
              <w:rPr>
                <w:rFonts w:ascii="Times New Roman" w:hAnsi="Times New Roman" w:cs="Times New Roman"/>
                <w:sz w:val="28"/>
                <w:szCs w:val="28"/>
              </w:rPr>
            </w:pPr>
            <w:r>
              <w:rPr>
                <w:rFonts w:ascii="Times New Roman" w:hAnsi="Times New Roman" w:cs="Times New Roman"/>
                <w:sz w:val="28"/>
                <w:szCs w:val="28"/>
              </w:rPr>
              <w:t xml:space="preserve">- Tra cứu </w:t>
            </w:r>
            <w:r w:rsidR="00B54B62">
              <w:rPr>
                <w:rFonts w:ascii="Times New Roman" w:hAnsi="Times New Roman" w:cs="Times New Roman"/>
                <w:sz w:val="28"/>
                <w:szCs w:val="28"/>
              </w:rPr>
              <w:t>thông tin của 01 khách hàng trong các lần tra cứu gần nhau (khoảng 3 tháng) mà thông tin khách hàng không thay đổi thì công ty TTTD chỉ được thu phí tra cứu lần đầu không được thu phí tra cứu các lần tra cứu tiếp theo.</w:t>
            </w:r>
          </w:p>
          <w:p w:rsidR="00B54B62" w:rsidRDefault="00B54B62" w:rsidP="009E0B22">
            <w:pPr>
              <w:jc w:val="both"/>
              <w:rPr>
                <w:rFonts w:ascii="Times New Roman" w:hAnsi="Times New Roman" w:cs="Times New Roman"/>
                <w:sz w:val="28"/>
                <w:szCs w:val="28"/>
              </w:rPr>
            </w:pPr>
            <w:r>
              <w:rPr>
                <w:rFonts w:ascii="Times New Roman" w:hAnsi="Times New Roman" w:cs="Times New Roman"/>
                <w:sz w:val="28"/>
                <w:szCs w:val="28"/>
              </w:rPr>
              <w:t>- Các user sử dụng của 01 TCTD cùng tra cứu 01</w:t>
            </w:r>
            <w:r w:rsidR="00264272">
              <w:rPr>
                <w:rFonts w:ascii="Times New Roman" w:hAnsi="Times New Roman" w:cs="Times New Roman"/>
                <w:sz w:val="28"/>
                <w:szCs w:val="28"/>
              </w:rPr>
              <w:t xml:space="preserve"> khách hàng trong cung một khoảng thời gian (30 ngày), chi thu phí cho user tra cứu đầu tiên với mức tối đa của dịch vụ, các user tra cứu sau chỉ thu ở mức 5% phí ban đầu.</w:t>
            </w:r>
          </w:p>
        </w:tc>
        <w:tc>
          <w:tcPr>
            <w:tcW w:w="1987" w:type="dxa"/>
          </w:tcPr>
          <w:p w:rsidR="00433035" w:rsidRDefault="00192F95" w:rsidP="009E0B22">
            <w:pPr>
              <w:jc w:val="both"/>
              <w:rPr>
                <w:rFonts w:ascii="Times New Roman" w:hAnsi="Times New Roman" w:cs="Times New Roman"/>
                <w:sz w:val="28"/>
                <w:szCs w:val="28"/>
              </w:rPr>
            </w:pPr>
            <w:r>
              <w:rPr>
                <w:rFonts w:ascii="Times New Roman" w:hAnsi="Times New Roman" w:cs="Times New Roman"/>
                <w:sz w:val="28"/>
                <w:szCs w:val="28"/>
              </w:rPr>
              <w:t>VPBank</w:t>
            </w:r>
            <w:r w:rsidR="000B266C">
              <w:rPr>
                <w:rFonts w:ascii="Times New Roman" w:hAnsi="Times New Roman" w:cs="Times New Roman"/>
                <w:sz w:val="28"/>
                <w:szCs w:val="28"/>
              </w:rPr>
              <w:t>, Techcombank</w:t>
            </w:r>
          </w:p>
        </w:tc>
        <w:tc>
          <w:tcPr>
            <w:tcW w:w="4535" w:type="dxa"/>
          </w:tcPr>
          <w:p w:rsidR="00433035" w:rsidRDefault="00265A79" w:rsidP="0002290C">
            <w:pPr>
              <w:jc w:val="both"/>
              <w:rPr>
                <w:rFonts w:ascii="Times New Roman" w:hAnsi="Times New Roman" w:cs="Times New Roman"/>
                <w:sz w:val="28"/>
                <w:szCs w:val="28"/>
              </w:rPr>
            </w:pPr>
            <w:r>
              <w:rPr>
                <w:rFonts w:ascii="Times New Roman" w:hAnsi="Times New Roman" w:cs="Times New Roman"/>
                <w:sz w:val="28"/>
                <w:szCs w:val="28"/>
              </w:rPr>
              <w:t xml:space="preserve">Nội dung này là thỏa thuận dân sự giữa hai bên được thể hiện trên hợp đồng. Do vậy, NHNN không điều chỉnh nội dung này trong </w:t>
            </w:r>
            <w:r w:rsidR="006E3B00">
              <w:rPr>
                <w:rFonts w:ascii="Times New Roman" w:hAnsi="Times New Roman" w:cs="Times New Roman"/>
                <w:sz w:val="28"/>
                <w:szCs w:val="28"/>
              </w:rPr>
              <w:t>nội dung liên quan đến hoạt động TTTD của công ty TTTD.</w:t>
            </w:r>
          </w:p>
        </w:tc>
      </w:tr>
      <w:tr w:rsidR="000B266C" w:rsidRPr="009E0B22" w:rsidTr="00AF5859">
        <w:tc>
          <w:tcPr>
            <w:tcW w:w="675" w:type="dxa"/>
            <w:vAlign w:val="center"/>
          </w:tcPr>
          <w:p w:rsidR="000B266C" w:rsidRPr="009E0B22" w:rsidRDefault="000B266C" w:rsidP="009E0B22">
            <w:pPr>
              <w:jc w:val="both"/>
              <w:rPr>
                <w:rFonts w:ascii="Times New Roman" w:hAnsi="Times New Roman" w:cs="Times New Roman"/>
                <w:sz w:val="28"/>
                <w:szCs w:val="28"/>
              </w:rPr>
            </w:pPr>
          </w:p>
        </w:tc>
        <w:tc>
          <w:tcPr>
            <w:tcW w:w="2267" w:type="dxa"/>
            <w:vAlign w:val="center"/>
          </w:tcPr>
          <w:p w:rsidR="000B266C" w:rsidRDefault="00317869" w:rsidP="00E26ABB">
            <w:pPr>
              <w:jc w:val="both"/>
              <w:rPr>
                <w:rFonts w:ascii="Times New Roman" w:hAnsi="Times New Roman" w:cs="Times New Roman"/>
                <w:sz w:val="28"/>
                <w:szCs w:val="28"/>
              </w:rPr>
            </w:pPr>
            <w:r>
              <w:rPr>
                <w:rFonts w:ascii="Times New Roman" w:hAnsi="Times New Roman" w:cs="Times New Roman"/>
                <w:sz w:val="28"/>
                <w:szCs w:val="28"/>
              </w:rPr>
              <w:t xml:space="preserve">Chính sách về điều kiện cấp giấy </w:t>
            </w:r>
            <w:r>
              <w:rPr>
                <w:rFonts w:ascii="Times New Roman" w:hAnsi="Times New Roman" w:cs="Times New Roman"/>
                <w:sz w:val="28"/>
                <w:szCs w:val="28"/>
              </w:rPr>
              <w:lastRenderedPageBreak/>
              <w:t>chứng nhận đủ điều kiện hoạt động TTTD</w:t>
            </w:r>
          </w:p>
        </w:tc>
        <w:tc>
          <w:tcPr>
            <w:tcW w:w="6378" w:type="dxa"/>
          </w:tcPr>
          <w:p w:rsidR="000B266C" w:rsidRDefault="000B266C" w:rsidP="002F3E09">
            <w:pPr>
              <w:jc w:val="both"/>
              <w:rPr>
                <w:rFonts w:ascii="Times New Roman" w:hAnsi="Times New Roman" w:cs="Times New Roman"/>
                <w:sz w:val="28"/>
                <w:szCs w:val="28"/>
              </w:rPr>
            </w:pPr>
            <w:r>
              <w:rPr>
                <w:rFonts w:ascii="Times New Roman" w:hAnsi="Times New Roman" w:cs="Times New Roman"/>
                <w:sz w:val="28"/>
                <w:szCs w:val="28"/>
              </w:rPr>
              <w:lastRenderedPageBreak/>
              <w:t>Việc tăng vốn điều lệ tối thiểu lên 60 tỷ đồng</w:t>
            </w:r>
            <w:r w:rsidR="002F3E09">
              <w:rPr>
                <w:rFonts w:ascii="Times New Roman" w:hAnsi="Times New Roman" w:cs="Times New Roman"/>
                <w:sz w:val="28"/>
                <w:szCs w:val="28"/>
              </w:rPr>
              <w:t xml:space="preserve"> </w:t>
            </w:r>
            <w:r>
              <w:rPr>
                <w:rFonts w:ascii="Times New Roman" w:hAnsi="Times New Roman" w:cs="Times New Roman"/>
                <w:sz w:val="28"/>
                <w:szCs w:val="28"/>
              </w:rPr>
              <w:t>sẽ hạn chế số lượng công ty TTTD mới được thành lập</w:t>
            </w:r>
            <w:r w:rsidR="002F3E09">
              <w:rPr>
                <w:rFonts w:ascii="Times New Roman" w:hAnsi="Times New Roman" w:cs="Times New Roman"/>
                <w:sz w:val="28"/>
                <w:szCs w:val="28"/>
              </w:rPr>
              <w:t>.</w:t>
            </w:r>
          </w:p>
        </w:tc>
        <w:tc>
          <w:tcPr>
            <w:tcW w:w="1987" w:type="dxa"/>
          </w:tcPr>
          <w:p w:rsidR="000B266C" w:rsidRDefault="000B266C" w:rsidP="00E26ABB">
            <w:pPr>
              <w:jc w:val="both"/>
              <w:rPr>
                <w:rFonts w:ascii="Times New Roman" w:hAnsi="Times New Roman" w:cs="Times New Roman"/>
                <w:sz w:val="28"/>
                <w:szCs w:val="28"/>
              </w:rPr>
            </w:pPr>
            <w:r>
              <w:rPr>
                <w:rFonts w:ascii="Times New Roman" w:hAnsi="Times New Roman" w:cs="Times New Roman"/>
                <w:sz w:val="28"/>
                <w:szCs w:val="28"/>
              </w:rPr>
              <w:t>PG Bank, Ngân hàng CSXH</w:t>
            </w:r>
          </w:p>
        </w:tc>
        <w:tc>
          <w:tcPr>
            <w:tcW w:w="4535" w:type="dxa"/>
          </w:tcPr>
          <w:p w:rsidR="00317869" w:rsidRDefault="003D06FB" w:rsidP="00317869">
            <w:pPr>
              <w:jc w:val="both"/>
              <w:rPr>
                <w:rFonts w:ascii="Times New Roman" w:hAnsi="Times New Roman" w:cs="Times New Roman"/>
                <w:sz w:val="28"/>
                <w:szCs w:val="28"/>
                <w:lang w:val="da-DK"/>
              </w:rPr>
            </w:pPr>
            <w:r>
              <w:rPr>
                <w:rFonts w:ascii="Times New Roman" w:hAnsi="Times New Roman" w:cs="Times New Roman"/>
                <w:sz w:val="28"/>
                <w:szCs w:val="28"/>
                <w:lang w:val="da-DK"/>
              </w:rPr>
              <w:t>T</w:t>
            </w:r>
            <w:r w:rsidR="00317869" w:rsidRPr="0005343A">
              <w:rPr>
                <w:rFonts w:ascii="Times New Roman" w:hAnsi="Times New Roman" w:cs="Times New Roman"/>
                <w:sz w:val="28"/>
                <w:szCs w:val="28"/>
                <w:lang w:val="da-DK"/>
              </w:rPr>
              <w:t>rong điều kiện thị trường TTTD phát triển</w:t>
            </w:r>
            <w:r w:rsidR="00317869">
              <w:rPr>
                <w:rFonts w:ascii="Times New Roman" w:hAnsi="Times New Roman" w:cs="Times New Roman"/>
                <w:sz w:val="28"/>
                <w:szCs w:val="28"/>
                <w:lang w:val="da-DK"/>
              </w:rPr>
              <w:t xml:space="preserve"> chậm</w:t>
            </w:r>
            <w:r w:rsidR="00317869" w:rsidRPr="0005343A">
              <w:rPr>
                <w:rFonts w:ascii="Times New Roman" w:hAnsi="Times New Roman" w:cs="Times New Roman"/>
                <w:sz w:val="28"/>
                <w:szCs w:val="28"/>
                <w:lang w:val="da-DK"/>
              </w:rPr>
              <w:t xml:space="preserve"> (mới chỉ có 01 Công ty </w:t>
            </w:r>
            <w:r w:rsidR="00317869" w:rsidRPr="0005343A">
              <w:rPr>
                <w:rFonts w:ascii="Times New Roman" w:hAnsi="Times New Roman" w:cs="Times New Roman"/>
                <w:sz w:val="28"/>
                <w:szCs w:val="28"/>
                <w:lang w:val="da-DK"/>
              </w:rPr>
              <w:lastRenderedPageBreak/>
              <w:t>TTTD), NHNN đề xuất giữ nguyên mức vốn điều lệ tối thiểu</w:t>
            </w:r>
            <w:r w:rsidR="00317869">
              <w:rPr>
                <w:rFonts w:ascii="Times New Roman" w:hAnsi="Times New Roman" w:cs="Times New Roman"/>
                <w:sz w:val="28"/>
                <w:szCs w:val="28"/>
                <w:lang w:val="da-DK"/>
              </w:rPr>
              <w:t xml:space="preserve"> vì lý do sau:</w:t>
            </w:r>
          </w:p>
          <w:p w:rsidR="00317869" w:rsidRDefault="00317869" w:rsidP="00317869">
            <w:pPr>
              <w:jc w:val="both"/>
              <w:rPr>
                <w:rFonts w:ascii="Times New Roman" w:hAnsi="Times New Roman" w:cs="Times New Roman"/>
                <w:sz w:val="28"/>
                <w:szCs w:val="28"/>
                <w:lang w:val="da-DK"/>
              </w:rPr>
            </w:pPr>
            <w:r>
              <w:rPr>
                <w:rFonts w:ascii="Times New Roman" w:hAnsi="Times New Roman" w:cs="Times New Roman"/>
                <w:sz w:val="28"/>
                <w:szCs w:val="28"/>
                <w:lang w:val="da-DK"/>
              </w:rPr>
              <w:t xml:space="preserve">- </w:t>
            </w:r>
            <w:r w:rsidRPr="00686BB4">
              <w:rPr>
                <w:rFonts w:ascii="Times New Roman" w:hAnsi="Times New Roman" w:cs="Times New Roman"/>
                <w:sz w:val="28"/>
                <w:szCs w:val="28"/>
                <w:lang w:val="da-DK"/>
              </w:rPr>
              <w:t xml:space="preserve">Đây là mức vốn điều lệ tối thiểu, nhằm bảo đảm cơ sở vật chất để thành lập và hoạt động công ty TTTD. Trên thực tế, các công ty TTTD có thể duy trì mức vốn điều lệ cao hơn phù hợp với từng công ty. </w:t>
            </w:r>
          </w:p>
          <w:p w:rsidR="000B266C" w:rsidRDefault="00317869" w:rsidP="00DD3E15">
            <w:pPr>
              <w:jc w:val="both"/>
              <w:rPr>
                <w:rFonts w:ascii="Times New Roman" w:hAnsi="Times New Roman" w:cs="Times New Roman"/>
                <w:sz w:val="28"/>
                <w:szCs w:val="28"/>
              </w:rPr>
            </w:pPr>
            <w:r>
              <w:rPr>
                <w:rFonts w:ascii="Times New Roman" w:hAnsi="Times New Roman" w:cs="Times New Roman"/>
                <w:sz w:val="28"/>
                <w:szCs w:val="28"/>
                <w:lang w:val="da-DK"/>
              </w:rPr>
              <w:t xml:space="preserve">- </w:t>
            </w:r>
            <w:r w:rsidR="00DD3E15">
              <w:rPr>
                <w:rFonts w:ascii="Times New Roman" w:hAnsi="Times New Roman" w:cs="Times New Roman"/>
                <w:sz w:val="28"/>
                <w:szCs w:val="28"/>
                <w:lang w:val="da-DK"/>
              </w:rPr>
              <w:t>V</w:t>
            </w:r>
            <w:r w:rsidRPr="00686BB4">
              <w:rPr>
                <w:rFonts w:ascii="Times New Roman" w:hAnsi="Times New Roman" w:cs="Times New Roman"/>
                <w:sz w:val="28"/>
                <w:szCs w:val="28"/>
                <w:lang w:val="da-DK"/>
              </w:rPr>
              <w:t>iệc giữ nguyên mức vốn điều lệ tối thiểu sẽ tạo điều kiện để thành lập mới các Công ty TTTD.</w:t>
            </w:r>
          </w:p>
        </w:tc>
      </w:tr>
      <w:tr w:rsidR="00D00E2B" w:rsidRPr="009E0B22" w:rsidTr="00AF5859">
        <w:tc>
          <w:tcPr>
            <w:tcW w:w="675" w:type="dxa"/>
            <w:vAlign w:val="center"/>
          </w:tcPr>
          <w:p w:rsidR="00D00E2B" w:rsidRPr="009E0B22" w:rsidRDefault="00D00E2B" w:rsidP="009E0B22">
            <w:pPr>
              <w:jc w:val="both"/>
              <w:rPr>
                <w:rFonts w:ascii="Times New Roman" w:hAnsi="Times New Roman" w:cs="Times New Roman"/>
                <w:sz w:val="28"/>
                <w:szCs w:val="28"/>
              </w:rPr>
            </w:pPr>
          </w:p>
        </w:tc>
        <w:tc>
          <w:tcPr>
            <w:tcW w:w="2267" w:type="dxa"/>
            <w:vAlign w:val="center"/>
          </w:tcPr>
          <w:p w:rsidR="00D00E2B" w:rsidRDefault="00D00E2B" w:rsidP="00AE2F5A">
            <w:pPr>
              <w:jc w:val="both"/>
              <w:rPr>
                <w:rFonts w:ascii="Times New Roman" w:hAnsi="Times New Roman" w:cs="Times New Roman"/>
                <w:sz w:val="28"/>
                <w:szCs w:val="28"/>
              </w:rPr>
            </w:pPr>
            <w:r>
              <w:rPr>
                <w:rFonts w:ascii="Times New Roman" w:hAnsi="Times New Roman" w:cs="Times New Roman"/>
                <w:sz w:val="28"/>
                <w:szCs w:val="28"/>
              </w:rPr>
              <w:t>Chính sách về hoạt động TTTD</w:t>
            </w:r>
          </w:p>
        </w:tc>
        <w:tc>
          <w:tcPr>
            <w:tcW w:w="6378" w:type="dxa"/>
          </w:tcPr>
          <w:p w:rsidR="00D00E2B" w:rsidRDefault="00D00E2B" w:rsidP="009E0B22">
            <w:pPr>
              <w:jc w:val="both"/>
              <w:rPr>
                <w:rFonts w:ascii="Times New Roman" w:hAnsi="Times New Roman" w:cs="Times New Roman"/>
                <w:sz w:val="28"/>
                <w:szCs w:val="28"/>
              </w:rPr>
            </w:pPr>
            <w:r>
              <w:rPr>
                <w:rFonts w:ascii="Times New Roman" w:hAnsi="Times New Roman" w:cs="Times New Roman"/>
                <w:sz w:val="28"/>
                <w:szCs w:val="28"/>
              </w:rPr>
              <w:t>Kiến nghị:</w:t>
            </w:r>
          </w:p>
          <w:p w:rsidR="00D00E2B" w:rsidRDefault="00D00E2B" w:rsidP="00BF4F6A">
            <w:pPr>
              <w:jc w:val="both"/>
              <w:rPr>
                <w:rFonts w:ascii="Times New Roman" w:hAnsi="Times New Roman" w:cs="Times New Roman"/>
                <w:sz w:val="28"/>
                <w:szCs w:val="28"/>
              </w:rPr>
            </w:pPr>
            <w:r>
              <w:rPr>
                <w:rFonts w:ascii="Times New Roman" w:hAnsi="Times New Roman" w:cs="Times New Roman"/>
                <w:sz w:val="28"/>
                <w:szCs w:val="28"/>
              </w:rPr>
              <w:t>(i) Quy định cụ thể các thông tin định danh khách hàng như (khoản vay, đối tượng vay, mục đích vay, phân loại khách hàng, lãi suất, tài sản bảo đảm);</w:t>
            </w:r>
          </w:p>
          <w:p w:rsidR="00D00E2B" w:rsidRDefault="00D00E2B" w:rsidP="00BF4F6A">
            <w:pPr>
              <w:jc w:val="both"/>
              <w:rPr>
                <w:rFonts w:ascii="Times New Roman" w:hAnsi="Times New Roman" w:cs="Times New Roman"/>
                <w:sz w:val="28"/>
                <w:szCs w:val="28"/>
              </w:rPr>
            </w:pPr>
            <w:r>
              <w:rPr>
                <w:rFonts w:ascii="Times New Roman" w:hAnsi="Times New Roman" w:cs="Times New Roman"/>
                <w:sz w:val="28"/>
                <w:szCs w:val="28"/>
              </w:rPr>
              <w:t>(ii) Thống nhất thông tin các công ty TTTD thu thập và cung cấp, tránh trường hợp cùng một khách hàng mỗi công ty TTTD có cách hiểu và yêu cầu các TCTD cung cấp khác nhau (Ví dụ: cùng thông tin về giá trị TSBĐ có công ty TTTD lấy thông tin định giá TSĐB, có thông ty TTTD lấy thông tin giá trị TSĐB đảm bảo cho khoản vay tại TCTD.</w:t>
            </w:r>
          </w:p>
          <w:p w:rsidR="00D00E2B" w:rsidRDefault="00D00E2B" w:rsidP="00BF4F6A">
            <w:pPr>
              <w:jc w:val="both"/>
              <w:rPr>
                <w:rFonts w:ascii="Times New Roman" w:hAnsi="Times New Roman" w:cs="Times New Roman"/>
                <w:sz w:val="28"/>
                <w:szCs w:val="28"/>
              </w:rPr>
            </w:pPr>
            <w:r>
              <w:rPr>
                <w:rFonts w:ascii="Times New Roman" w:hAnsi="Times New Roman" w:cs="Times New Roman"/>
                <w:sz w:val="28"/>
                <w:szCs w:val="28"/>
              </w:rPr>
              <w:t>(iii) Sản phẩm thông tin tín dụng mà công ty TTTD được phép cung cấp</w:t>
            </w:r>
          </w:p>
          <w:p w:rsidR="00D00E2B" w:rsidRDefault="00D00E2B" w:rsidP="00BF4F6A">
            <w:pPr>
              <w:jc w:val="both"/>
              <w:rPr>
                <w:rFonts w:ascii="Times New Roman" w:hAnsi="Times New Roman" w:cs="Times New Roman"/>
                <w:sz w:val="28"/>
                <w:szCs w:val="28"/>
              </w:rPr>
            </w:pPr>
            <w:r>
              <w:rPr>
                <w:rFonts w:ascii="Times New Roman" w:hAnsi="Times New Roman" w:cs="Times New Roman"/>
                <w:sz w:val="28"/>
                <w:szCs w:val="28"/>
              </w:rPr>
              <w:t>(iv) Quy định cụ thể TCTD được cung cấp thông tin cho tối đa bao nhiêu công ty TTTD.</w:t>
            </w:r>
          </w:p>
          <w:p w:rsidR="00D00E2B" w:rsidRDefault="00D00E2B" w:rsidP="00614214">
            <w:pPr>
              <w:jc w:val="both"/>
              <w:rPr>
                <w:rFonts w:ascii="Times New Roman" w:hAnsi="Times New Roman" w:cs="Times New Roman"/>
                <w:sz w:val="28"/>
                <w:szCs w:val="28"/>
              </w:rPr>
            </w:pPr>
            <w:r>
              <w:rPr>
                <w:rFonts w:ascii="Times New Roman" w:hAnsi="Times New Roman" w:cs="Times New Roman"/>
                <w:sz w:val="28"/>
                <w:szCs w:val="28"/>
              </w:rPr>
              <w:t>(v) Thời gian cập nhật thông tin khách hàng và/hoặc thời gian cung cấp sản phẩm TTTD của các công ty TTTD.</w:t>
            </w:r>
          </w:p>
          <w:p w:rsidR="00D00E2B" w:rsidRDefault="00D00E2B" w:rsidP="00614214">
            <w:pPr>
              <w:jc w:val="both"/>
              <w:rPr>
                <w:rFonts w:ascii="Times New Roman" w:hAnsi="Times New Roman" w:cs="Times New Roman"/>
                <w:sz w:val="28"/>
                <w:szCs w:val="28"/>
              </w:rPr>
            </w:pPr>
            <w:r>
              <w:rPr>
                <w:rFonts w:ascii="Times New Roman" w:hAnsi="Times New Roman" w:cs="Times New Roman"/>
                <w:sz w:val="28"/>
                <w:szCs w:val="28"/>
              </w:rPr>
              <w:t>(vi) Công ty TTTD phải có nghĩa vụ công bố công khai các TCTD cung cấp thông tin cho mình.</w:t>
            </w:r>
          </w:p>
        </w:tc>
        <w:tc>
          <w:tcPr>
            <w:tcW w:w="1987" w:type="dxa"/>
          </w:tcPr>
          <w:p w:rsidR="00D00E2B" w:rsidRDefault="00D00E2B" w:rsidP="007611A0">
            <w:pPr>
              <w:jc w:val="both"/>
              <w:rPr>
                <w:rFonts w:ascii="Times New Roman" w:hAnsi="Times New Roman" w:cs="Times New Roman"/>
                <w:sz w:val="28"/>
                <w:szCs w:val="28"/>
              </w:rPr>
            </w:pPr>
            <w:r>
              <w:rPr>
                <w:rFonts w:ascii="Times New Roman" w:hAnsi="Times New Roman" w:cs="Times New Roman"/>
                <w:sz w:val="28"/>
                <w:szCs w:val="28"/>
              </w:rPr>
              <w:t>VPBank</w:t>
            </w:r>
          </w:p>
        </w:tc>
        <w:tc>
          <w:tcPr>
            <w:tcW w:w="4535" w:type="dxa"/>
          </w:tcPr>
          <w:p w:rsidR="00D00E2B" w:rsidRDefault="00D00E2B" w:rsidP="007611A0">
            <w:pPr>
              <w:jc w:val="both"/>
              <w:rPr>
                <w:rFonts w:ascii="Times New Roman" w:hAnsi="Times New Roman" w:cs="Times New Roman"/>
                <w:sz w:val="28"/>
                <w:szCs w:val="28"/>
              </w:rPr>
            </w:pPr>
            <w:r>
              <w:rPr>
                <w:rFonts w:ascii="Times New Roman" w:hAnsi="Times New Roman" w:cs="Times New Roman"/>
                <w:sz w:val="28"/>
                <w:szCs w:val="28"/>
              </w:rPr>
              <w:t>NHNN sẽ nghiên cứu, xem xét bổ sung đảm bảo sự phù hợp trong quá trình dự thảo Nghị định thay thế Nghị định 10.</w:t>
            </w:r>
          </w:p>
        </w:tc>
      </w:tr>
      <w:tr w:rsidR="00D00E2B" w:rsidRPr="009E0B22" w:rsidTr="00AF5859">
        <w:tc>
          <w:tcPr>
            <w:tcW w:w="675" w:type="dxa"/>
            <w:vAlign w:val="center"/>
          </w:tcPr>
          <w:p w:rsidR="00D00E2B" w:rsidRPr="009E0B22" w:rsidRDefault="00D00E2B" w:rsidP="009E0B22">
            <w:pPr>
              <w:jc w:val="both"/>
              <w:rPr>
                <w:rFonts w:ascii="Times New Roman" w:hAnsi="Times New Roman" w:cs="Times New Roman"/>
                <w:sz w:val="28"/>
                <w:szCs w:val="28"/>
              </w:rPr>
            </w:pPr>
          </w:p>
        </w:tc>
        <w:tc>
          <w:tcPr>
            <w:tcW w:w="2267" w:type="dxa"/>
            <w:vAlign w:val="center"/>
          </w:tcPr>
          <w:p w:rsidR="00D00E2B" w:rsidRDefault="009F6D17" w:rsidP="00E26ABB">
            <w:pPr>
              <w:jc w:val="both"/>
              <w:rPr>
                <w:rFonts w:ascii="Times New Roman" w:hAnsi="Times New Roman" w:cs="Times New Roman"/>
                <w:sz w:val="28"/>
                <w:szCs w:val="28"/>
              </w:rPr>
            </w:pPr>
            <w:r>
              <w:rPr>
                <w:rFonts w:ascii="Times New Roman" w:hAnsi="Times New Roman" w:cs="Times New Roman"/>
                <w:sz w:val="28"/>
                <w:szCs w:val="28"/>
              </w:rPr>
              <w:t xml:space="preserve">Chính sách về thủ </w:t>
            </w:r>
            <w:r>
              <w:rPr>
                <w:rFonts w:ascii="Times New Roman" w:hAnsi="Times New Roman" w:cs="Times New Roman"/>
                <w:sz w:val="28"/>
                <w:szCs w:val="28"/>
              </w:rPr>
              <w:lastRenderedPageBreak/>
              <w:t>tục hành chính</w:t>
            </w:r>
          </w:p>
        </w:tc>
        <w:tc>
          <w:tcPr>
            <w:tcW w:w="6378" w:type="dxa"/>
          </w:tcPr>
          <w:p w:rsidR="00D00E2B" w:rsidRDefault="00D00E2B" w:rsidP="00E26ABB">
            <w:pPr>
              <w:jc w:val="both"/>
              <w:rPr>
                <w:rFonts w:ascii="Times New Roman" w:hAnsi="Times New Roman" w:cs="Times New Roman"/>
                <w:sz w:val="28"/>
                <w:szCs w:val="28"/>
              </w:rPr>
            </w:pPr>
            <w:r>
              <w:rPr>
                <w:rFonts w:ascii="Times New Roman" w:hAnsi="Times New Roman" w:cs="Times New Roman"/>
                <w:sz w:val="28"/>
                <w:szCs w:val="28"/>
              </w:rPr>
              <w:lastRenderedPageBreak/>
              <w:t xml:space="preserve">Cần bổ sung quy định về việc thông báo cho các </w:t>
            </w:r>
            <w:r>
              <w:rPr>
                <w:rFonts w:ascii="Times New Roman" w:hAnsi="Times New Roman" w:cs="Times New Roman"/>
                <w:sz w:val="28"/>
                <w:szCs w:val="28"/>
              </w:rPr>
              <w:lastRenderedPageBreak/>
              <w:t>TCTD, khách hàng có liên quan về việc cấp, cấp lại, thay đổi và thu hồi giấy chứng nhận của công ty TTTD để các đơn vị nắm bắt được thông tin.</w:t>
            </w:r>
          </w:p>
        </w:tc>
        <w:tc>
          <w:tcPr>
            <w:tcW w:w="1987" w:type="dxa"/>
          </w:tcPr>
          <w:p w:rsidR="00D00E2B" w:rsidRDefault="00D00E2B" w:rsidP="00E26ABB">
            <w:pPr>
              <w:jc w:val="both"/>
              <w:rPr>
                <w:rFonts w:ascii="Times New Roman" w:hAnsi="Times New Roman" w:cs="Times New Roman"/>
                <w:sz w:val="28"/>
                <w:szCs w:val="28"/>
              </w:rPr>
            </w:pPr>
            <w:r>
              <w:rPr>
                <w:rFonts w:ascii="Times New Roman" w:hAnsi="Times New Roman" w:cs="Times New Roman"/>
                <w:sz w:val="28"/>
                <w:szCs w:val="28"/>
              </w:rPr>
              <w:lastRenderedPageBreak/>
              <w:t>BIDV</w:t>
            </w:r>
          </w:p>
        </w:tc>
        <w:tc>
          <w:tcPr>
            <w:tcW w:w="4535" w:type="dxa"/>
          </w:tcPr>
          <w:p w:rsidR="00D00E2B" w:rsidRDefault="00D00E2B" w:rsidP="007611A0">
            <w:pPr>
              <w:jc w:val="both"/>
              <w:rPr>
                <w:rFonts w:ascii="Times New Roman" w:hAnsi="Times New Roman" w:cs="Times New Roman"/>
                <w:sz w:val="28"/>
                <w:szCs w:val="28"/>
              </w:rPr>
            </w:pPr>
            <w:r>
              <w:rPr>
                <w:rFonts w:ascii="Times New Roman" w:hAnsi="Times New Roman" w:cs="Times New Roman"/>
                <w:sz w:val="28"/>
                <w:szCs w:val="28"/>
              </w:rPr>
              <w:t xml:space="preserve">NHNN sẽ nghiên cứu, xem xét bổ </w:t>
            </w:r>
            <w:r>
              <w:rPr>
                <w:rFonts w:ascii="Times New Roman" w:hAnsi="Times New Roman" w:cs="Times New Roman"/>
                <w:sz w:val="28"/>
                <w:szCs w:val="28"/>
              </w:rPr>
              <w:lastRenderedPageBreak/>
              <w:t>sung đảm bảo sự phù hợp trong quá trình dự thảo Nghị định thay thế Nghị định 10.</w:t>
            </w:r>
          </w:p>
        </w:tc>
      </w:tr>
      <w:tr w:rsidR="00D00E2B" w:rsidRPr="009E0B22" w:rsidTr="00AF5859">
        <w:tc>
          <w:tcPr>
            <w:tcW w:w="675" w:type="dxa"/>
            <w:vMerge w:val="restart"/>
            <w:vAlign w:val="center"/>
          </w:tcPr>
          <w:p w:rsidR="00D00E2B" w:rsidRPr="009E0B22" w:rsidRDefault="00D00E2B" w:rsidP="009E0B22">
            <w:pPr>
              <w:jc w:val="both"/>
              <w:rPr>
                <w:rFonts w:ascii="Times New Roman" w:hAnsi="Times New Roman" w:cs="Times New Roman"/>
                <w:sz w:val="28"/>
                <w:szCs w:val="28"/>
              </w:rPr>
            </w:pPr>
          </w:p>
        </w:tc>
        <w:tc>
          <w:tcPr>
            <w:tcW w:w="2267" w:type="dxa"/>
            <w:vMerge w:val="restart"/>
            <w:vAlign w:val="center"/>
          </w:tcPr>
          <w:p w:rsidR="00D00E2B" w:rsidRDefault="009F6D17" w:rsidP="008A3C84">
            <w:pPr>
              <w:jc w:val="both"/>
              <w:rPr>
                <w:rFonts w:ascii="Times New Roman" w:hAnsi="Times New Roman" w:cs="Times New Roman"/>
                <w:sz w:val="28"/>
                <w:szCs w:val="28"/>
              </w:rPr>
            </w:pPr>
            <w:r>
              <w:rPr>
                <w:rFonts w:ascii="Times New Roman" w:hAnsi="Times New Roman" w:cs="Times New Roman"/>
                <w:sz w:val="28"/>
                <w:szCs w:val="28"/>
              </w:rPr>
              <w:t>N</w:t>
            </w:r>
            <w:r w:rsidRPr="00607AE8">
              <w:rPr>
                <w:rFonts w:ascii="Times New Roman" w:hAnsi="Times New Roman" w:cs="Times New Roman"/>
                <w:sz w:val="28"/>
                <w:szCs w:val="28"/>
              </w:rPr>
              <w:t>ội dung xin ý kiến về tỷ lệ góp vốn của nhà đầu tư nước ngoài tại Công ty TTTD</w:t>
            </w:r>
            <w:r>
              <w:rPr>
                <w:rFonts w:ascii="Times New Roman" w:hAnsi="Times New Roman" w:cs="Times New Roman"/>
                <w:sz w:val="28"/>
                <w:szCs w:val="28"/>
              </w:rPr>
              <w:t xml:space="preserve"> </w:t>
            </w:r>
          </w:p>
        </w:tc>
        <w:tc>
          <w:tcPr>
            <w:tcW w:w="6378" w:type="dxa"/>
          </w:tcPr>
          <w:p w:rsidR="00D00E2B" w:rsidRDefault="00D00E2B" w:rsidP="009E0B22">
            <w:pPr>
              <w:jc w:val="both"/>
              <w:rPr>
                <w:rFonts w:ascii="Times New Roman" w:hAnsi="Times New Roman" w:cs="Times New Roman"/>
                <w:sz w:val="28"/>
                <w:szCs w:val="28"/>
              </w:rPr>
            </w:pPr>
            <w:r>
              <w:rPr>
                <w:rFonts w:ascii="Times New Roman" w:hAnsi="Times New Roman" w:cs="Times New Roman"/>
                <w:sz w:val="28"/>
                <w:szCs w:val="28"/>
              </w:rPr>
              <w:t>Đồng ý với phương án 1: Giữ nguyên quy định hiện hành</w:t>
            </w:r>
          </w:p>
        </w:tc>
        <w:tc>
          <w:tcPr>
            <w:tcW w:w="1987" w:type="dxa"/>
          </w:tcPr>
          <w:p w:rsidR="00D00E2B" w:rsidRDefault="00D00E2B" w:rsidP="009E0B22">
            <w:pPr>
              <w:jc w:val="both"/>
              <w:rPr>
                <w:rFonts w:ascii="Times New Roman" w:hAnsi="Times New Roman" w:cs="Times New Roman"/>
                <w:sz w:val="28"/>
                <w:szCs w:val="28"/>
              </w:rPr>
            </w:pPr>
            <w:r>
              <w:rPr>
                <w:rFonts w:ascii="Times New Roman" w:hAnsi="Times New Roman" w:cs="Times New Roman"/>
                <w:sz w:val="28"/>
                <w:szCs w:val="28"/>
              </w:rPr>
              <w:t>Techcombank, PG Bank</w:t>
            </w:r>
          </w:p>
        </w:tc>
        <w:tc>
          <w:tcPr>
            <w:tcW w:w="4535" w:type="dxa"/>
            <w:vMerge w:val="restart"/>
          </w:tcPr>
          <w:p w:rsidR="00D00E2B" w:rsidRPr="003729B2" w:rsidRDefault="00D00E2B" w:rsidP="002A7CF6">
            <w:pPr>
              <w:jc w:val="both"/>
              <w:rPr>
                <w:rFonts w:ascii="Times New Roman" w:hAnsi="Times New Roman" w:cs="Times New Roman"/>
                <w:sz w:val="28"/>
                <w:szCs w:val="28"/>
              </w:rPr>
            </w:pPr>
            <w:r w:rsidRPr="003729B2">
              <w:rPr>
                <w:rFonts w:ascii="Times New Roman" w:hAnsi="Times New Roman" w:cs="Times New Roman"/>
                <w:sz w:val="28"/>
                <w:szCs w:val="28"/>
              </w:rPr>
              <w:t xml:space="preserve">NHNN không bổ sung </w:t>
            </w:r>
            <w:r w:rsidR="003D3723">
              <w:rPr>
                <w:rFonts w:ascii="Times New Roman" w:hAnsi="Times New Roman" w:cs="Times New Roman"/>
                <w:sz w:val="28"/>
                <w:szCs w:val="28"/>
              </w:rPr>
              <w:t>nội dung</w:t>
            </w:r>
            <w:r w:rsidRPr="003729B2">
              <w:rPr>
                <w:rFonts w:ascii="Times New Roman" w:hAnsi="Times New Roman" w:cs="Times New Roman"/>
                <w:sz w:val="28"/>
                <w:szCs w:val="28"/>
              </w:rPr>
              <w:t xml:space="preserve"> này vào dự thảo Nghị định vì những lý do sau:</w:t>
            </w:r>
          </w:p>
          <w:p w:rsidR="003D3723" w:rsidRPr="003D3723" w:rsidRDefault="003D3723" w:rsidP="003D3723">
            <w:pPr>
              <w:jc w:val="both"/>
              <w:rPr>
                <w:rFonts w:ascii="Times New Roman" w:hAnsi="Times New Roman" w:cs="Times New Roman"/>
                <w:sz w:val="28"/>
                <w:szCs w:val="28"/>
              </w:rPr>
            </w:pPr>
            <w:r>
              <w:rPr>
                <w:rFonts w:ascii="Times New Roman" w:hAnsi="Times New Roman" w:cs="Times New Roman"/>
                <w:sz w:val="28"/>
                <w:szCs w:val="28"/>
              </w:rPr>
              <w:t xml:space="preserve">- </w:t>
            </w:r>
            <w:r w:rsidRPr="003D3723">
              <w:rPr>
                <w:rFonts w:ascii="Times New Roman" w:hAnsi="Times New Roman" w:cs="Times New Roman"/>
                <w:sz w:val="28"/>
                <w:szCs w:val="28"/>
              </w:rPr>
              <w:t>Phạm vi điề</w:t>
            </w:r>
            <w:bookmarkStart w:id="0" w:name="_GoBack"/>
            <w:bookmarkEnd w:id="0"/>
            <w:r w:rsidRPr="003D3723">
              <w:rPr>
                <w:rFonts w:ascii="Times New Roman" w:hAnsi="Times New Roman" w:cs="Times New Roman"/>
                <w:sz w:val="28"/>
                <w:szCs w:val="28"/>
              </w:rPr>
              <w:t>u chỉnh của Nghị định 10 là quy định về hoạt động TTTD, không quy định về việc thành lập doanh nghiệp để hoạt động TTTD. Việc thành lập doanh nghiệp để thực hiện hoạt động TTTD theo quy định của Luật doanh nghiệp và văn bản quy phạm pháp luật có liên quan.</w:t>
            </w:r>
          </w:p>
          <w:p w:rsidR="00D00E2B" w:rsidRDefault="00D00E2B" w:rsidP="003D3723">
            <w:pPr>
              <w:jc w:val="both"/>
              <w:rPr>
                <w:rFonts w:ascii="Times New Roman" w:hAnsi="Times New Roman" w:cs="Times New Roman"/>
                <w:sz w:val="28"/>
                <w:szCs w:val="28"/>
              </w:rPr>
            </w:pPr>
            <w:r w:rsidRPr="0021087F">
              <w:rPr>
                <w:rFonts w:ascii="Times New Roman" w:hAnsi="Times New Roman" w:cs="Times New Roman"/>
                <w:sz w:val="28"/>
                <w:szCs w:val="28"/>
              </w:rPr>
              <w:t xml:space="preserve">- Trên thực tế, Việt Nam chỉ có </w:t>
            </w:r>
            <w:r w:rsidR="003D3723">
              <w:rPr>
                <w:rFonts w:ascii="Times New Roman" w:hAnsi="Times New Roman" w:cs="Times New Roman"/>
                <w:sz w:val="28"/>
                <w:szCs w:val="28"/>
              </w:rPr>
              <w:t>01</w:t>
            </w:r>
            <w:r w:rsidRPr="0021087F">
              <w:rPr>
                <w:rFonts w:ascii="Times New Roman" w:hAnsi="Times New Roman" w:cs="Times New Roman"/>
                <w:sz w:val="28"/>
                <w:szCs w:val="28"/>
              </w:rPr>
              <w:t xml:space="preserve"> Công ty TTTD là PCB và mức góp vốn của nhà đầu tư nước ngoài tại PCB tại thời điểm 31/7/2017 là 53%.</w:t>
            </w:r>
          </w:p>
        </w:tc>
      </w:tr>
      <w:tr w:rsidR="00D00E2B" w:rsidRPr="009E0B22" w:rsidTr="00AF5859">
        <w:tc>
          <w:tcPr>
            <w:tcW w:w="675" w:type="dxa"/>
            <w:vMerge/>
            <w:vAlign w:val="center"/>
          </w:tcPr>
          <w:p w:rsidR="00D00E2B" w:rsidRPr="009E0B22" w:rsidRDefault="00D00E2B" w:rsidP="009E0B22">
            <w:pPr>
              <w:jc w:val="both"/>
              <w:rPr>
                <w:rFonts w:ascii="Times New Roman" w:hAnsi="Times New Roman" w:cs="Times New Roman"/>
                <w:sz w:val="28"/>
                <w:szCs w:val="28"/>
              </w:rPr>
            </w:pPr>
          </w:p>
        </w:tc>
        <w:tc>
          <w:tcPr>
            <w:tcW w:w="2267" w:type="dxa"/>
            <w:vMerge/>
            <w:vAlign w:val="center"/>
          </w:tcPr>
          <w:p w:rsidR="00D00E2B" w:rsidRDefault="00D00E2B" w:rsidP="008A3C84">
            <w:pPr>
              <w:jc w:val="both"/>
              <w:rPr>
                <w:rFonts w:ascii="Times New Roman" w:hAnsi="Times New Roman" w:cs="Times New Roman"/>
                <w:sz w:val="28"/>
                <w:szCs w:val="28"/>
              </w:rPr>
            </w:pPr>
          </w:p>
        </w:tc>
        <w:tc>
          <w:tcPr>
            <w:tcW w:w="6378" w:type="dxa"/>
          </w:tcPr>
          <w:p w:rsidR="00D00E2B" w:rsidRDefault="00D00E2B" w:rsidP="00411730">
            <w:pPr>
              <w:jc w:val="both"/>
              <w:rPr>
                <w:rFonts w:ascii="Times New Roman" w:hAnsi="Times New Roman" w:cs="Times New Roman"/>
                <w:sz w:val="28"/>
                <w:szCs w:val="28"/>
              </w:rPr>
            </w:pPr>
            <w:r>
              <w:rPr>
                <w:rFonts w:ascii="Times New Roman" w:hAnsi="Times New Roman" w:cs="Times New Roman"/>
                <w:sz w:val="28"/>
                <w:szCs w:val="28"/>
              </w:rPr>
              <w:t>Đồng ý với Phương án 2: Q</w:t>
            </w:r>
            <w:r w:rsidRPr="00411730">
              <w:rPr>
                <w:rFonts w:ascii="Times New Roman" w:hAnsi="Times New Roman" w:cs="Times New Roman"/>
                <w:sz w:val="28"/>
                <w:szCs w:val="28"/>
              </w:rPr>
              <w:t>uy định về tỷ lệ tối đa của nhà đầu tư nước ngoài góp vốn, mua cổ phần của công ty TTTD thấp hơn tỷ lệ tối đa 49% như quy định hiện hành đối với công ty đại chúng hoạt động trong ngành, nghề đầu tư kinh doanh có điều kiện.</w:t>
            </w:r>
          </w:p>
        </w:tc>
        <w:tc>
          <w:tcPr>
            <w:tcW w:w="1987" w:type="dxa"/>
          </w:tcPr>
          <w:p w:rsidR="00D00E2B" w:rsidRDefault="00D00E2B" w:rsidP="009E0B22">
            <w:pPr>
              <w:jc w:val="both"/>
              <w:rPr>
                <w:rFonts w:ascii="Times New Roman" w:hAnsi="Times New Roman" w:cs="Times New Roman"/>
                <w:sz w:val="28"/>
                <w:szCs w:val="28"/>
              </w:rPr>
            </w:pPr>
          </w:p>
        </w:tc>
        <w:tc>
          <w:tcPr>
            <w:tcW w:w="4535" w:type="dxa"/>
            <w:vMerge/>
          </w:tcPr>
          <w:p w:rsidR="00D00E2B" w:rsidRDefault="00D00E2B" w:rsidP="0002290C">
            <w:pPr>
              <w:jc w:val="both"/>
              <w:rPr>
                <w:rFonts w:ascii="Times New Roman" w:hAnsi="Times New Roman" w:cs="Times New Roman"/>
                <w:sz w:val="28"/>
                <w:szCs w:val="28"/>
              </w:rPr>
            </w:pPr>
          </w:p>
        </w:tc>
      </w:tr>
      <w:tr w:rsidR="00D00E2B" w:rsidRPr="009E0B22" w:rsidTr="00AF5859">
        <w:tc>
          <w:tcPr>
            <w:tcW w:w="675" w:type="dxa"/>
            <w:vAlign w:val="center"/>
          </w:tcPr>
          <w:p w:rsidR="00D00E2B" w:rsidRPr="00316EB5" w:rsidRDefault="00D00E2B" w:rsidP="009E0B22">
            <w:pPr>
              <w:jc w:val="both"/>
              <w:rPr>
                <w:rFonts w:ascii="Times New Roman" w:hAnsi="Times New Roman" w:cs="Times New Roman"/>
                <w:b/>
                <w:sz w:val="28"/>
                <w:szCs w:val="28"/>
              </w:rPr>
            </w:pPr>
            <w:r w:rsidRPr="00316EB5">
              <w:rPr>
                <w:rFonts w:ascii="Times New Roman" w:hAnsi="Times New Roman" w:cs="Times New Roman"/>
                <w:b/>
                <w:sz w:val="28"/>
                <w:szCs w:val="28"/>
              </w:rPr>
              <w:t>C</w:t>
            </w:r>
          </w:p>
        </w:tc>
        <w:tc>
          <w:tcPr>
            <w:tcW w:w="15167" w:type="dxa"/>
            <w:gridSpan w:val="4"/>
            <w:vAlign w:val="center"/>
          </w:tcPr>
          <w:p w:rsidR="00D00E2B" w:rsidRPr="00316EB5" w:rsidRDefault="00D00E2B" w:rsidP="0002290C">
            <w:pPr>
              <w:jc w:val="both"/>
              <w:rPr>
                <w:rFonts w:ascii="Times New Roman" w:hAnsi="Times New Roman" w:cs="Times New Roman"/>
                <w:b/>
                <w:sz w:val="28"/>
                <w:szCs w:val="28"/>
              </w:rPr>
            </w:pPr>
            <w:r w:rsidRPr="00316EB5">
              <w:rPr>
                <w:rFonts w:ascii="Times New Roman" w:hAnsi="Times New Roman" w:cs="Times New Roman"/>
                <w:b/>
                <w:sz w:val="28"/>
                <w:szCs w:val="28"/>
              </w:rPr>
              <w:t>Ý kiến khác</w:t>
            </w:r>
          </w:p>
        </w:tc>
      </w:tr>
      <w:tr w:rsidR="00D00E2B" w:rsidRPr="009E0B22" w:rsidTr="00AF5859">
        <w:tc>
          <w:tcPr>
            <w:tcW w:w="675" w:type="dxa"/>
            <w:vAlign w:val="center"/>
          </w:tcPr>
          <w:p w:rsidR="00D00E2B" w:rsidRPr="009E0B22" w:rsidRDefault="00D00E2B" w:rsidP="009E0B22">
            <w:pPr>
              <w:jc w:val="both"/>
              <w:rPr>
                <w:rFonts w:ascii="Times New Roman" w:hAnsi="Times New Roman" w:cs="Times New Roman"/>
                <w:sz w:val="28"/>
                <w:szCs w:val="28"/>
              </w:rPr>
            </w:pPr>
          </w:p>
        </w:tc>
        <w:tc>
          <w:tcPr>
            <w:tcW w:w="2267" w:type="dxa"/>
            <w:vAlign w:val="center"/>
          </w:tcPr>
          <w:p w:rsidR="00D00E2B" w:rsidRDefault="00D00E2B" w:rsidP="008A3C84">
            <w:pPr>
              <w:jc w:val="both"/>
              <w:rPr>
                <w:rFonts w:ascii="Times New Roman" w:hAnsi="Times New Roman" w:cs="Times New Roman"/>
                <w:sz w:val="28"/>
                <w:szCs w:val="28"/>
              </w:rPr>
            </w:pPr>
            <w:r>
              <w:rPr>
                <w:rFonts w:ascii="Times New Roman" w:hAnsi="Times New Roman" w:cs="Times New Roman"/>
                <w:sz w:val="28"/>
                <w:szCs w:val="28"/>
              </w:rPr>
              <w:t>Khoản 2 Điều 13 Nghị định 10</w:t>
            </w:r>
          </w:p>
        </w:tc>
        <w:tc>
          <w:tcPr>
            <w:tcW w:w="6378" w:type="dxa"/>
          </w:tcPr>
          <w:p w:rsidR="00D00E2B" w:rsidRDefault="00D00E2B" w:rsidP="009E0B22">
            <w:pPr>
              <w:jc w:val="both"/>
              <w:rPr>
                <w:rFonts w:ascii="Times New Roman" w:hAnsi="Times New Roman" w:cs="Times New Roman"/>
                <w:sz w:val="28"/>
                <w:szCs w:val="28"/>
              </w:rPr>
            </w:pPr>
            <w:r>
              <w:rPr>
                <w:rFonts w:ascii="Times New Roman" w:hAnsi="Times New Roman" w:cs="Times New Roman"/>
                <w:sz w:val="28"/>
                <w:szCs w:val="28"/>
              </w:rPr>
              <w:t>Đề nghị sửa đổi quy định theo hướng cho phép thời gian lưu giữ này do bên cung cấp thông tin tín dụng và Công ty TTTD thỏa thuận, nhằm bảo vệ thông tin/quyền lợi của khách hàng khi khách hàng có yêu cầu.</w:t>
            </w:r>
          </w:p>
        </w:tc>
        <w:tc>
          <w:tcPr>
            <w:tcW w:w="1987" w:type="dxa"/>
          </w:tcPr>
          <w:p w:rsidR="00D00E2B" w:rsidRDefault="00D00E2B" w:rsidP="009E0B22">
            <w:pPr>
              <w:jc w:val="both"/>
              <w:rPr>
                <w:rFonts w:ascii="Times New Roman" w:hAnsi="Times New Roman" w:cs="Times New Roman"/>
                <w:sz w:val="28"/>
                <w:szCs w:val="28"/>
              </w:rPr>
            </w:pPr>
            <w:r>
              <w:rPr>
                <w:rFonts w:ascii="Times New Roman" w:hAnsi="Times New Roman" w:cs="Times New Roman"/>
                <w:sz w:val="28"/>
                <w:szCs w:val="28"/>
              </w:rPr>
              <w:t>PG Bank</w:t>
            </w:r>
          </w:p>
        </w:tc>
        <w:tc>
          <w:tcPr>
            <w:tcW w:w="4535" w:type="dxa"/>
          </w:tcPr>
          <w:p w:rsidR="00D00E2B" w:rsidRDefault="00D00E2B" w:rsidP="007A6A0D">
            <w:pPr>
              <w:jc w:val="both"/>
              <w:rPr>
                <w:rFonts w:ascii="Times New Roman" w:hAnsi="Times New Roman" w:cs="Times New Roman"/>
                <w:sz w:val="28"/>
                <w:szCs w:val="28"/>
              </w:rPr>
            </w:pPr>
            <w:r>
              <w:rPr>
                <w:rFonts w:ascii="Times New Roman" w:hAnsi="Times New Roman" w:cs="Times New Roman"/>
                <w:sz w:val="28"/>
                <w:szCs w:val="28"/>
              </w:rPr>
              <w:t>NHNN sẽ nghiên cứu, xem xét bổ sung đảm bảo sự phù hợp trong quá trình dự thảo Nghị định thay thế Nghị định 10.</w:t>
            </w:r>
          </w:p>
        </w:tc>
      </w:tr>
    </w:tbl>
    <w:p w:rsidR="00470B9A" w:rsidRPr="009E0B22" w:rsidRDefault="00470B9A" w:rsidP="007A6A0D">
      <w:pPr>
        <w:jc w:val="both"/>
        <w:rPr>
          <w:rFonts w:ascii="Times New Roman" w:hAnsi="Times New Roman" w:cs="Times New Roman"/>
          <w:sz w:val="28"/>
          <w:szCs w:val="28"/>
        </w:rPr>
      </w:pPr>
    </w:p>
    <w:sectPr w:rsidR="00470B9A" w:rsidRPr="009E0B22" w:rsidSect="00F72FB5">
      <w:pgSz w:w="16839" w:h="11907" w:orient="landscape" w:code="9"/>
      <w:pgMar w:top="709" w:right="1134" w:bottom="567" w:left="709"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B77A3"/>
    <w:multiLevelType w:val="hybridMultilevel"/>
    <w:tmpl w:val="125EF950"/>
    <w:lvl w:ilvl="0" w:tplc="A8C05D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B6522B"/>
    <w:multiLevelType w:val="hybridMultilevel"/>
    <w:tmpl w:val="1748A116"/>
    <w:lvl w:ilvl="0" w:tplc="7576C0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B3111C"/>
    <w:multiLevelType w:val="hybridMultilevel"/>
    <w:tmpl w:val="C806257E"/>
    <w:lvl w:ilvl="0" w:tplc="DF44EB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F21723"/>
    <w:multiLevelType w:val="hybridMultilevel"/>
    <w:tmpl w:val="B4EA05C8"/>
    <w:lvl w:ilvl="0" w:tplc="AE6032D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236A41"/>
    <w:multiLevelType w:val="hybridMultilevel"/>
    <w:tmpl w:val="E556D5EE"/>
    <w:lvl w:ilvl="0" w:tplc="B984A5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D61007"/>
    <w:multiLevelType w:val="hybridMultilevel"/>
    <w:tmpl w:val="AB623F40"/>
    <w:lvl w:ilvl="0" w:tplc="F5D0B44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7E2471"/>
    <w:rsid w:val="000042BF"/>
    <w:rsid w:val="0000477E"/>
    <w:rsid w:val="00005B2D"/>
    <w:rsid w:val="00005E24"/>
    <w:rsid w:val="0001034D"/>
    <w:rsid w:val="00011D58"/>
    <w:rsid w:val="00016C83"/>
    <w:rsid w:val="000176DD"/>
    <w:rsid w:val="00021734"/>
    <w:rsid w:val="0002290C"/>
    <w:rsid w:val="00026919"/>
    <w:rsid w:val="0003283A"/>
    <w:rsid w:val="0003322D"/>
    <w:rsid w:val="000348F3"/>
    <w:rsid w:val="00041260"/>
    <w:rsid w:val="000444BB"/>
    <w:rsid w:val="00051EFE"/>
    <w:rsid w:val="00055E33"/>
    <w:rsid w:val="00061947"/>
    <w:rsid w:val="00064C8A"/>
    <w:rsid w:val="00067929"/>
    <w:rsid w:val="00074058"/>
    <w:rsid w:val="0008464E"/>
    <w:rsid w:val="000847E2"/>
    <w:rsid w:val="000922F1"/>
    <w:rsid w:val="00092E81"/>
    <w:rsid w:val="00095164"/>
    <w:rsid w:val="000A2C31"/>
    <w:rsid w:val="000B266C"/>
    <w:rsid w:val="000C4806"/>
    <w:rsid w:val="000E27BB"/>
    <w:rsid w:val="000E3AD8"/>
    <w:rsid w:val="000E5B51"/>
    <w:rsid w:val="00103DD2"/>
    <w:rsid w:val="00114918"/>
    <w:rsid w:val="00120F17"/>
    <w:rsid w:val="001310D4"/>
    <w:rsid w:val="001324D8"/>
    <w:rsid w:val="00136123"/>
    <w:rsid w:val="00136818"/>
    <w:rsid w:val="00141130"/>
    <w:rsid w:val="00145D74"/>
    <w:rsid w:val="001460B1"/>
    <w:rsid w:val="00146B19"/>
    <w:rsid w:val="00153078"/>
    <w:rsid w:val="00160B96"/>
    <w:rsid w:val="00160DBB"/>
    <w:rsid w:val="001644B6"/>
    <w:rsid w:val="001711EC"/>
    <w:rsid w:val="00173D01"/>
    <w:rsid w:val="0017450B"/>
    <w:rsid w:val="001750EF"/>
    <w:rsid w:val="001831EF"/>
    <w:rsid w:val="00183A45"/>
    <w:rsid w:val="001876FE"/>
    <w:rsid w:val="001910C0"/>
    <w:rsid w:val="00192F95"/>
    <w:rsid w:val="001A19EF"/>
    <w:rsid w:val="001A21E2"/>
    <w:rsid w:val="001A70B5"/>
    <w:rsid w:val="001B1C82"/>
    <w:rsid w:val="001B2254"/>
    <w:rsid w:val="001B5590"/>
    <w:rsid w:val="001B6749"/>
    <w:rsid w:val="001C63DE"/>
    <w:rsid w:val="001D09C9"/>
    <w:rsid w:val="001D5AC2"/>
    <w:rsid w:val="001D7E5A"/>
    <w:rsid w:val="001E2E9C"/>
    <w:rsid w:val="001E548C"/>
    <w:rsid w:val="001E6074"/>
    <w:rsid w:val="001F1CBC"/>
    <w:rsid w:val="001F2C3A"/>
    <w:rsid w:val="001F2DC3"/>
    <w:rsid w:val="001F51DB"/>
    <w:rsid w:val="0020223E"/>
    <w:rsid w:val="00206B39"/>
    <w:rsid w:val="0021087F"/>
    <w:rsid w:val="00221F46"/>
    <w:rsid w:val="00224143"/>
    <w:rsid w:val="0023416C"/>
    <w:rsid w:val="002348C0"/>
    <w:rsid w:val="00252196"/>
    <w:rsid w:val="0025347F"/>
    <w:rsid w:val="00256CE4"/>
    <w:rsid w:val="00264272"/>
    <w:rsid w:val="00265A79"/>
    <w:rsid w:val="0026722C"/>
    <w:rsid w:val="002745E3"/>
    <w:rsid w:val="00281340"/>
    <w:rsid w:val="00282802"/>
    <w:rsid w:val="00292D2B"/>
    <w:rsid w:val="00292D59"/>
    <w:rsid w:val="00295BB8"/>
    <w:rsid w:val="002A5343"/>
    <w:rsid w:val="002A7CF6"/>
    <w:rsid w:val="002B2DD3"/>
    <w:rsid w:val="002C17BC"/>
    <w:rsid w:val="002C3110"/>
    <w:rsid w:val="002C6747"/>
    <w:rsid w:val="002D0962"/>
    <w:rsid w:val="002D6033"/>
    <w:rsid w:val="002E65AC"/>
    <w:rsid w:val="002E7430"/>
    <w:rsid w:val="002E7FAD"/>
    <w:rsid w:val="002F3996"/>
    <w:rsid w:val="002F3E09"/>
    <w:rsid w:val="002F4F65"/>
    <w:rsid w:val="002F68AD"/>
    <w:rsid w:val="003005D4"/>
    <w:rsid w:val="00303804"/>
    <w:rsid w:val="00316EB5"/>
    <w:rsid w:val="00317869"/>
    <w:rsid w:val="00321DBD"/>
    <w:rsid w:val="00324577"/>
    <w:rsid w:val="003319D1"/>
    <w:rsid w:val="0033726A"/>
    <w:rsid w:val="00342D17"/>
    <w:rsid w:val="003441C7"/>
    <w:rsid w:val="003521E8"/>
    <w:rsid w:val="00352C35"/>
    <w:rsid w:val="0035704A"/>
    <w:rsid w:val="003602EB"/>
    <w:rsid w:val="00366441"/>
    <w:rsid w:val="00370F54"/>
    <w:rsid w:val="003729B2"/>
    <w:rsid w:val="00373161"/>
    <w:rsid w:val="003816D0"/>
    <w:rsid w:val="003911FF"/>
    <w:rsid w:val="00393A3A"/>
    <w:rsid w:val="0039493F"/>
    <w:rsid w:val="00395F48"/>
    <w:rsid w:val="003A0284"/>
    <w:rsid w:val="003A31EC"/>
    <w:rsid w:val="003B27AB"/>
    <w:rsid w:val="003B294F"/>
    <w:rsid w:val="003D06FB"/>
    <w:rsid w:val="003D2391"/>
    <w:rsid w:val="003D32B7"/>
    <w:rsid w:val="003D3723"/>
    <w:rsid w:val="003E24B2"/>
    <w:rsid w:val="003E6D97"/>
    <w:rsid w:val="003E6DC9"/>
    <w:rsid w:val="00402D34"/>
    <w:rsid w:val="00407E83"/>
    <w:rsid w:val="00410C1A"/>
    <w:rsid w:val="00411730"/>
    <w:rsid w:val="00416B97"/>
    <w:rsid w:val="0042568D"/>
    <w:rsid w:val="004261EC"/>
    <w:rsid w:val="004310A2"/>
    <w:rsid w:val="0043216D"/>
    <w:rsid w:val="00433035"/>
    <w:rsid w:val="0045050D"/>
    <w:rsid w:val="004653E1"/>
    <w:rsid w:val="00466126"/>
    <w:rsid w:val="00470B9A"/>
    <w:rsid w:val="00475C01"/>
    <w:rsid w:val="00483FA9"/>
    <w:rsid w:val="00485C68"/>
    <w:rsid w:val="004879C0"/>
    <w:rsid w:val="00491FD1"/>
    <w:rsid w:val="0049779F"/>
    <w:rsid w:val="004A1447"/>
    <w:rsid w:val="004A21D4"/>
    <w:rsid w:val="004A772C"/>
    <w:rsid w:val="004A7E6C"/>
    <w:rsid w:val="004B0FFF"/>
    <w:rsid w:val="004C52B0"/>
    <w:rsid w:val="004C731E"/>
    <w:rsid w:val="004D6759"/>
    <w:rsid w:val="004E25CC"/>
    <w:rsid w:val="004E3A3F"/>
    <w:rsid w:val="004E56FD"/>
    <w:rsid w:val="004E787F"/>
    <w:rsid w:val="004F146F"/>
    <w:rsid w:val="00504AD3"/>
    <w:rsid w:val="0051656B"/>
    <w:rsid w:val="005317CB"/>
    <w:rsid w:val="00534B42"/>
    <w:rsid w:val="005363E5"/>
    <w:rsid w:val="00542CEC"/>
    <w:rsid w:val="00546DAB"/>
    <w:rsid w:val="005511AA"/>
    <w:rsid w:val="00576893"/>
    <w:rsid w:val="005830E2"/>
    <w:rsid w:val="00592417"/>
    <w:rsid w:val="005928ED"/>
    <w:rsid w:val="00596230"/>
    <w:rsid w:val="005B5C68"/>
    <w:rsid w:val="005B5EA0"/>
    <w:rsid w:val="005C0563"/>
    <w:rsid w:val="005C5B22"/>
    <w:rsid w:val="005C7E8E"/>
    <w:rsid w:val="005E3E02"/>
    <w:rsid w:val="005E5095"/>
    <w:rsid w:val="005F0F87"/>
    <w:rsid w:val="00603386"/>
    <w:rsid w:val="0060652F"/>
    <w:rsid w:val="00611359"/>
    <w:rsid w:val="0061414D"/>
    <w:rsid w:val="00614214"/>
    <w:rsid w:val="00616B18"/>
    <w:rsid w:val="006201E8"/>
    <w:rsid w:val="00626A1B"/>
    <w:rsid w:val="00630AF9"/>
    <w:rsid w:val="006319C6"/>
    <w:rsid w:val="006517D1"/>
    <w:rsid w:val="0065243D"/>
    <w:rsid w:val="00665376"/>
    <w:rsid w:val="00666220"/>
    <w:rsid w:val="00667180"/>
    <w:rsid w:val="00667E7F"/>
    <w:rsid w:val="00670017"/>
    <w:rsid w:val="00672F08"/>
    <w:rsid w:val="006768F4"/>
    <w:rsid w:val="00690730"/>
    <w:rsid w:val="006A43D0"/>
    <w:rsid w:val="006C302F"/>
    <w:rsid w:val="006C4784"/>
    <w:rsid w:val="006D6D49"/>
    <w:rsid w:val="006E35A1"/>
    <w:rsid w:val="006E3B00"/>
    <w:rsid w:val="006F0323"/>
    <w:rsid w:val="006F1C6C"/>
    <w:rsid w:val="006F4272"/>
    <w:rsid w:val="007067FF"/>
    <w:rsid w:val="00714081"/>
    <w:rsid w:val="00714608"/>
    <w:rsid w:val="007255AA"/>
    <w:rsid w:val="00731E8E"/>
    <w:rsid w:val="00733245"/>
    <w:rsid w:val="00742C6E"/>
    <w:rsid w:val="007529B0"/>
    <w:rsid w:val="00754112"/>
    <w:rsid w:val="007550C6"/>
    <w:rsid w:val="007655D9"/>
    <w:rsid w:val="007729A6"/>
    <w:rsid w:val="0078362F"/>
    <w:rsid w:val="00795B42"/>
    <w:rsid w:val="007963D7"/>
    <w:rsid w:val="007A117D"/>
    <w:rsid w:val="007A24CA"/>
    <w:rsid w:val="007A6A0D"/>
    <w:rsid w:val="007B0996"/>
    <w:rsid w:val="007C036E"/>
    <w:rsid w:val="007C421A"/>
    <w:rsid w:val="007C6F45"/>
    <w:rsid w:val="007D163F"/>
    <w:rsid w:val="007E2471"/>
    <w:rsid w:val="007E3AEF"/>
    <w:rsid w:val="0081058B"/>
    <w:rsid w:val="00811F8D"/>
    <w:rsid w:val="00812B13"/>
    <w:rsid w:val="00830B22"/>
    <w:rsid w:val="00832FD7"/>
    <w:rsid w:val="0083499A"/>
    <w:rsid w:val="0084340A"/>
    <w:rsid w:val="00860444"/>
    <w:rsid w:val="0086255B"/>
    <w:rsid w:val="008718D2"/>
    <w:rsid w:val="00876593"/>
    <w:rsid w:val="008A0426"/>
    <w:rsid w:val="008A3C84"/>
    <w:rsid w:val="008B03CC"/>
    <w:rsid w:val="008B1228"/>
    <w:rsid w:val="008B1A5A"/>
    <w:rsid w:val="008B792C"/>
    <w:rsid w:val="008C271F"/>
    <w:rsid w:val="008C4B23"/>
    <w:rsid w:val="008D4BD8"/>
    <w:rsid w:val="008E15EA"/>
    <w:rsid w:val="008E479E"/>
    <w:rsid w:val="008F0AA1"/>
    <w:rsid w:val="00915E3E"/>
    <w:rsid w:val="009166E8"/>
    <w:rsid w:val="00925C2A"/>
    <w:rsid w:val="0092730B"/>
    <w:rsid w:val="009349EE"/>
    <w:rsid w:val="009372A6"/>
    <w:rsid w:val="0094198F"/>
    <w:rsid w:val="0094361E"/>
    <w:rsid w:val="00952C55"/>
    <w:rsid w:val="009717A5"/>
    <w:rsid w:val="0097658F"/>
    <w:rsid w:val="0098150E"/>
    <w:rsid w:val="009815DC"/>
    <w:rsid w:val="00987C86"/>
    <w:rsid w:val="009B1700"/>
    <w:rsid w:val="009B2BB2"/>
    <w:rsid w:val="009B7DBC"/>
    <w:rsid w:val="009C5CCC"/>
    <w:rsid w:val="009C61A9"/>
    <w:rsid w:val="009D094B"/>
    <w:rsid w:val="009E0B22"/>
    <w:rsid w:val="009F3F09"/>
    <w:rsid w:val="009F6ACC"/>
    <w:rsid w:val="009F6D17"/>
    <w:rsid w:val="00A12CDE"/>
    <w:rsid w:val="00A16C26"/>
    <w:rsid w:val="00A21984"/>
    <w:rsid w:val="00A34AB8"/>
    <w:rsid w:val="00A41EBF"/>
    <w:rsid w:val="00A47359"/>
    <w:rsid w:val="00A50354"/>
    <w:rsid w:val="00A51D9F"/>
    <w:rsid w:val="00A52761"/>
    <w:rsid w:val="00A56E9F"/>
    <w:rsid w:val="00A63D63"/>
    <w:rsid w:val="00A673A1"/>
    <w:rsid w:val="00A72A88"/>
    <w:rsid w:val="00A7401D"/>
    <w:rsid w:val="00A84432"/>
    <w:rsid w:val="00A84D13"/>
    <w:rsid w:val="00AB3601"/>
    <w:rsid w:val="00AB5ECC"/>
    <w:rsid w:val="00AC0D8F"/>
    <w:rsid w:val="00AC44B9"/>
    <w:rsid w:val="00AC6FA0"/>
    <w:rsid w:val="00AD1389"/>
    <w:rsid w:val="00AD2200"/>
    <w:rsid w:val="00AD285F"/>
    <w:rsid w:val="00AD4BE3"/>
    <w:rsid w:val="00AE203E"/>
    <w:rsid w:val="00AF5859"/>
    <w:rsid w:val="00B00D42"/>
    <w:rsid w:val="00B01740"/>
    <w:rsid w:val="00B04578"/>
    <w:rsid w:val="00B05CAF"/>
    <w:rsid w:val="00B06663"/>
    <w:rsid w:val="00B0765B"/>
    <w:rsid w:val="00B25F17"/>
    <w:rsid w:val="00B31E3E"/>
    <w:rsid w:val="00B3380C"/>
    <w:rsid w:val="00B355F6"/>
    <w:rsid w:val="00B41B28"/>
    <w:rsid w:val="00B42162"/>
    <w:rsid w:val="00B43DFF"/>
    <w:rsid w:val="00B50353"/>
    <w:rsid w:val="00B509FB"/>
    <w:rsid w:val="00B52CD3"/>
    <w:rsid w:val="00B54B62"/>
    <w:rsid w:val="00B62DAF"/>
    <w:rsid w:val="00B76ADE"/>
    <w:rsid w:val="00B83A84"/>
    <w:rsid w:val="00B85AD6"/>
    <w:rsid w:val="00B961DC"/>
    <w:rsid w:val="00BB1CAC"/>
    <w:rsid w:val="00BB40F8"/>
    <w:rsid w:val="00BD1E14"/>
    <w:rsid w:val="00BD47D0"/>
    <w:rsid w:val="00BD789F"/>
    <w:rsid w:val="00BD7FEB"/>
    <w:rsid w:val="00BE473C"/>
    <w:rsid w:val="00BF4F6A"/>
    <w:rsid w:val="00C05481"/>
    <w:rsid w:val="00C11FE2"/>
    <w:rsid w:val="00C12CB0"/>
    <w:rsid w:val="00C21018"/>
    <w:rsid w:val="00C226D6"/>
    <w:rsid w:val="00C2335E"/>
    <w:rsid w:val="00C26179"/>
    <w:rsid w:val="00C33378"/>
    <w:rsid w:val="00C34CD6"/>
    <w:rsid w:val="00C3759D"/>
    <w:rsid w:val="00C405A6"/>
    <w:rsid w:val="00C66697"/>
    <w:rsid w:val="00C73B54"/>
    <w:rsid w:val="00C832A5"/>
    <w:rsid w:val="00C877D2"/>
    <w:rsid w:val="00C90AF0"/>
    <w:rsid w:val="00C942E1"/>
    <w:rsid w:val="00C96086"/>
    <w:rsid w:val="00CA2616"/>
    <w:rsid w:val="00CA2B60"/>
    <w:rsid w:val="00CB0AD7"/>
    <w:rsid w:val="00CB6C63"/>
    <w:rsid w:val="00CC17F4"/>
    <w:rsid w:val="00CC3CC2"/>
    <w:rsid w:val="00CC4691"/>
    <w:rsid w:val="00CC7B0F"/>
    <w:rsid w:val="00CF35C7"/>
    <w:rsid w:val="00CF50E4"/>
    <w:rsid w:val="00CF54C6"/>
    <w:rsid w:val="00D00E2B"/>
    <w:rsid w:val="00D03544"/>
    <w:rsid w:val="00D06496"/>
    <w:rsid w:val="00D1016E"/>
    <w:rsid w:val="00D1108D"/>
    <w:rsid w:val="00D1265F"/>
    <w:rsid w:val="00D15339"/>
    <w:rsid w:val="00D305C9"/>
    <w:rsid w:val="00D449AF"/>
    <w:rsid w:val="00D51B54"/>
    <w:rsid w:val="00D54FFA"/>
    <w:rsid w:val="00D5712A"/>
    <w:rsid w:val="00D72D50"/>
    <w:rsid w:val="00D76DAF"/>
    <w:rsid w:val="00D878C5"/>
    <w:rsid w:val="00D91A2E"/>
    <w:rsid w:val="00DA1C02"/>
    <w:rsid w:val="00DA69EF"/>
    <w:rsid w:val="00DB0B3D"/>
    <w:rsid w:val="00DB27E7"/>
    <w:rsid w:val="00DC263E"/>
    <w:rsid w:val="00DC33E4"/>
    <w:rsid w:val="00DD3E15"/>
    <w:rsid w:val="00DF52D1"/>
    <w:rsid w:val="00DF5AC3"/>
    <w:rsid w:val="00DF6297"/>
    <w:rsid w:val="00E049AD"/>
    <w:rsid w:val="00E053FF"/>
    <w:rsid w:val="00E06503"/>
    <w:rsid w:val="00E20561"/>
    <w:rsid w:val="00E26D6A"/>
    <w:rsid w:val="00E334CA"/>
    <w:rsid w:val="00E34125"/>
    <w:rsid w:val="00E42F5B"/>
    <w:rsid w:val="00E50586"/>
    <w:rsid w:val="00E54FCE"/>
    <w:rsid w:val="00E63D5E"/>
    <w:rsid w:val="00E73EAB"/>
    <w:rsid w:val="00E759C9"/>
    <w:rsid w:val="00E75D70"/>
    <w:rsid w:val="00E848B3"/>
    <w:rsid w:val="00E90294"/>
    <w:rsid w:val="00E93555"/>
    <w:rsid w:val="00EA6DDB"/>
    <w:rsid w:val="00EB3437"/>
    <w:rsid w:val="00EC257E"/>
    <w:rsid w:val="00EC26B3"/>
    <w:rsid w:val="00ED0C42"/>
    <w:rsid w:val="00ED319D"/>
    <w:rsid w:val="00EE02F9"/>
    <w:rsid w:val="00EE293B"/>
    <w:rsid w:val="00EE67AB"/>
    <w:rsid w:val="00EF048F"/>
    <w:rsid w:val="00EF3563"/>
    <w:rsid w:val="00F0246A"/>
    <w:rsid w:val="00F02974"/>
    <w:rsid w:val="00F02BE4"/>
    <w:rsid w:val="00F041CD"/>
    <w:rsid w:val="00F130EE"/>
    <w:rsid w:val="00F15476"/>
    <w:rsid w:val="00F1577A"/>
    <w:rsid w:val="00F21F00"/>
    <w:rsid w:val="00F34860"/>
    <w:rsid w:val="00F3494C"/>
    <w:rsid w:val="00F4610F"/>
    <w:rsid w:val="00F52065"/>
    <w:rsid w:val="00F53965"/>
    <w:rsid w:val="00F67873"/>
    <w:rsid w:val="00F67E94"/>
    <w:rsid w:val="00F72FB5"/>
    <w:rsid w:val="00F80F39"/>
    <w:rsid w:val="00F82F2B"/>
    <w:rsid w:val="00F87984"/>
    <w:rsid w:val="00F960DA"/>
    <w:rsid w:val="00FA1A7A"/>
    <w:rsid w:val="00FA756D"/>
    <w:rsid w:val="00FB1D58"/>
    <w:rsid w:val="00FB7A93"/>
    <w:rsid w:val="00FD01AB"/>
    <w:rsid w:val="00FE26E9"/>
    <w:rsid w:val="00FF3B85"/>
    <w:rsid w:val="00FF60B8"/>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2F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92417"/>
    <w:pPr>
      <w:ind w:left="720"/>
      <w:contextualSpacing/>
    </w:pPr>
  </w:style>
  <w:style w:type="paragraph" w:styleId="BalloonText">
    <w:name w:val="Balloon Text"/>
    <w:basedOn w:val="Normal"/>
    <w:link w:val="BalloonTextChar"/>
    <w:uiPriority w:val="99"/>
    <w:semiHidden/>
    <w:unhideWhenUsed/>
    <w:rsid w:val="00B076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6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2F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92417"/>
    <w:pPr>
      <w:ind w:left="720"/>
      <w:contextualSpacing/>
    </w:pPr>
  </w:style>
  <w:style w:type="paragraph" w:styleId="BalloonText">
    <w:name w:val="Balloon Text"/>
    <w:basedOn w:val="Normal"/>
    <w:link w:val="BalloonTextChar"/>
    <w:uiPriority w:val="99"/>
    <w:semiHidden/>
    <w:unhideWhenUsed/>
    <w:rsid w:val="00B076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6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449</TotalTime>
  <Pages>3</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VIET ANH</dc:creator>
  <cp:lastModifiedBy>Administrator</cp:lastModifiedBy>
  <cp:revision>22</cp:revision>
  <cp:lastPrinted>2017-07-11T03:02:00Z</cp:lastPrinted>
  <dcterms:created xsi:type="dcterms:W3CDTF">2017-07-14T08:24:00Z</dcterms:created>
  <dcterms:modified xsi:type="dcterms:W3CDTF">2018-04-18T04:08:00Z</dcterms:modified>
</cp:coreProperties>
</file>