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84" w:rsidRPr="00085384" w:rsidRDefault="00D85C34" w:rsidP="00085384">
      <w:pPr>
        <w:rPr>
          <w:b/>
          <w:u w:val="single"/>
          <w:lang w:val="pt-BR"/>
        </w:rPr>
      </w:pPr>
      <w:bookmarkStart w:id="0" w:name="_GoBack"/>
      <w:bookmarkEnd w:id="0"/>
      <w:r>
        <w:rPr>
          <w:b/>
          <w:u w:val="single"/>
          <w:lang w:val="pt-BR"/>
        </w:rPr>
        <w:t>ĐƠN VỊ SOẠN THẢO</w:t>
      </w:r>
    </w:p>
    <w:p w:rsidR="00085384" w:rsidRDefault="00085384" w:rsidP="004054ED">
      <w:pPr>
        <w:jc w:val="center"/>
        <w:rPr>
          <w:b/>
          <w:sz w:val="30"/>
          <w:szCs w:val="30"/>
          <w:lang w:val="pt-BR"/>
        </w:rPr>
      </w:pPr>
    </w:p>
    <w:p w:rsidR="004054ED" w:rsidRPr="00085384" w:rsidRDefault="004054ED" w:rsidP="004054ED">
      <w:pPr>
        <w:jc w:val="center"/>
        <w:rPr>
          <w:b/>
          <w:sz w:val="28"/>
          <w:szCs w:val="28"/>
          <w:lang w:val="pt-BR"/>
        </w:rPr>
      </w:pPr>
      <w:r w:rsidRPr="00085384">
        <w:rPr>
          <w:b/>
          <w:sz w:val="28"/>
          <w:szCs w:val="28"/>
          <w:lang w:val="pt-BR"/>
        </w:rPr>
        <w:t xml:space="preserve">GIẢI TRÌNH </w:t>
      </w:r>
    </w:p>
    <w:p w:rsidR="00085384" w:rsidRPr="00085384" w:rsidRDefault="00085384" w:rsidP="00D85C34">
      <w:pPr>
        <w:spacing w:before="120"/>
        <w:jc w:val="center"/>
        <w:rPr>
          <w:b/>
          <w:sz w:val="28"/>
          <w:szCs w:val="28"/>
          <w:lang w:val="pt-BR"/>
        </w:rPr>
      </w:pPr>
      <w:r w:rsidRPr="00085384">
        <w:rPr>
          <w:b/>
          <w:sz w:val="28"/>
          <w:szCs w:val="28"/>
          <w:lang w:val="pt-BR"/>
        </w:rPr>
        <w:t xml:space="preserve">Xin ý kiến đối với dự thảo Thông tư sửa đổi, bổ sung </w:t>
      </w:r>
    </w:p>
    <w:p w:rsidR="00085384" w:rsidRDefault="00085384" w:rsidP="004054ED">
      <w:pPr>
        <w:jc w:val="center"/>
        <w:rPr>
          <w:b/>
          <w:sz w:val="28"/>
          <w:szCs w:val="28"/>
          <w:lang w:val="pt-BR"/>
        </w:rPr>
      </w:pPr>
      <w:r w:rsidRPr="00085384">
        <w:rPr>
          <w:b/>
          <w:sz w:val="28"/>
          <w:szCs w:val="28"/>
          <w:lang w:val="pt-BR"/>
        </w:rPr>
        <w:t>một số điều tại Thông tư số 26/2013/TT-NHNN</w:t>
      </w:r>
    </w:p>
    <w:p w:rsidR="00D85C34" w:rsidRPr="00085384" w:rsidRDefault="00D85C34" w:rsidP="004054ED">
      <w:pPr>
        <w:jc w:val="center"/>
        <w:rPr>
          <w:b/>
          <w:sz w:val="28"/>
          <w:szCs w:val="28"/>
          <w:lang w:val="pt-BR"/>
        </w:rPr>
      </w:pPr>
    </w:p>
    <w:p w:rsidR="00085384" w:rsidRPr="00085384" w:rsidRDefault="00085384" w:rsidP="00085384">
      <w:pPr>
        <w:spacing w:before="120" w:line="360" w:lineRule="exact"/>
        <w:ind w:firstLine="720"/>
        <w:jc w:val="both"/>
        <w:rPr>
          <w:sz w:val="28"/>
          <w:szCs w:val="28"/>
          <w:lang w:val="pt-BR"/>
        </w:rPr>
      </w:pPr>
      <w:r w:rsidRPr="00085384">
        <w:rPr>
          <w:sz w:val="28"/>
          <w:szCs w:val="28"/>
          <w:lang w:val="pt-BR"/>
        </w:rPr>
        <w:t xml:space="preserve">Thực hiện Chương trình xây dựng văn bản pháp luật năm 2018 của Ngân hàng Nhà nước Việt Nam ban hành kèm theo Quyết định số 2736/QĐ-NHNN ngày 29/12/2017 của Thống đốc Ngân hàng Nhà nước (NHNN), </w:t>
      </w:r>
      <w:r w:rsidR="00495FB1">
        <w:rPr>
          <w:sz w:val="28"/>
          <w:szCs w:val="28"/>
          <w:lang w:val="pt-BR"/>
        </w:rPr>
        <w:t>đ</w:t>
      </w:r>
      <w:r w:rsidR="00D85C34">
        <w:rPr>
          <w:sz w:val="28"/>
          <w:szCs w:val="28"/>
          <w:lang w:val="pt-BR"/>
        </w:rPr>
        <w:t xml:space="preserve">ơn vị soạn thảo </w:t>
      </w:r>
      <w:r w:rsidRPr="00085384">
        <w:rPr>
          <w:sz w:val="28"/>
          <w:szCs w:val="28"/>
          <w:lang w:val="pt-BR"/>
        </w:rPr>
        <w:t xml:space="preserve">đã nghiên cứu xây dự thảo </w:t>
      </w:r>
      <w:r w:rsidRPr="00085384">
        <w:rPr>
          <w:b/>
          <w:i/>
          <w:sz w:val="28"/>
          <w:szCs w:val="28"/>
          <w:lang w:val="pt-BR"/>
        </w:rPr>
        <w:t xml:space="preserve">Thông tư sửa đổi, bổ sung một số điều tại Thông tư số 26/2013/TT-NHNN quy định mức phí dịch vụ thanh toán qua NHNN </w:t>
      </w:r>
      <w:r w:rsidRPr="00085384">
        <w:rPr>
          <w:i/>
          <w:sz w:val="28"/>
          <w:szCs w:val="28"/>
          <w:lang w:val="pt-BR"/>
        </w:rPr>
        <w:t>(sau đây gọi tắt là dự thảo Thông tư)</w:t>
      </w:r>
      <w:r>
        <w:rPr>
          <w:i/>
          <w:sz w:val="28"/>
          <w:szCs w:val="28"/>
          <w:lang w:val="pt-BR"/>
        </w:rPr>
        <w:t xml:space="preserve"> </w:t>
      </w:r>
      <w:r w:rsidRPr="00085384">
        <w:rPr>
          <w:sz w:val="28"/>
          <w:szCs w:val="28"/>
          <w:lang w:val="pt-BR"/>
        </w:rPr>
        <w:t>với các nội dung chính như sau:</w:t>
      </w:r>
    </w:p>
    <w:p w:rsidR="00085384" w:rsidRPr="00085384" w:rsidRDefault="00085384" w:rsidP="00085384">
      <w:pPr>
        <w:spacing w:before="120" w:line="360" w:lineRule="exact"/>
        <w:ind w:left="720"/>
        <w:jc w:val="both"/>
        <w:rPr>
          <w:b/>
          <w:sz w:val="28"/>
          <w:szCs w:val="28"/>
          <w:lang w:val="pt-BR"/>
        </w:rPr>
      </w:pPr>
      <w:r w:rsidRPr="00085384">
        <w:rPr>
          <w:b/>
          <w:sz w:val="28"/>
          <w:szCs w:val="28"/>
          <w:lang w:val="pt-BR"/>
        </w:rPr>
        <w:t>1. S</w:t>
      </w:r>
      <w:r w:rsidRPr="00291DE9">
        <w:rPr>
          <w:b/>
          <w:sz w:val="28"/>
          <w:szCs w:val="28"/>
          <w:lang w:val="vi-VN"/>
        </w:rPr>
        <w:t xml:space="preserve">ự cần thiết </w:t>
      </w:r>
      <w:r w:rsidRPr="00085384">
        <w:rPr>
          <w:b/>
          <w:sz w:val="28"/>
          <w:szCs w:val="28"/>
          <w:lang w:val="pt-BR"/>
        </w:rPr>
        <w:t xml:space="preserve">của việc </w:t>
      </w:r>
      <w:r w:rsidRPr="00291DE9">
        <w:rPr>
          <w:b/>
          <w:sz w:val="28"/>
          <w:szCs w:val="28"/>
          <w:lang w:val="vi-VN"/>
        </w:rPr>
        <w:t xml:space="preserve">ban hành </w:t>
      </w:r>
      <w:r w:rsidRPr="00085384">
        <w:rPr>
          <w:b/>
          <w:sz w:val="28"/>
          <w:szCs w:val="28"/>
          <w:lang w:val="pt-BR"/>
        </w:rPr>
        <w:t>dự thảo Thông tư</w:t>
      </w:r>
    </w:p>
    <w:p w:rsidR="00085384" w:rsidRPr="00085384" w:rsidRDefault="00085384" w:rsidP="00495FB1">
      <w:pPr>
        <w:spacing w:before="120" w:line="360" w:lineRule="exact"/>
        <w:ind w:firstLine="709"/>
        <w:jc w:val="both"/>
        <w:rPr>
          <w:sz w:val="28"/>
          <w:szCs w:val="28"/>
          <w:lang w:val="pt-BR"/>
        </w:rPr>
      </w:pPr>
      <w:r w:rsidRPr="00085384">
        <w:rPr>
          <w:sz w:val="28"/>
          <w:szCs w:val="28"/>
          <w:lang w:val="pt-BR"/>
        </w:rPr>
        <w:t xml:space="preserve">Hiện nay, mức thu phí dịch vụ thanh toán của NHNN được thực hiện theo quy định tại Thông tư số 26/2013/TT-NHNN. </w:t>
      </w:r>
      <w:r w:rsidRPr="00495FB1">
        <w:rPr>
          <w:sz w:val="28"/>
          <w:szCs w:val="28"/>
          <w:lang w:val="pt-BR"/>
        </w:rPr>
        <w:t xml:space="preserve">Theo đó, đối với giao dịch thanh toán qua hệ thống thanh toán điện tử liên ngân hàng (TTĐTLNH), Thông tư 26/2013/TT-NHNN mới chỉ quy định các mức </w:t>
      </w:r>
      <w:r w:rsidR="00710F48" w:rsidRPr="00495FB1">
        <w:rPr>
          <w:sz w:val="28"/>
          <w:szCs w:val="28"/>
          <w:lang w:val="pt-BR"/>
        </w:rPr>
        <w:t xml:space="preserve">phí </w:t>
      </w:r>
      <w:r w:rsidRPr="00495FB1">
        <w:rPr>
          <w:sz w:val="28"/>
          <w:szCs w:val="28"/>
          <w:lang w:val="pt-BR"/>
        </w:rPr>
        <w:t xml:space="preserve">thanh toán bằng VND thông qua Tiểu hệ thống thanh toán giá trị cao và Tiểu hệ thống thanh toán giá trị thấp. Tuy nhiên, </w:t>
      </w:r>
      <w:r w:rsidR="00495FB1">
        <w:rPr>
          <w:sz w:val="28"/>
          <w:szCs w:val="28"/>
          <w:lang w:val="pt-BR"/>
        </w:rPr>
        <w:t xml:space="preserve">theo kế hoạch NHNN đang nâng cấp hệ thống TTĐTLNH, bổ sung thêm cấu phần thanh toán ngoại tệ. </w:t>
      </w:r>
      <w:r w:rsidRPr="00085384">
        <w:rPr>
          <w:color w:val="000000"/>
          <w:sz w:val="28"/>
          <w:szCs w:val="28"/>
          <w:lang w:val="pt-BR" w:eastAsia="vi-VN"/>
        </w:rPr>
        <w:t xml:space="preserve">Do đó, để đảm bảo việc vận hành hệ thống TTĐTLNH </w:t>
      </w:r>
      <w:r w:rsidR="00016167">
        <w:rPr>
          <w:color w:val="000000"/>
          <w:sz w:val="28"/>
          <w:szCs w:val="28"/>
          <w:lang w:val="pt-BR" w:eastAsia="vi-VN"/>
        </w:rPr>
        <w:t xml:space="preserve">với các cấu phần nghiệp vụ </w:t>
      </w:r>
      <w:r w:rsidRPr="00085384">
        <w:rPr>
          <w:color w:val="000000"/>
          <w:sz w:val="28"/>
          <w:szCs w:val="28"/>
          <w:lang w:val="pt-BR" w:eastAsia="vi-VN"/>
        </w:rPr>
        <w:t xml:space="preserve">thì việc </w:t>
      </w:r>
      <w:r w:rsidRPr="00085384">
        <w:rPr>
          <w:sz w:val="28"/>
          <w:szCs w:val="28"/>
          <w:lang w:val="pt-BR"/>
        </w:rPr>
        <w:t>nghiên cứu sửa đổi Thông 26/2013/TT-</w:t>
      </w:r>
      <w:r>
        <w:rPr>
          <w:sz w:val="28"/>
          <w:szCs w:val="28"/>
          <w:lang w:val="pt-BR"/>
        </w:rPr>
        <w:t xml:space="preserve"> </w:t>
      </w:r>
      <w:r w:rsidRPr="00085384">
        <w:rPr>
          <w:sz w:val="28"/>
          <w:szCs w:val="28"/>
          <w:lang w:val="pt-BR"/>
        </w:rPr>
        <w:t>NHNN bổ sung quy định về mức thu phí dịch vụ thanh toán ngoại tệ qua hệ thống TTĐTLN là hết sức cần thiết.</w:t>
      </w:r>
    </w:p>
    <w:p w:rsidR="00016167" w:rsidRDefault="00085384" w:rsidP="00085384">
      <w:pPr>
        <w:spacing w:before="120" w:line="360" w:lineRule="exact"/>
        <w:ind w:firstLine="709"/>
        <w:jc w:val="both"/>
        <w:rPr>
          <w:sz w:val="28"/>
          <w:szCs w:val="28"/>
          <w:lang w:val="pt-BR"/>
        </w:rPr>
      </w:pPr>
      <w:r w:rsidRPr="00016167">
        <w:rPr>
          <w:sz w:val="28"/>
          <w:szCs w:val="28"/>
          <w:lang w:val="pt-BR"/>
        </w:rPr>
        <w:t>Bên cạnh đó, qua quá trình theo dõi triển khai cho thấy, cũng cần có sự xem xét, sửa đổi các mẫu bảng kê thu phí theo các Phụ lục ban hành kèm theo Thông tư 26 nhằm đơn giản hóa chứng từ, chế độ báo cáo thông qua việc sử dụng chứng từ điện tử và khai thác hiệu quả các cơ sở dữ liệu sẵn có</w:t>
      </w:r>
      <w:r w:rsidR="00016167">
        <w:rPr>
          <w:sz w:val="28"/>
          <w:szCs w:val="28"/>
          <w:lang w:val="pt-BR"/>
        </w:rPr>
        <w:t>.</w:t>
      </w:r>
    </w:p>
    <w:p w:rsidR="00085384" w:rsidRDefault="00085384" w:rsidP="00085384">
      <w:pPr>
        <w:spacing w:before="120" w:line="360" w:lineRule="exact"/>
        <w:ind w:firstLine="709"/>
        <w:jc w:val="both"/>
        <w:rPr>
          <w:b/>
          <w:sz w:val="28"/>
          <w:szCs w:val="28"/>
          <w:lang w:val="pt-BR"/>
        </w:rPr>
      </w:pPr>
      <w:r w:rsidRPr="00085384">
        <w:rPr>
          <w:b/>
          <w:sz w:val="28"/>
          <w:szCs w:val="28"/>
          <w:lang w:val="pt-BR"/>
        </w:rPr>
        <w:t>2. Quan điểm và phươn</w:t>
      </w:r>
      <w:r>
        <w:rPr>
          <w:b/>
          <w:sz w:val="28"/>
          <w:szCs w:val="28"/>
          <w:lang w:val="pt-BR"/>
        </w:rPr>
        <w:t>g pháp tiếp cận xây dựng Dự thảo</w:t>
      </w:r>
    </w:p>
    <w:p w:rsidR="00085384" w:rsidRDefault="00085384" w:rsidP="00085384">
      <w:pPr>
        <w:spacing w:before="120" w:line="360" w:lineRule="exact"/>
        <w:ind w:firstLine="720"/>
        <w:jc w:val="both"/>
        <w:rPr>
          <w:sz w:val="28"/>
          <w:szCs w:val="28"/>
          <w:lang w:val="pt-BR"/>
        </w:rPr>
      </w:pPr>
      <w:r w:rsidRPr="00C5439E">
        <w:rPr>
          <w:sz w:val="28"/>
          <w:szCs w:val="28"/>
          <w:lang w:val="pt-BR"/>
        </w:rPr>
        <w:t>- Biểu phí đơn giản, dễ áp dụng phù hợp với thông lệ quốc tế về việc thu phí đối với các hệ thống thanh toán do Ngân hàng Trung ương (NHTW) quản lý và vận hành;</w:t>
      </w:r>
    </w:p>
    <w:p w:rsidR="00710F48" w:rsidRDefault="00085384" w:rsidP="00085384">
      <w:pPr>
        <w:spacing w:before="120" w:line="360" w:lineRule="exact"/>
        <w:ind w:firstLine="720"/>
        <w:jc w:val="both"/>
        <w:rPr>
          <w:sz w:val="28"/>
          <w:szCs w:val="28"/>
          <w:lang w:val="pt-BR"/>
        </w:rPr>
      </w:pPr>
      <w:r w:rsidRPr="00C5439E">
        <w:rPr>
          <w:sz w:val="28"/>
          <w:szCs w:val="28"/>
          <w:lang w:val="pt-BR"/>
        </w:rPr>
        <w:t>- Mức thu phí dịch vụ thanh toán hướng tới phù hợp với nhu cầu thị trường</w:t>
      </w:r>
      <w:r>
        <w:rPr>
          <w:sz w:val="28"/>
          <w:szCs w:val="28"/>
          <w:lang w:val="pt-BR"/>
        </w:rPr>
        <w:t>,</w:t>
      </w:r>
      <w:r w:rsidRPr="00C5439E">
        <w:rPr>
          <w:sz w:val="28"/>
          <w:szCs w:val="28"/>
          <w:lang w:val="pt-BR"/>
        </w:rPr>
        <w:t xml:space="preserve"> phát huy hiệu quả hoạt động của hệ thống TTĐTLNH</w:t>
      </w:r>
      <w:r>
        <w:rPr>
          <w:sz w:val="28"/>
          <w:szCs w:val="28"/>
          <w:lang w:val="pt-BR"/>
        </w:rPr>
        <w:t xml:space="preserve"> và </w:t>
      </w:r>
      <w:r w:rsidRPr="00C5439E">
        <w:rPr>
          <w:sz w:val="28"/>
          <w:szCs w:val="28"/>
          <w:lang w:val="pt-BR"/>
        </w:rPr>
        <w:t>cân đối với mục tiêu bù đắp một phần chi phí</w:t>
      </w:r>
      <w:r>
        <w:rPr>
          <w:sz w:val="28"/>
          <w:szCs w:val="28"/>
          <w:lang w:val="pt-BR"/>
        </w:rPr>
        <w:t xml:space="preserve"> đầu tư nâng cấp hệ thống TTĐTLNH</w:t>
      </w:r>
      <w:r w:rsidRPr="00C5439E">
        <w:rPr>
          <w:sz w:val="28"/>
          <w:szCs w:val="28"/>
          <w:lang w:val="pt-BR"/>
        </w:rPr>
        <w:t>.</w:t>
      </w:r>
      <w:r w:rsidR="00710F48" w:rsidRPr="00710F48">
        <w:rPr>
          <w:sz w:val="28"/>
          <w:szCs w:val="28"/>
          <w:lang w:val="pt-BR"/>
        </w:rPr>
        <w:t xml:space="preserve"> </w:t>
      </w:r>
    </w:p>
    <w:p w:rsidR="00085384" w:rsidRDefault="00495FB1" w:rsidP="00085384">
      <w:pPr>
        <w:spacing w:before="120" w:line="360" w:lineRule="exact"/>
        <w:ind w:firstLine="720"/>
        <w:jc w:val="both"/>
        <w:rPr>
          <w:sz w:val="28"/>
          <w:szCs w:val="28"/>
          <w:lang w:val="pt-BR"/>
        </w:rPr>
      </w:pPr>
      <w:r>
        <w:rPr>
          <w:sz w:val="28"/>
          <w:szCs w:val="28"/>
          <w:lang w:val="pt-BR"/>
        </w:rPr>
        <w:t>- K</w:t>
      </w:r>
      <w:r w:rsidR="00085384" w:rsidRPr="00291DE9">
        <w:rPr>
          <w:sz w:val="28"/>
          <w:szCs w:val="28"/>
          <w:lang w:val="pt-BR"/>
        </w:rPr>
        <w:t xml:space="preserve">ế thừa </w:t>
      </w:r>
      <w:r w:rsidR="00917D54">
        <w:rPr>
          <w:sz w:val="28"/>
          <w:szCs w:val="28"/>
          <w:lang w:val="pt-BR"/>
        </w:rPr>
        <w:t xml:space="preserve">và phát huy những kết quả đạt được </w:t>
      </w:r>
      <w:r w:rsidR="00085384" w:rsidRPr="00291DE9">
        <w:rPr>
          <w:sz w:val="28"/>
          <w:szCs w:val="28"/>
          <w:lang w:val="pt-BR"/>
        </w:rPr>
        <w:t>của Thông tư 26/2013/TT-NHNN về các quy định mức phí dịch vụ thanh toán qua hệ thống TTĐTLNH, kết hợp với việc nắm bắt thực tiễn thu phí thanh toán ngoại tệ giữa các ngân hàng và tham khảo kinh nghiệm NHTW các nước.</w:t>
      </w:r>
    </w:p>
    <w:p w:rsidR="00085384" w:rsidRDefault="00085384" w:rsidP="00085384">
      <w:pPr>
        <w:spacing w:before="120" w:line="360" w:lineRule="exact"/>
        <w:ind w:firstLine="720"/>
        <w:jc w:val="both"/>
        <w:rPr>
          <w:b/>
          <w:sz w:val="28"/>
          <w:szCs w:val="28"/>
          <w:lang w:val="pt-BR"/>
        </w:rPr>
      </w:pPr>
      <w:r w:rsidRPr="00085384">
        <w:rPr>
          <w:b/>
          <w:sz w:val="28"/>
          <w:szCs w:val="28"/>
          <w:lang w:val="pt-BR"/>
        </w:rPr>
        <w:lastRenderedPageBreak/>
        <w:t xml:space="preserve">3.  </w:t>
      </w:r>
      <w:r w:rsidR="00250780">
        <w:rPr>
          <w:b/>
          <w:sz w:val="28"/>
          <w:szCs w:val="28"/>
          <w:lang w:val="pt-BR"/>
        </w:rPr>
        <w:t>Nội dung cơ bản</w:t>
      </w:r>
      <w:r w:rsidR="00347911">
        <w:rPr>
          <w:b/>
          <w:sz w:val="28"/>
          <w:szCs w:val="28"/>
          <w:lang w:val="pt-BR"/>
        </w:rPr>
        <w:t xml:space="preserve"> của dự thảo Thông tư</w:t>
      </w:r>
    </w:p>
    <w:p w:rsidR="00A05305" w:rsidRDefault="00597C2B" w:rsidP="00A05305">
      <w:pPr>
        <w:spacing w:before="120" w:line="360" w:lineRule="exact"/>
        <w:ind w:firstLine="720"/>
        <w:jc w:val="both"/>
        <w:rPr>
          <w:sz w:val="28"/>
          <w:szCs w:val="28"/>
          <w:lang w:val="pt-BR"/>
        </w:rPr>
      </w:pPr>
      <w:r>
        <w:rPr>
          <w:sz w:val="28"/>
          <w:szCs w:val="28"/>
          <w:lang w:val="pt-BR"/>
        </w:rPr>
        <w:t>Dự thảo Thông tư bao gồm 3 Điều</w:t>
      </w:r>
      <w:r w:rsidR="00250780">
        <w:rPr>
          <w:sz w:val="28"/>
          <w:szCs w:val="28"/>
          <w:lang w:val="pt-BR"/>
        </w:rPr>
        <w:t xml:space="preserve">, </w:t>
      </w:r>
      <w:r w:rsidR="00250780">
        <w:rPr>
          <w:bCs/>
          <w:sz w:val="28"/>
          <w:szCs w:val="28"/>
          <w:lang w:val="nl-NL"/>
        </w:rPr>
        <w:t>nội dung của các Điều như sau</w:t>
      </w:r>
      <w:r>
        <w:rPr>
          <w:sz w:val="28"/>
          <w:szCs w:val="28"/>
          <w:lang w:val="pt-BR"/>
        </w:rPr>
        <w:t>:</w:t>
      </w:r>
    </w:p>
    <w:p w:rsidR="00597C2B" w:rsidRDefault="00A05305" w:rsidP="00A05305">
      <w:pPr>
        <w:spacing w:before="120" w:line="360" w:lineRule="exact"/>
        <w:ind w:firstLine="720"/>
        <w:jc w:val="both"/>
        <w:rPr>
          <w:sz w:val="28"/>
          <w:szCs w:val="28"/>
          <w:lang w:val="pt-BR"/>
        </w:rPr>
      </w:pPr>
      <w:r>
        <w:rPr>
          <w:sz w:val="28"/>
          <w:szCs w:val="28"/>
          <w:lang w:val="pt-BR"/>
        </w:rPr>
        <w:t>-</w:t>
      </w:r>
      <w:r w:rsidR="00597C2B">
        <w:rPr>
          <w:sz w:val="28"/>
          <w:szCs w:val="28"/>
          <w:lang w:val="pt-BR"/>
        </w:rPr>
        <w:t xml:space="preserve"> Điều 1 sửa đổi, bổ sung một số điều của Thông tư 26</w:t>
      </w:r>
      <w:r w:rsidR="00486D86">
        <w:rPr>
          <w:sz w:val="28"/>
          <w:szCs w:val="28"/>
          <w:lang w:val="pt-BR"/>
        </w:rPr>
        <w:t>, bao gồm</w:t>
      </w:r>
      <w:r w:rsidR="00597C2B">
        <w:rPr>
          <w:sz w:val="28"/>
          <w:szCs w:val="28"/>
          <w:lang w:val="pt-BR"/>
        </w:rPr>
        <w:t>:</w:t>
      </w:r>
    </w:p>
    <w:p w:rsidR="00486D86" w:rsidRDefault="00597C2B" w:rsidP="00A05305">
      <w:pPr>
        <w:spacing w:before="120" w:line="360" w:lineRule="exact"/>
        <w:ind w:firstLine="720"/>
        <w:jc w:val="both"/>
        <w:rPr>
          <w:sz w:val="28"/>
          <w:szCs w:val="28"/>
          <w:lang w:val="pt-BR"/>
        </w:rPr>
      </w:pPr>
      <w:r>
        <w:rPr>
          <w:sz w:val="28"/>
          <w:szCs w:val="28"/>
          <w:lang w:val="pt-BR"/>
        </w:rPr>
        <w:t xml:space="preserve">+ </w:t>
      </w:r>
      <w:r w:rsidR="00486D86">
        <w:rPr>
          <w:sz w:val="28"/>
          <w:szCs w:val="28"/>
          <w:lang w:val="pt-BR"/>
        </w:rPr>
        <w:t>Khoản 1 s</w:t>
      </w:r>
      <w:r>
        <w:rPr>
          <w:sz w:val="28"/>
          <w:szCs w:val="28"/>
          <w:lang w:val="pt-BR"/>
        </w:rPr>
        <w:t xml:space="preserve">ửa đổi, bổ sung </w:t>
      </w:r>
      <w:r w:rsidR="00A05305">
        <w:rPr>
          <w:sz w:val="28"/>
          <w:szCs w:val="28"/>
          <w:lang w:val="pt-BR"/>
        </w:rPr>
        <w:t>quy định tại Điều 2 Thông tư 26 theo hướng không yêu cầu Sở Giao dịch NHNN và NHNN chi nhánh phải báo cáo Phụ lục 07 về Ngân hàng Nhà nước (qua Vụ Thanh toán)</w:t>
      </w:r>
      <w:r w:rsidR="00486D86">
        <w:rPr>
          <w:sz w:val="28"/>
          <w:szCs w:val="28"/>
          <w:lang w:val="pt-BR"/>
        </w:rPr>
        <w:t>.</w:t>
      </w:r>
    </w:p>
    <w:p w:rsidR="00486D86" w:rsidRDefault="00486D86" w:rsidP="00A05305">
      <w:pPr>
        <w:spacing w:before="120" w:line="360" w:lineRule="exact"/>
        <w:ind w:firstLine="720"/>
        <w:jc w:val="both"/>
        <w:rPr>
          <w:sz w:val="28"/>
          <w:szCs w:val="28"/>
          <w:lang w:val="pt-BR"/>
        </w:rPr>
      </w:pPr>
      <w:r>
        <w:rPr>
          <w:sz w:val="28"/>
          <w:szCs w:val="28"/>
          <w:lang w:val="pt-BR"/>
        </w:rPr>
        <w:t>+ Khoản 2 sửa đổi, bổ sung Biểu phí dịch vụ thanh toán qua NHNN theo hướng bổ sung mục 1.3 “Phí xử lý kết quả quyết toán ròng từ các Hệ thống khác”, 1.4. “Phí giao dịch thanh toán ngoại tệ” và sửa đổi, bổ sung mục 3 “Phí giao dịch thanh toán từng lần qua tài khoản tiền gửi thanh toán tại NHNN” theo hướng bổ sung mức phí thanh toán từng lần bằng ngoại tệ.</w:t>
      </w:r>
    </w:p>
    <w:p w:rsidR="00A05305" w:rsidRDefault="00597C2B" w:rsidP="00486D86">
      <w:pPr>
        <w:spacing w:before="120" w:line="360" w:lineRule="exact"/>
        <w:ind w:firstLine="720"/>
        <w:jc w:val="both"/>
        <w:rPr>
          <w:sz w:val="28"/>
          <w:szCs w:val="28"/>
          <w:lang w:val="pt-BR"/>
        </w:rPr>
      </w:pPr>
      <w:r>
        <w:rPr>
          <w:sz w:val="28"/>
          <w:szCs w:val="28"/>
          <w:lang w:val="pt-BR"/>
        </w:rPr>
        <w:t>+</w:t>
      </w:r>
      <w:r w:rsidR="00A05305">
        <w:rPr>
          <w:sz w:val="28"/>
          <w:szCs w:val="28"/>
          <w:lang w:val="pt-BR"/>
        </w:rPr>
        <w:t xml:space="preserve"> </w:t>
      </w:r>
      <w:r w:rsidR="00486D86">
        <w:rPr>
          <w:sz w:val="28"/>
          <w:szCs w:val="28"/>
          <w:lang w:val="pt-BR"/>
        </w:rPr>
        <w:t>Khoản 3 thay thế các mẫu Phụ lục số 01, 02, 03, 04, 05, 06, 07 ban hành kèm theo Thông tư số 26 bằng các mẫu Phụ lục số 01, 02, 03, 04, 05, 06, 07, 08 nhằm b</w:t>
      </w:r>
      <w:r w:rsidR="00A05305">
        <w:rPr>
          <w:sz w:val="28"/>
          <w:szCs w:val="28"/>
          <w:lang w:val="pt-BR"/>
        </w:rPr>
        <w:t xml:space="preserve">ổ sung </w:t>
      </w:r>
      <w:r w:rsidR="00BC1518">
        <w:rPr>
          <w:sz w:val="28"/>
          <w:szCs w:val="28"/>
          <w:lang w:val="pt-BR"/>
        </w:rPr>
        <w:t>mẫu b</w:t>
      </w:r>
      <w:r w:rsidR="00A05305" w:rsidRPr="00291DE9">
        <w:rPr>
          <w:sz w:val="28"/>
          <w:szCs w:val="28"/>
          <w:lang w:val="pt-BR"/>
        </w:rPr>
        <w:t xml:space="preserve">ảng kê thu phí giao dịch thanh toán </w:t>
      </w:r>
      <w:r w:rsidR="00A05305">
        <w:rPr>
          <w:sz w:val="28"/>
          <w:szCs w:val="28"/>
          <w:lang w:val="pt-BR"/>
        </w:rPr>
        <w:t xml:space="preserve">ngoại tệ </w:t>
      </w:r>
      <w:r w:rsidR="00BC1518">
        <w:rPr>
          <w:sz w:val="28"/>
          <w:szCs w:val="28"/>
          <w:lang w:val="pt-BR"/>
        </w:rPr>
        <w:t>qua Hệ thống TTĐTLNH</w:t>
      </w:r>
      <w:r w:rsidR="00486D86">
        <w:rPr>
          <w:sz w:val="28"/>
          <w:szCs w:val="28"/>
          <w:lang w:val="pt-BR"/>
        </w:rPr>
        <w:t>.</w:t>
      </w:r>
    </w:p>
    <w:p w:rsidR="00486D86" w:rsidRDefault="00486D86" w:rsidP="00486D86">
      <w:pPr>
        <w:spacing w:before="120" w:line="360" w:lineRule="exact"/>
        <w:ind w:firstLine="720"/>
        <w:jc w:val="both"/>
        <w:rPr>
          <w:sz w:val="28"/>
          <w:szCs w:val="28"/>
          <w:lang w:val="pt-BR"/>
        </w:rPr>
      </w:pPr>
      <w:r>
        <w:rPr>
          <w:sz w:val="28"/>
          <w:szCs w:val="28"/>
          <w:lang w:val="pt-BR"/>
        </w:rPr>
        <w:t>- Điều 2 Hiệu lực thi hành;</w:t>
      </w:r>
    </w:p>
    <w:p w:rsidR="00486D86" w:rsidRDefault="00486D86" w:rsidP="00486D86">
      <w:pPr>
        <w:spacing w:before="120" w:line="360" w:lineRule="exact"/>
        <w:ind w:firstLine="720"/>
        <w:jc w:val="both"/>
        <w:rPr>
          <w:sz w:val="28"/>
          <w:szCs w:val="28"/>
          <w:lang w:val="pt-BR"/>
        </w:rPr>
      </w:pPr>
      <w:r>
        <w:rPr>
          <w:sz w:val="28"/>
          <w:szCs w:val="28"/>
          <w:lang w:val="pt-BR"/>
        </w:rPr>
        <w:t>- Điều 3 Tổ chức thực hiện.</w:t>
      </w:r>
    </w:p>
    <w:p w:rsidR="00EB20A3" w:rsidRPr="0034708F" w:rsidRDefault="00EB20A3" w:rsidP="00EB20A3">
      <w:pPr>
        <w:spacing w:before="120" w:line="360" w:lineRule="exact"/>
        <w:ind w:firstLine="360"/>
        <w:jc w:val="center"/>
        <w:rPr>
          <w:sz w:val="28"/>
          <w:szCs w:val="28"/>
          <w:lang w:val="pt-BR"/>
        </w:rPr>
      </w:pPr>
      <w:r>
        <w:rPr>
          <w:sz w:val="28"/>
          <w:szCs w:val="28"/>
          <w:lang w:val="pt-BR"/>
        </w:rPr>
        <w:t>-------------------------------</w:t>
      </w:r>
    </w:p>
    <w:sectPr w:rsidR="00EB20A3" w:rsidRPr="0034708F" w:rsidSect="00BC1518">
      <w:footerReference w:type="default" r:id="rId8"/>
      <w:pgSz w:w="11906" w:h="16838" w:code="9"/>
      <w:pgMar w:top="907" w:right="907"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AF" w:rsidRDefault="00AB72AF" w:rsidP="004054ED">
      <w:r>
        <w:separator/>
      </w:r>
    </w:p>
  </w:endnote>
  <w:endnote w:type="continuationSeparator" w:id="0">
    <w:p w:rsidR="00AB72AF" w:rsidRDefault="00AB72AF" w:rsidP="004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670130"/>
      <w:docPartObj>
        <w:docPartGallery w:val="Page Numbers (Bottom of Page)"/>
        <w:docPartUnique/>
      </w:docPartObj>
    </w:sdtPr>
    <w:sdtEndPr>
      <w:rPr>
        <w:noProof/>
      </w:rPr>
    </w:sdtEndPr>
    <w:sdtContent>
      <w:p w:rsidR="00BC1518" w:rsidRDefault="00BC1518">
        <w:pPr>
          <w:pStyle w:val="Footer"/>
          <w:jc w:val="center"/>
        </w:pPr>
        <w:r>
          <w:fldChar w:fldCharType="begin"/>
        </w:r>
        <w:r>
          <w:instrText xml:space="preserve"> PAGE   \* MERGEFORMAT </w:instrText>
        </w:r>
        <w:r>
          <w:fldChar w:fldCharType="separate"/>
        </w:r>
        <w:r w:rsidR="00B9406F">
          <w:rPr>
            <w:noProof/>
          </w:rPr>
          <w:t>1</w:t>
        </w:r>
        <w:r>
          <w:rPr>
            <w:noProof/>
          </w:rPr>
          <w:fldChar w:fldCharType="end"/>
        </w:r>
      </w:p>
    </w:sdtContent>
  </w:sdt>
  <w:p w:rsidR="00BC1518" w:rsidRDefault="00BC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AF" w:rsidRDefault="00AB72AF" w:rsidP="004054ED">
      <w:r>
        <w:separator/>
      </w:r>
    </w:p>
  </w:footnote>
  <w:footnote w:type="continuationSeparator" w:id="0">
    <w:p w:rsidR="00AB72AF" w:rsidRDefault="00AB72AF" w:rsidP="00405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ED"/>
    <w:rsid w:val="00002672"/>
    <w:rsid w:val="00016167"/>
    <w:rsid w:val="0007095E"/>
    <w:rsid w:val="00085384"/>
    <w:rsid w:val="00233210"/>
    <w:rsid w:val="00250780"/>
    <w:rsid w:val="002F554A"/>
    <w:rsid w:val="0034708F"/>
    <w:rsid w:val="00347911"/>
    <w:rsid w:val="004054ED"/>
    <w:rsid w:val="00486D86"/>
    <w:rsid w:val="0049540B"/>
    <w:rsid w:val="00495FB1"/>
    <w:rsid w:val="00496FFA"/>
    <w:rsid w:val="00597C2B"/>
    <w:rsid w:val="0065288A"/>
    <w:rsid w:val="00710F48"/>
    <w:rsid w:val="007E5021"/>
    <w:rsid w:val="008B1141"/>
    <w:rsid w:val="00917D54"/>
    <w:rsid w:val="009D1F78"/>
    <w:rsid w:val="00A05305"/>
    <w:rsid w:val="00A4359F"/>
    <w:rsid w:val="00A75B5A"/>
    <w:rsid w:val="00AB72AF"/>
    <w:rsid w:val="00B61600"/>
    <w:rsid w:val="00B82E5D"/>
    <w:rsid w:val="00B9406F"/>
    <w:rsid w:val="00BC1518"/>
    <w:rsid w:val="00C722F4"/>
    <w:rsid w:val="00D131F2"/>
    <w:rsid w:val="00D80634"/>
    <w:rsid w:val="00D808DF"/>
    <w:rsid w:val="00D85C34"/>
    <w:rsid w:val="00E42A1B"/>
    <w:rsid w:val="00EB20A3"/>
    <w:rsid w:val="00F124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54ED"/>
    <w:rPr>
      <w:rFonts w:eastAsia="Batang"/>
      <w:sz w:val="20"/>
      <w:szCs w:val="20"/>
      <w:lang w:eastAsia="ko-KR"/>
    </w:rPr>
  </w:style>
  <w:style w:type="character" w:customStyle="1" w:styleId="FootnoteTextChar">
    <w:name w:val="Footnote Text Char"/>
    <w:basedOn w:val="DefaultParagraphFont"/>
    <w:link w:val="FootnoteText"/>
    <w:semiHidden/>
    <w:rsid w:val="004054ED"/>
    <w:rPr>
      <w:rFonts w:ascii="Times New Roman" w:eastAsia="Batang" w:hAnsi="Times New Roman" w:cs="Times New Roman"/>
      <w:sz w:val="20"/>
      <w:szCs w:val="20"/>
      <w:lang w:val="en-US" w:eastAsia="ko-KR"/>
    </w:rPr>
  </w:style>
  <w:style w:type="character" w:styleId="FootnoteReference">
    <w:name w:val="footnote reference"/>
    <w:semiHidden/>
    <w:rsid w:val="004054ED"/>
    <w:rPr>
      <w:vertAlign w:val="superscript"/>
    </w:rPr>
  </w:style>
  <w:style w:type="paragraph" w:customStyle="1" w:styleId="CharCharCharChar">
    <w:name w:val="Char Char Char Char"/>
    <w:basedOn w:val="Normal"/>
    <w:rsid w:val="00085384"/>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085384"/>
    <w:pPr>
      <w:spacing w:line="288" w:lineRule="auto"/>
      <w:jc w:val="both"/>
    </w:pPr>
    <w:rPr>
      <w:rFonts w:ascii=".VnTime" w:hAnsi=".VnTime"/>
      <w:sz w:val="26"/>
    </w:rPr>
  </w:style>
  <w:style w:type="character" w:customStyle="1" w:styleId="BodyText3Char">
    <w:name w:val="Body Text 3 Char"/>
    <w:basedOn w:val="DefaultParagraphFont"/>
    <w:link w:val="BodyText3"/>
    <w:rsid w:val="00085384"/>
    <w:rPr>
      <w:rFonts w:ascii=".VnTime" w:eastAsia="Times New Roman" w:hAnsi=".VnTime" w:cs="Times New Roman"/>
      <w:sz w:val="26"/>
      <w:szCs w:val="24"/>
      <w:lang w:val="en-US"/>
    </w:rPr>
  </w:style>
  <w:style w:type="paragraph" w:styleId="NormalWeb">
    <w:name w:val="Normal (Web)"/>
    <w:basedOn w:val="Normal"/>
    <w:rsid w:val="00085384"/>
    <w:pPr>
      <w:spacing w:before="100" w:beforeAutospacing="1" w:after="100" w:afterAutospacing="1"/>
    </w:pPr>
  </w:style>
  <w:style w:type="paragraph" w:styleId="Header">
    <w:name w:val="header"/>
    <w:basedOn w:val="Normal"/>
    <w:link w:val="HeaderChar"/>
    <w:uiPriority w:val="99"/>
    <w:unhideWhenUsed/>
    <w:rsid w:val="00BC1518"/>
    <w:pPr>
      <w:tabs>
        <w:tab w:val="center" w:pos="4513"/>
        <w:tab w:val="right" w:pos="9026"/>
      </w:tabs>
    </w:pPr>
  </w:style>
  <w:style w:type="character" w:customStyle="1" w:styleId="HeaderChar">
    <w:name w:val="Header Char"/>
    <w:basedOn w:val="DefaultParagraphFont"/>
    <w:link w:val="Header"/>
    <w:uiPriority w:val="99"/>
    <w:rsid w:val="00BC151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1518"/>
    <w:pPr>
      <w:tabs>
        <w:tab w:val="center" w:pos="4513"/>
        <w:tab w:val="right" w:pos="9026"/>
      </w:tabs>
    </w:pPr>
  </w:style>
  <w:style w:type="character" w:customStyle="1" w:styleId="FooterChar">
    <w:name w:val="Footer Char"/>
    <w:basedOn w:val="DefaultParagraphFont"/>
    <w:link w:val="Footer"/>
    <w:uiPriority w:val="99"/>
    <w:rsid w:val="00BC151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95FB1"/>
    <w:rPr>
      <w:rFonts w:ascii="Tahoma" w:hAnsi="Tahoma" w:cs="Tahoma"/>
      <w:sz w:val="16"/>
      <w:szCs w:val="16"/>
    </w:rPr>
  </w:style>
  <w:style w:type="character" w:customStyle="1" w:styleId="BalloonTextChar">
    <w:name w:val="Balloon Text Char"/>
    <w:basedOn w:val="DefaultParagraphFont"/>
    <w:link w:val="BalloonText"/>
    <w:uiPriority w:val="99"/>
    <w:semiHidden/>
    <w:rsid w:val="00495FB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54ED"/>
    <w:rPr>
      <w:rFonts w:eastAsia="Batang"/>
      <w:sz w:val="20"/>
      <w:szCs w:val="20"/>
      <w:lang w:eastAsia="ko-KR"/>
    </w:rPr>
  </w:style>
  <w:style w:type="character" w:customStyle="1" w:styleId="FootnoteTextChar">
    <w:name w:val="Footnote Text Char"/>
    <w:basedOn w:val="DefaultParagraphFont"/>
    <w:link w:val="FootnoteText"/>
    <w:semiHidden/>
    <w:rsid w:val="004054ED"/>
    <w:rPr>
      <w:rFonts w:ascii="Times New Roman" w:eastAsia="Batang" w:hAnsi="Times New Roman" w:cs="Times New Roman"/>
      <w:sz w:val="20"/>
      <w:szCs w:val="20"/>
      <w:lang w:val="en-US" w:eastAsia="ko-KR"/>
    </w:rPr>
  </w:style>
  <w:style w:type="character" w:styleId="FootnoteReference">
    <w:name w:val="footnote reference"/>
    <w:semiHidden/>
    <w:rsid w:val="004054ED"/>
    <w:rPr>
      <w:vertAlign w:val="superscript"/>
    </w:rPr>
  </w:style>
  <w:style w:type="paragraph" w:customStyle="1" w:styleId="CharCharCharChar">
    <w:name w:val="Char Char Char Char"/>
    <w:basedOn w:val="Normal"/>
    <w:rsid w:val="00085384"/>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085384"/>
    <w:pPr>
      <w:spacing w:line="288" w:lineRule="auto"/>
      <w:jc w:val="both"/>
    </w:pPr>
    <w:rPr>
      <w:rFonts w:ascii=".VnTime" w:hAnsi=".VnTime"/>
      <w:sz w:val="26"/>
    </w:rPr>
  </w:style>
  <w:style w:type="character" w:customStyle="1" w:styleId="BodyText3Char">
    <w:name w:val="Body Text 3 Char"/>
    <w:basedOn w:val="DefaultParagraphFont"/>
    <w:link w:val="BodyText3"/>
    <w:rsid w:val="00085384"/>
    <w:rPr>
      <w:rFonts w:ascii=".VnTime" w:eastAsia="Times New Roman" w:hAnsi=".VnTime" w:cs="Times New Roman"/>
      <w:sz w:val="26"/>
      <w:szCs w:val="24"/>
      <w:lang w:val="en-US"/>
    </w:rPr>
  </w:style>
  <w:style w:type="paragraph" w:styleId="NormalWeb">
    <w:name w:val="Normal (Web)"/>
    <w:basedOn w:val="Normal"/>
    <w:rsid w:val="00085384"/>
    <w:pPr>
      <w:spacing w:before="100" w:beforeAutospacing="1" w:after="100" w:afterAutospacing="1"/>
    </w:pPr>
  </w:style>
  <w:style w:type="paragraph" w:styleId="Header">
    <w:name w:val="header"/>
    <w:basedOn w:val="Normal"/>
    <w:link w:val="HeaderChar"/>
    <w:uiPriority w:val="99"/>
    <w:unhideWhenUsed/>
    <w:rsid w:val="00BC1518"/>
    <w:pPr>
      <w:tabs>
        <w:tab w:val="center" w:pos="4513"/>
        <w:tab w:val="right" w:pos="9026"/>
      </w:tabs>
    </w:pPr>
  </w:style>
  <w:style w:type="character" w:customStyle="1" w:styleId="HeaderChar">
    <w:name w:val="Header Char"/>
    <w:basedOn w:val="DefaultParagraphFont"/>
    <w:link w:val="Header"/>
    <w:uiPriority w:val="99"/>
    <w:rsid w:val="00BC151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1518"/>
    <w:pPr>
      <w:tabs>
        <w:tab w:val="center" w:pos="4513"/>
        <w:tab w:val="right" w:pos="9026"/>
      </w:tabs>
    </w:pPr>
  </w:style>
  <w:style w:type="character" w:customStyle="1" w:styleId="FooterChar">
    <w:name w:val="Footer Char"/>
    <w:basedOn w:val="DefaultParagraphFont"/>
    <w:link w:val="Footer"/>
    <w:uiPriority w:val="99"/>
    <w:rsid w:val="00BC151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95FB1"/>
    <w:rPr>
      <w:rFonts w:ascii="Tahoma" w:hAnsi="Tahoma" w:cs="Tahoma"/>
      <w:sz w:val="16"/>
      <w:szCs w:val="16"/>
    </w:rPr>
  </w:style>
  <w:style w:type="character" w:customStyle="1" w:styleId="BalloonTextChar">
    <w:name w:val="Balloon Text Char"/>
    <w:basedOn w:val="DefaultParagraphFont"/>
    <w:link w:val="BalloonText"/>
    <w:uiPriority w:val="99"/>
    <w:semiHidden/>
    <w:rsid w:val="00495FB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E8A5-CC87-424E-BC77-BCAD41EC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cp:lastPrinted>2018-09-11T09:01:00Z</cp:lastPrinted>
  <dcterms:created xsi:type="dcterms:W3CDTF">2018-09-27T04:23:00Z</dcterms:created>
  <dcterms:modified xsi:type="dcterms:W3CDTF">2018-09-27T04:23:00Z</dcterms:modified>
</cp:coreProperties>
</file>