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205" w:rsidRDefault="00907205" w:rsidP="00907205">
      <w:pPr>
        <w:tabs>
          <w:tab w:val="left" w:pos="3556"/>
          <w:tab w:val="left" w:pos="5985"/>
          <w:tab w:val="center" w:pos="7286"/>
        </w:tabs>
        <w:spacing w:before="120"/>
        <w:jc w:val="center"/>
        <w:rPr>
          <w:b/>
        </w:rPr>
      </w:pPr>
      <w:bookmarkStart w:id="0" w:name="_GoBack"/>
      <w:bookmarkEnd w:id="0"/>
      <w:r w:rsidRPr="00A6531B">
        <w:rPr>
          <w:b/>
        </w:rPr>
        <w:t>PHỤ LỤC</w:t>
      </w:r>
      <w:r>
        <w:rPr>
          <w:b/>
        </w:rPr>
        <w:t xml:space="preserve"> </w:t>
      </w:r>
      <w:r w:rsidR="00C821C0">
        <w:rPr>
          <w:b/>
        </w:rPr>
        <w:t>1</w:t>
      </w:r>
    </w:p>
    <w:p w:rsidR="00F01ACA" w:rsidRPr="00A6531B" w:rsidRDefault="00F01ACA" w:rsidP="00907205">
      <w:pPr>
        <w:tabs>
          <w:tab w:val="left" w:pos="3556"/>
          <w:tab w:val="left" w:pos="5985"/>
          <w:tab w:val="center" w:pos="7286"/>
        </w:tabs>
        <w:spacing w:before="120"/>
        <w:jc w:val="center"/>
        <w:rPr>
          <w:b/>
        </w:rPr>
      </w:pPr>
    </w:p>
    <w:p w:rsidR="00F01ACA" w:rsidRPr="00F01ACA" w:rsidRDefault="00F01ACA" w:rsidP="00F01ACA">
      <w:pPr>
        <w:tabs>
          <w:tab w:val="center" w:pos="7286"/>
          <w:tab w:val="right" w:pos="14572"/>
        </w:tabs>
        <w:spacing w:after="120" w:line="276" w:lineRule="auto"/>
        <w:rPr>
          <w:rFonts w:eastAsiaTheme="minorHAnsi"/>
          <w:b/>
          <w:noProof w:val="0"/>
        </w:rPr>
      </w:pPr>
      <w:r w:rsidRPr="00F01ACA">
        <w:rPr>
          <w:rFonts w:eastAsiaTheme="minorHAnsi"/>
          <w:b/>
          <w:noProof w:val="0"/>
        </w:rPr>
        <w:tab/>
        <w:t>CẤU PHẦN VÀ CÁCH XÁC ĐỊNH VỐN TỰ CÓ</w:t>
      </w:r>
    </w:p>
    <w:p w:rsidR="00F01ACA" w:rsidRPr="00F01ACA" w:rsidRDefault="00F01ACA" w:rsidP="00F01ACA">
      <w:pPr>
        <w:spacing w:after="200" w:line="276" w:lineRule="auto"/>
        <w:jc w:val="center"/>
        <w:outlineLvl w:val="0"/>
        <w:rPr>
          <w:rFonts w:eastAsiaTheme="minorHAnsi"/>
          <w:i/>
          <w:noProof w:val="0"/>
        </w:rPr>
      </w:pPr>
      <w:r w:rsidRPr="00F01ACA">
        <w:rPr>
          <w:rFonts w:eastAsiaTheme="minorHAnsi"/>
          <w:i/>
          <w:noProof w:val="0"/>
        </w:rPr>
        <w:t>(Ban hành kèm theo Thông tư số      /201</w:t>
      </w:r>
      <w:r>
        <w:rPr>
          <w:rFonts w:eastAsiaTheme="minorHAnsi"/>
          <w:i/>
          <w:noProof w:val="0"/>
        </w:rPr>
        <w:t>8</w:t>
      </w:r>
      <w:r w:rsidR="004B6C9A">
        <w:rPr>
          <w:rFonts w:eastAsiaTheme="minorHAnsi"/>
          <w:i/>
          <w:noProof w:val="0"/>
        </w:rPr>
        <w:t xml:space="preserve">/TT-NHNN </w:t>
      </w:r>
      <w:r w:rsidRPr="00F01ACA">
        <w:rPr>
          <w:rFonts w:eastAsiaTheme="minorHAnsi"/>
          <w:i/>
          <w:noProof w:val="0"/>
        </w:rPr>
        <w:t>ngày      tháng      năm  201</w:t>
      </w:r>
      <w:r>
        <w:rPr>
          <w:rFonts w:eastAsiaTheme="minorHAnsi"/>
          <w:i/>
          <w:noProof w:val="0"/>
        </w:rPr>
        <w:t>8</w:t>
      </w:r>
      <w:r w:rsidRPr="00F01ACA">
        <w:rPr>
          <w:rFonts w:eastAsiaTheme="minorHAnsi"/>
          <w:i/>
          <w:noProof w:val="0"/>
        </w:rPr>
        <w:t xml:space="preserve"> của Thống đốc Ngân hàng Nhà nước quy định các giới hạn, tỷ lệ bảo đảm an toàn trong hoạt động của </w:t>
      </w:r>
      <w:r>
        <w:rPr>
          <w:rFonts w:eastAsiaTheme="minorHAnsi"/>
          <w:i/>
          <w:noProof w:val="0"/>
        </w:rPr>
        <w:t>Ngân hàng Phát triển Việt Nam</w:t>
      </w:r>
      <w:r w:rsidRPr="00F01ACA">
        <w:rPr>
          <w:rFonts w:eastAsiaTheme="minorHAnsi"/>
          <w:i/>
          <w:noProof w:val="0"/>
        </w:rPr>
        <w:t>)</w:t>
      </w:r>
    </w:p>
    <w:tbl>
      <w:tblPr>
        <w:tblW w:w="1461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7122"/>
        <w:gridCol w:w="6663"/>
      </w:tblGrid>
      <w:tr w:rsidR="00F01ACA" w:rsidRPr="00F01ACA" w:rsidTr="007B6EE8">
        <w:trPr>
          <w:trHeight w:val="469"/>
          <w:tblHeader/>
        </w:trPr>
        <w:tc>
          <w:tcPr>
            <w:tcW w:w="830" w:type="dxa"/>
            <w:shd w:val="clear" w:color="auto" w:fill="FFFFFF"/>
            <w:vAlign w:val="center"/>
          </w:tcPr>
          <w:p w:rsidR="00F01ACA" w:rsidRPr="00F01ACA" w:rsidRDefault="00F01ACA" w:rsidP="00F01ACA">
            <w:pPr>
              <w:jc w:val="center"/>
              <w:rPr>
                <w:rFonts w:eastAsiaTheme="minorHAnsi"/>
                <w:b/>
                <w:bCs/>
                <w:noProof w:val="0"/>
              </w:rPr>
            </w:pPr>
            <w:r w:rsidRPr="00F01ACA">
              <w:rPr>
                <w:rFonts w:eastAsiaTheme="minorHAnsi"/>
                <w:b/>
                <w:bCs/>
                <w:noProof w:val="0"/>
              </w:rPr>
              <w:t>Mục</w:t>
            </w:r>
          </w:p>
        </w:tc>
        <w:tc>
          <w:tcPr>
            <w:tcW w:w="7122" w:type="dxa"/>
            <w:shd w:val="clear" w:color="auto" w:fill="FFFFFF"/>
            <w:vAlign w:val="center"/>
          </w:tcPr>
          <w:p w:rsidR="00F01ACA" w:rsidRPr="00F01ACA" w:rsidRDefault="00F01ACA" w:rsidP="00F01ACA">
            <w:pPr>
              <w:tabs>
                <w:tab w:val="center" w:pos="4254"/>
                <w:tab w:val="left" w:pos="6630"/>
              </w:tabs>
              <w:jc w:val="center"/>
              <w:rPr>
                <w:rFonts w:eastAsiaTheme="minorHAnsi"/>
                <w:b/>
                <w:bCs/>
                <w:noProof w:val="0"/>
              </w:rPr>
            </w:pPr>
            <w:r w:rsidRPr="00F01ACA">
              <w:rPr>
                <w:rFonts w:eastAsiaTheme="minorHAnsi"/>
                <w:b/>
                <w:bCs/>
                <w:noProof w:val="0"/>
              </w:rPr>
              <w:t>Cấu phần</w:t>
            </w:r>
          </w:p>
        </w:tc>
        <w:tc>
          <w:tcPr>
            <w:tcW w:w="6663" w:type="dxa"/>
            <w:shd w:val="clear" w:color="auto" w:fill="FFFFFF"/>
            <w:noWrap/>
            <w:vAlign w:val="center"/>
          </w:tcPr>
          <w:p w:rsidR="00F01ACA" w:rsidRPr="00F01ACA" w:rsidRDefault="00F01ACA" w:rsidP="00F01ACA">
            <w:pPr>
              <w:jc w:val="center"/>
              <w:rPr>
                <w:rFonts w:eastAsiaTheme="minorHAnsi"/>
                <w:b/>
                <w:bCs/>
                <w:noProof w:val="0"/>
              </w:rPr>
            </w:pPr>
            <w:r w:rsidRPr="00F01ACA">
              <w:rPr>
                <w:rFonts w:eastAsiaTheme="minorHAnsi"/>
                <w:b/>
                <w:bCs/>
                <w:noProof w:val="0"/>
              </w:rPr>
              <w:t>Cách xác định</w:t>
            </w:r>
          </w:p>
        </w:tc>
      </w:tr>
      <w:tr w:rsidR="00F01ACA" w:rsidRPr="00F01ACA" w:rsidTr="007B6EE8">
        <w:trPr>
          <w:trHeight w:val="315"/>
        </w:trPr>
        <w:tc>
          <w:tcPr>
            <w:tcW w:w="830" w:type="dxa"/>
            <w:shd w:val="clear" w:color="000000" w:fill="FFFFFF"/>
            <w:noWrap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</w:rPr>
            </w:pPr>
          </w:p>
        </w:tc>
        <w:tc>
          <w:tcPr>
            <w:tcW w:w="7122" w:type="dxa"/>
            <w:shd w:val="clear" w:color="000000" w:fill="FFFFFF"/>
            <w:noWrap/>
          </w:tcPr>
          <w:p w:rsidR="00F01ACA" w:rsidRPr="00F01ACA" w:rsidRDefault="00F01ACA" w:rsidP="007515B2">
            <w:pPr>
              <w:jc w:val="both"/>
              <w:rPr>
                <w:rFonts w:eastAsiaTheme="minorHAnsi"/>
                <w:b/>
                <w:bCs/>
                <w:noProof w:val="0"/>
                <w:lang w:val="pt-BR"/>
              </w:rPr>
            </w:pPr>
            <w:r w:rsidRPr="00F01ACA">
              <w:rPr>
                <w:rFonts w:eastAsiaTheme="minorHAnsi"/>
                <w:b/>
                <w:bCs/>
                <w:noProof w:val="0"/>
                <w:lang w:val="pt-BR"/>
              </w:rPr>
              <w:t xml:space="preserve">VỐN CẤP 1 RIÊNG LẺ (A) = </w:t>
            </w:r>
            <w:r w:rsidRPr="00F01ACA">
              <w:rPr>
                <w:rFonts w:eastAsiaTheme="minorHAnsi"/>
                <w:b/>
                <w:noProof w:val="0"/>
                <w:lang w:val="pt-BR"/>
              </w:rPr>
              <w:t xml:space="preserve">A1 – A2 </w:t>
            </w:r>
          </w:p>
        </w:tc>
        <w:tc>
          <w:tcPr>
            <w:tcW w:w="6663" w:type="dxa"/>
            <w:shd w:val="clear" w:color="000000" w:fill="FFFFFF"/>
            <w:vAlign w:val="center"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  <w:lang w:val="pt-BR"/>
              </w:rPr>
            </w:pPr>
            <w:r w:rsidRPr="00F01ACA">
              <w:rPr>
                <w:rFonts w:eastAsiaTheme="minorHAnsi"/>
                <w:noProof w:val="0"/>
                <w:lang w:val="pt-BR"/>
              </w:rPr>
              <w:t> </w:t>
            </w:r>
          </w:p>
        </w:tc>
      </w:tr>
      <w:tr w:rsidR="00F01ACA" w:rsidRPr="00F01ACA" w:rsidTr="007B6EE8">
        <w:trPr>
          <w:trHeight w:val="315"/>
        </w:trPr>
        <w:tc>
          <w:tcPr>
            <w:tcW w:w="830" w:type="dxa"/>
            <w:shd w:val="clear" w:color="000000" w:fill="FFFFFF"/>
            <w:noWrap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  <w:lang w:val="pt-BR"/>
              </w:rPr>
            </w:pPr>
          </w:p>
        </w:tc>
        <w:tc>
          <w:tcPr>
            <w:tcW w:w="7122" w:type="dxa"/>
            <w:shd w:val="clear" w:color="auto" w:fill="FFFFFF"/>
            <w:noWrap/>
          </w:tcPr>
          <w:p w:rsidR="00F01ACA" w:rsidRPr="00F01ACA" w:rsidRDefault="00F01ACA" w:rsidP="008C1A6B">
            <w:pPr>
              <w:jc w:val="both"/>
              <w:rPr>
                <w:rFonts w:eastAsiaTheme="minorHAnsi"/>
                <w:b/>
                <w:bCs/>
                <w:noProof w:val="0"/>
                <w:lang w:val="pt-BR"/>
              </w:rPr>
            </w:pPr>
            <w:r w:rsidRPr="00F01ACA">
              <w:rPr>
                <w:rFonts w:eastAsiaTheme="minorHAnsi"/>
                <w:b/>
                <w:bCs/>
                <w:noProof w:val="0"/>
                <w:lang w:val="pt-BR"/>
              </w:rPr>
              <w:t xml:space="preserve">Cấu phần vốn cấp 1 riêng lẻ (A1) = </w:t>
            </w:r>
            <w:r w:rsidR="00C51047">
              <w:rPr>
                <w:rFonts w:eastAsiaTheme="minorHAnsi"/>
                <w:b/>
                <w:noProof w:val="0"/>
                <w:lang w:val="pt-BR"/>
              </w:rPr>
              <w:t>∑1÷</w:t>
            </w:r>
            <w:r w:rsidR="008C1A6B">
              <w:rPr>
                <w:rFonts w:eastAsiaTheme="minorHAnsi"/>
                <w:b/>
                <w:noProof w:val="0"/>
                <w:lang w:val="pt-BR"/>
              </w:rPr>
              <w:t>6</w:t>
            </w:r>
          </w:p>
        </w:tc>
        <w:tc>
          <w:tcPr>
            <w:tcW w:w="6663" w:type="dxa"/>
            <w:shd w:val="clear" w:color="000000" w:fill="FFFFFF"/>
            <w:vAlign w:val="center"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  <w:lang w:val="pt-BR"/>
              </w:rPr>
            </w:pPr>
          </w:p>
        </w:tc>
      </w:tr>
      <w:tr w:rsidR="00F01ACA" w:rsidRPr="00F01ACA" w:rsidTr="007B6EE8">
        <w:trPr>
          <w:trHeight w:val="315"/>
        </w:trPr>
        <w:tc>
          <w:tcPr>
            <w:tcW w:w="830" w:type="dxa"/>
            <w:shd w:val="clear" w:color="000000" w:fill="FFFFFF"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(1)</w:t>
            </w:r>
          </w:p>
        </w:tc>
        <w:tc>
          <w:tcPr>
            <w:tcW w:w="7122" w:type="dxa"/>
            <w:shd w:val="clear" w:color="000000" w:fill="FFFFFF"/>
          </w:tcPr>
          <w:p w:rsidR="00F01ACA" w:rsidRPr="00F01ACA" w:rsidRDefault="00F01ACA" w:rsidP="001D3F75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Vốn điều lệ</w:t>
            </w:r>
            <w:r w:rsidR="001D3F75">
              <w:rPr>
                <w:rFonts w:eastAsiaTheme="minorHAnsi"/>
                <w:noProof w:val="0"/>
              </w:rPr>
              <w:t xml:space="preserve"> </w:t>
            </w:r>
          </w:p>
        </w:tc>
        <w:tc>
          <w:tcPr>
            <w:tcW w:w="6663" w:type="dxa"/>
            <w:shd w:val="clear" w:color="000000" w:fill="FFFFFF"/>
            <w:vAlign w:val="center"/>
          </w:tcPr>
          <w:p w:rsidR="00F01ACA" w:rsidRPr="00F01ACA" w:rsidRDefault="00F01ACA" w:rsidP="001D3F75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Lấy số liệu tại khoản mục</w:t>
            </w:r>
            <w:r w:rsidRPr="00F01ACA">
              <w:rPr>
                <w:rFonts w:eastAsiaTheme="minorHAnsi"/>
                <w:b/>
                <w:noProof w:val="0"/>
              </w:rPr>
              <w:t xml:space="preserve"> Vốn điều lệ</w:t>
            </w:r>
            <w:r w:rsidRPr="00F01ACA">
              <w:rPr>
                <w:rFonts w:eastAsiaTheme="minorHAnsi"/>
                <w:noProof w:val="0"/>
              </w:rPr>
              <w:t xml:space="preserve"> trên Bảng cân đối kế toán.</w:t>
            </w:r>
          </w:p>
        </w:tc>
      </w:tr>
      <w:tr w:rsidR="00F01ACA" w:rsidRPr="00F01ACA" w:rsidTr="007B6EE8">
        <w:trPr>
          <w:trHeight w:val="315"/>
        </w:trPr>
        <w:tc>
          <w:tcPr>
            <w:tcW w:w="830" w:type="dxa"/>
            <w:shd w:val="clear" w:color="000000" w:fill="FFFFFF"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(2)</w:t>
            </w:r>
          </w:p>
        </w:tc>
        <w:tc>
          <w:tcPr>
            <w:tcW w:w="7122" w:type="dxa"/>
            <w:shd w:val="clear" w:color="000000" w:fill="FFFFFF"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Quỹ dự trữ bổ sung vốn điều lệ</w:t>
            </w:r>
          </w:p>
        </w:tc>
        <w:tc>
          <w:tcPr>
            <w:tcW w:w="6663" w:type="dxa"/>
            <w:shd w:val="clear" w:color="000000" w:fill="FFFFFF"/>
            <w:vAlign w:val="center"/>
          </w:tcPr>
          <w:p w:rsidR="00F01ACA" w:rsidRPr="00F01ACA" w:rsidRDefault="00F01ACA" w:rsidP="001D3F75">
            <w:pPr>
              <w:jc w:val="both"/>
              <w:rPr>
                <w:rFonts w:eastAsiaTheme="minorHAnsi"/>
                <w:b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 xml:space="preserve">Lấy số liệu Quỹ dự trữ bổ sung vốn điều lệ thuộc khoản mục </w:t>
            </w:r>
            <w:r w:rsidRPr="00F01ACA">
              <w:rPr>
                <w:rFonts w:eastAsiaTheme="minorHAnsi"/>
                <w:b/>
                <w:noProof w:val="0"/>
              </w:rPr>
              <w:t xml:space="preserve">Quỹ của </w:t>
            </w:r>
            <w:r w:rsidR="001D3F75">
              <w:rPr>
                <w:rFonts w:eastAsiaTheme="minorHAnsi"/>
                <w:b/>
                <w:noProof w:val="0"/>
              </w:rPr>
              <w:t>Ngân hàng Phát triển Việt Nam</w:t>
            </w:r>
            <w:r w:rsidRPr="00F01ACA">
              <w:rPr>
                <w:rFonts w:eastAsiaTheme="minorHAnsi"/>
                <w:noProof w:val="0"/>
              </w:rPr>
              <w:t xml:space="preserve"> trên Bảng cân đối kế toán.</w:t>
            </w:r>
          </w:p>
        </w:tc>
      </w:tr>
      <w:tr w:rsidR="00F01ACA" w:rsidRPr="00F01ACA" w:rsidTr="007B6EE8">
        <w:trPr>
          <w:trHeight w:val="315"/>
        </w:trPr>
        <w:tc>
          <w:tcPr>
            <w:tcW w:w="830" w:type="dxa"/>
            <w:shd w:val="clear" w:color="000000" w:fill="FFFFFF"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(3)</w:t>
            </w:r>
          </w:p>
        </w:tc>
        <w:tc>
          <w:tcPr>
            <w:tcW w:w="7122" w:type="dxa"/>
            <w:shd w:val="clear" w:color="000000" w:fill="FFFFFF"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Quỹ đầu tư phát triển</w:t>
            </w:r>
          </w:p>
        </w:tc>
        <w:tc>
          <w:tcPr>
            <w:tcW w:w="6663" w:type="dxa"/>
            <w:shd w:val="clear" w:color="000000" w:fill="FFFFFF"/>
            <w:vAlign w:val="center"/>
          </w:tcPr>
          <w:p w:rsidR="00F01ACA" w:rsidRPr="00F01ACA" w:rsidRDefault="00F01ACA" w:rsidP="00277A36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Lấy số liệu Quỹ đầu tư phát triển thuộc khoản mục</w:t>
            </w:r>
            <w:r w:rsidRPr="00F01ACA">
              <w:rPr>
                <w:rFonts w:eastAsiaTheme="minorHAnsi"/>
                <w:b/>
                <w:noProof w:val="0"/>
              </w:rPr>
              <w:t xml:space="preserve"> Quỹ của </w:t>
            </w:r>
            <w:r w:rsidR="00277A36">
              <w:rPr>
                <w:rFonts w:eastAsiaTheme="minorHAnsi"/>
                <w:b/>
                <w:noProof w:val="0"/>
              </w:rPr>
              <w:t>Ngân hàng Phát triển Việ</w:t>
            </w:r>
            <w:r w:rsidR="00F36020">
              <w:rPr>
                <w:rFonts w:eastAsiaTheme="minorHAnsi"/>
                <w:b/>
                <w:noProof w:val="0"/>
              </w:rPr>
              <w:t>t Nam</w:t>
            </w:r>
            <w:r w:rsidRPr="00F01ACA">
              <w:rPr>
                <w:rFonts w:eastAsiaTheme="minorHAnsi"/>
                <w:noProof w:val="0"/>
              </w:rPr>
              <w:t xml:space="preserve"> trên Bảng cân đối kế toán.</w:t>
            </w:r>
          </w:p>
        </w:tc>
      </w:tr>
      <w:tr w:rsidR="007E0FD3" w:rsidRPr="00F01ACA" w:rsidTr="007B6EE8">
        <w:trPr>
          <w:trHeight w:val="315"/>
        </w:trPr>
        <w:tc>
          <w:tcPr>
            <w:tcW w:w="830" w:type="dxa"/>
            <w:shd w:val="clear" w:color="000000" w:fill="FFFFFF"/>
          </w:tcPr>
          <w:p w:rsidR="007E0FD3" w:rsidRPr="00F01ACA" w:rsidRDefault="007E0FD3" w:rsidP="00F01ACA">
            <w:pPr>
              <w:jc w:val="both"/>
              <w:rPr>
                <w:rFonts w:eastAsiaTheme="minorHAnsi"/>
                <w:noProof w:val="0"/>
              </w:rPr>
            </w:pPr>
            <w:r>
              <w:rPr>
                <w:rFonts w:eastAsiaTheme="minorHAnsi"/>
                <w:noProof w:val="0"/>
              </w:rPr>
              <w:t>(4)</w:t>
            </w:r>
          </w:p>
        </w:tc>
        <w:tc>
          <w:tcPr>
            <w:tcW w:w="7122" w:type="dxa"/>
            <w:shd w:val="clear" w:color="000000" w:fill="FFFFFF"/>
          </w:tcPr>
          <w:p w:rsidR="007E0FD3" w:rsidRPr="00F01ACA" w:rsidRDefault="007E0FD3" w:rsidP="00F01ACA">
            <w:pPr>
              <w:jc w:val="both"/>
              <w:rPr>
                <w:rFonts w:eastAsiaTheme="minorHAnsi"/>
                <w:noProof w:val="0"/>
              </w:rPr>
            </w:pPr>
            <w:r>
              <w:rPr>
                <w:rFonts w:eastAsiaTheme="minorHAnsi"/>
                <w:noProof w:val="0"/>
              </w:rPr>
              <w:t>Quỹ dự phòng tài chính</w:t>
            </w:r>
          </w:p>
        </w:tc>
        <w:tc>
          <w:tcPr>
            <w:tcW w:w="6663" w:type="dxa"/>
            <w:shd w:val="clear" w:color="000000" w:fill="FFFFFF"/>
            <w:vAlign w:val="center"/>
          </w:tcPr>
          <w:p w:rsidR="007E0FD3" w:rsidRPr="007E0FD3" w:rsidRDefault="007E0FD3" w:rsidP="00277A36">
            <w:pPr>
              <w:jc w:val="both"/>
              <w:rPr>
                <w:rFonts w:eastAsiaTheme="minorHAnsi"/>
                <w:noProof w:val="0"/>
              </w:rPr>
            </w:pPr>
            <w:r>
              <w:rPr>
                <w:rFonts w:eastAsiaTheme="minorHAnsi"/>
                <w:noProof w:val="0"/>
              </w:rPr>
              <w:t xml:space="preserve">Lấy số liệu Quỹ dự phòng tài chính trong khoản mục </w:t>
            </w:r>
            <w:r>
              <w:rPr>
                <w:rFonts w:eastAsiaTheme="minorHAnsi"/>
                <w:b/>
                <w:noProof w:val="0"/>
              </w:rPr>
              <w:t xml:space="preserve">Quỹ của Ngân hàng Phát triển Việt Nam </w:t>
            </w:r>
            <w:r>
              <w:rPr>
                <w:rFonts w:eastAsiaTheme="minorHAnsi"/>
                <w:noProof w:val="0"/>
              </w:rPr>
              <w:t>trên Bảng cân đối kế toán.</w:t>
            </w:r>
          </w:p>
        </w:tc>
      </w:tr>
      <w:tr w:rsidR="00F01ACA" w:rsidRPr="00F01ACA" w:rsidTr="007B6EE8">
        <w:trPr>
          <w:trHeight w:val="315"/>
        </w:trPr>
        <w:tc>
          <w:tcPr>
            <w:tcW w:w="830" w:type="dxa"/>
            <w:shd w:val="clear" w:color="000000" w:fill="FFFFFF"/>
          </w:tcPr>
          <w:p w:rsidR="00F01ACA" w:rsidRPr="00F01ACA" w:rsidRDefault="00F01ACA" w:rsidP="008C1A6B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(</w:t>
            </w:r>
            <w:r w:rsidR="008C1A6B">
              <w:rPr>
                <w:rFonts w:eastAsiaTheme="minorHAnsi"/>
                <w:noProof w:val="0"/>
              </w:rPr>
              <w:t>5</w:t>
            </w:r>
            <w:r w:rsidRPr="00F01ACA">
              <w:rPr>
                <w:rFonts w:eastAsiaTheme="minorHAnsi"/>
                <w:noProof w:val="0"/>
              </w:rPr>
              <w:t>)</w:t>
            </w:r>
          </w:p>
        </w:tc>
        <w:tc>
          <w:tcPr>
            <w:tcW w:w="7122" w:type="dxa"/>
            <w:shd w:val="clear" w:color="000000" w:fill="FFFFFF"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Vốn đầu tư xây dựng cơ bản, mua sắm tài sản cố định</w:t>
            </w:r>
          </w:p>
        </w:tc>
        <w:tc>
          <w:tcPr>
            <w:tcW w:w="6663" w:type="dxa"/>
            <w:shd w:val="clear" w:color="000000" w:fill="FFFFFF"/>
            <w:vAlign w:val="center"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 xml:space="preserve">Lấy số liệu </w:t>
            </w:r>
            <w:r w:rsidRPr="00F01ACA">
              <w:rPr>
                <w:rFonts w:eastAsiaTheme="minorHAnsi"/>
                <w:b/>
                <w:noProof w:val="0"/>
              </w:rPr>
              <w:t>Vốn đầu tư xây dựng cơ bản, mua sắm tài sản cố định</w:t>
            </w:r>
            <w:r w:rsidRPr="00F01ACA">
              <w:rPr>
                <w:rFonts w:eastAsiaTheme="minorHAnsi"/>
                <w:noProof w:val="0"/>
              </w:rPr>
              <w:t xml:space="preserve"> trên Bảng cân đối kế toán.</w:t>
            </w:r>
          </w:p>
        </w:tc>
      </w:tr>
      <w:tr w:rsidR="00F01ACA" w:rsidRPr="00F01ACA" w:rsidTr="007B6EE8">
        <w:trPr>
          <w:trHeight w:val="315"/>
        </w:trPr>
        <w:tc>
          <w:tcPr>
            <w:tcW w:w="830" w:type="dxa"/>
            <w:shd w:val="clear" w:color="000000" w:fill="FFFFFF"/>
          </w:tcPr>
          <w:p w:rsidR="00F01ACA" w:rsidRPr="00F01ACA" w:rsidRDefault="00F01ACA" w:rsidP="008C1A6B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(</w:t>
            </w:r>
            <w:r w:rsidR="008C1A6B">
              <w:rPr>
                <w:rFonts w:eastAsiaTheme="minorHAnsi"/>
                <w:noProof w:val="0"/>
              </w:rPr>
              <w:t>6</w:t>
            </w:r>
            <w:r w:rsidRPr="00F01ACA">
              <w:rPr>
                <w:rFonts w:eastAsiaTheme="minorHAnsi"/>
                <w:noProof w:val="0"/>
              </w:rPr>
              <w:t>)</w:t>
            </w:r>
          </w:p>
        </w:tc>
        <w:tc>
          <w:tcPr>
            <w:tcW w:w="7122" w:type="dxa"/>
            <w:shd w:val="clear" w:color="000000" w:fill="FFFFFF"/>
          </w:tcPr>
          <w:p w:rsidR="00F01ACA" w:rsidRPr="00F01ACA" w:rsidRDefault="009C2A86" w:rsidP="00F01ACA">
            <w:pPr>
              <w:jc w:val="both"/>
              <w:rPr>
                <w:rFonts w:eastAsiaTheme="minorHAnsi"/>
                <w:noProof w:val="0"/>
              </w:rPr>
            </w:pPr>
            <w:r>
              <w:rPr>
                <w:rFonts w:eastAsiaTheme="minorHAnsi"/>
                <w:noProof w:val="0"/>
              </w:rPr>
              <w:t>Kết quả hoạt động chưa phân phối lũy kế</w:t>
            </w:r>
          </w:p>
        </w:tc>
        <w:tc>
          <w:tcPr>
            <w:tcW w:w="6663" w:type="dxa"/>
            <w:shd w:val="clear" w:color="000000" w:fill="FFFFFF"/>
            <w:vAlign w:val="center"/>
          </w:tcPr>
          <w:p w:rsidR="00F01ACA" w:rsidRPr="00F01ACA" w:rsidRDefault="008A4BC2" w:rsidP="008A4BC2">
            <w:pPr>
              <w:jc w:val="both"/>
              <w:rPr>
                <w:rFonts w:eastAsiaTheme="minorHAnsi"/>
                <w:noProof w:val="0"/>
              </w:rPr>
            </w:pPr>
            <w:r>
              <w:rPr>
                <w:rFonts w:eastAsiaTheme="minorHAnsi"/>
                <w:noProof w:val="0"/>
              </w:rPr>
              <w:t xml:space="preserve">Lấy số liệu </w:t>
            </w:r>
            <w:r>
              <w:rPr>
                <w:rFonts w:eastAsiaTheme="minorHAnsi"/>
                <w:b/>
                <w:noProof w:val="0"/>
              </w:rPr>
              <w:t xml:space="preserve">Kết quả hoạt động chưa phân phối dương lũy kế </w:t>
            </w:r>
            <w:r w:rsidRPr="008A4BC2">
              <w:rPr>
                <w:rFonts w:eastAsiaTheme="minorHAnsi"/>
                <w:noProof w:val="0"/>
              </w:rPr>
              <w:t>tại thời điểm tính tỷ lệ an toàn vốn.</w:t>
            </w:r>
            <w:r>
              <w:rPr>
                <w:rFonts w:eastAsiaTheme="minorHAnsi"/>
                <w:noProof w:val="0"/>
              </w:rPr>
              <w:t xml:space="preserve"> </w:t>
            </w:r>
          </w:p>
        </w:tc>
      </w:tr>
      <w:tr w:rsidR="00F01ACA" w:rsidRPr="00F01ACA" w:rsidTr="007B6EE8">
        <w:trPr>
          <w:trHeight w:val="386"/>
        </w:trPr>
        <w:tc>
          <w:tcPr>
            <w:tcW w:w="830" w:type="dxa"/>
            <w:shd w:val="clear" w:color="000000" w:fill="FFFFFF"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</w:rPr>
            </w:pPr>
          </w:p>
        </w:tc>
        <w:tc>
          <w:tcPr>
            <w:tcW w:w="7122" w:type="dxa"/>
            <w:shd w:val="clear" w:color="000000" w:fill="FFFFFF"/>
          </w:tcPr>
          <w:p w:rsidR="00F01ACA" w:rsidRPr="00F01ACA" w:rsidRDefault="00F01ACA" w:rsidP="008C1A6B">
            <w:pPr>
              <w:jc w:val="both"/>
              <w:rPr>
                <w:rFonts w:eastAsiaTheme="minorHAnsi"/>
                <w:b/>
                <w:noProof w:val="0"/>
              </w:rPr>
            </w:pPr>
            <w:r w:rsidRPr="00F01ACA">
              <w:rPr>
                <w:rFonts w:eastAsiaTheme="minorHAnsi"/>
                <w:b/>
                <w:noProof w:val="0"/>
              </w:rPr>
              <w:t xml:space="preserve">Các khoản phải trừ khỏi vốn cấp 1 riêng lẻ (A2) = ∑ </w:t>
            </w:r>
            <w:r w:rsidR="008C1A6B">
              <w:rPr>
                <w:rFonts w:eastAsiaTheme="minorHAnsi"/>
                <w:b/>
                <w:noProof w:val="0"/>
              </w:rPr>
              <w:t>7</w:t>
            </w:r>
            <w:r w:rsidRPr="00F01ACA">
              <w:rPr>
                <w:rFonts w:eastAsiaTheme="minorHAnsi"/>
                <w:b/>
                <w:noProof w:val="0"/>
              </w:rPr>
              <w:t>÷</w:t>
            </w:r>
            <w:r w:rsidR="008C1A6B">
              <w:rPr>
                <w:rFonts w:eastAsiaTheme="minorHAnsi"/>
                <w:b/>
                <w:noProof w:val="0"/>
              </w:rPr>
              <w:t>8</w:t>
            </w:r>
          </w:p>
        </w:tc>
        <w:tc>
          <w:tcPr>
            <w:tcW w:w="6663" w:type="dxa"/>
            <w:shd w:val="clear" w:color="000000" w:fill="FFFFFF"/>
            <w:vAlign w:val="center"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</w:rPr>
            </w:pPr>
          </w:p>
        </w:tc>
      </w:tr>
      <w:tr w:rsidR="00F01ACA" w:rsidRPr="00F01ACA" w:rsidTr="007B6EE8">
        <w:trPr>
          <w:trHeight w:val="359"/>
        </w:trPr>
        <w:tc>
          <w:tcPr>
            <w:tcW w:w="830" w:type="dxa"/>
            <w:shd w:val="clear" w:color="000000" w:fill="FFFFFF"/>
          </w:tcPr>
          <w:p w:rsidR="00F01ACA" w:rsidRPr="00F01ACA" w:rsidRDefault="00F01ACA" w:rsidP="008C1A6B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(</w:t>
            </w:r>
            <w:r w:rsidR="008C1A6B">
              <w:rPr>
                <w:rFonts w:eastAsiaTheme="minorHAnsi"/>
                <w:noProof w:val="0"/>
              </w:rPr>
              <w:t>7</w:t>
            </w:r>
            <w:r w:rsidRPr="00F01ACA">
              <w:rPr>
                <w:rFonts w:eastAsiaTheme="minorHAnsi"/>
                <w:noProof w:val="0"/>
              </w:rPr>
              <w:t>)</w:t>
            </w:r>
          </w:p>
        </w:tc>
        <w:tc>
          <w:tcPr>
            <w:tcW w:w="7122" w:type="dxa"/>
            <w:shd w:val="clear" w:color="000000" w:fill="FFFFFF"/>
          </w:tcPr>
          <w:p w:rsidR="00F01ACA" w:rsidRPr="00F01ACA" w:rsidRDefault="00C33A97" w:rsidP="00F01ACA">
            <w:pPr>
              <w:jc w:val="both"/>
              <w:rPr>
                <w:rFonts w:eastAsiaTheme="minorHAnsi"/>
                <w:noProof w:val="0"/>
              </w:rPr>
            </w:pPr>
            <w:r>
              <w:rPr>
                <w:rFonts w:eastAsiaTheme="minorHAnsi"/>
                <w:noProof w:val="0"/>
              </w:rPr>
              <w:t>Kết quả hoạt động chưa phân phối lũy kế</w:t>
            </w:r>
          </w:p>
        </w:tc>
        <w:tc>
          <w:tcPr>
            <w:tcW w:w="6663" w:type="dxa"/>
            <w:shd w:val="clear" w:color="000000" w:fill="FFFFFF"/>
            <w:vAlign w:val="center"/>
          </w:tcPr>
          <w:p w:rsidR="00F01ACA" w:rsidRPr="00F01ACA" w:rsidRDefault="00C33A97" w:rsidP="00F01ACA">
            <w:pPr>
              <w:jc w:val="both"/>
              <w:rPr>
                <w:rFonts w:eastAsiaTheme="minorHAnsi"/>
                <w:noProof w:val="0"/>
              </w:rPr>
            </w:pPr>
            <w:r>
              <w:rPr>
                <w:rFonts w:eastAsiaTheme="minorHAnsi"/>
                <w:noProof w:val="0"/>
              </w:rPr>
              <w:t xml:space="preserve">Lấy số liệu </w:t>
            </w:r>
            <w:r>
              <w:rPr>
                <w:rFonts w:eastAsiaTheme="minorHAnsi"/>
                <w:b/>
                <w:noProof w:val="0"/>
              </w:rPr>
              <w:t xml:space="preserve">Kết quả hoạt động chưa phân phối âm lũy kế </w:t>
            </w:r>
            <w:r>
              <w:rPr>
                <w:rFonts w:eastAsiaTheme="minorHAnsi"/>
                <w:noProof w:val="0"/>
              </w:rPr>
              <w:t>tại thời điểm tính tỷ lệ an toàn vốn</w:t>
            </w:r>
            <w:r w:rsidR="00DF063A">
              <w:rPr>
                <w:rFonts w:eastAsiaTheme="minorHAnsi"/>
                <w:noProof w:val="0"/>
              </w:rPr>
              <w:t>.</w:t>
            </w:r>
          </w:p>
        </w:tc>
      </w:tr>
      <w:tr w:rsidR="00F01ACA" w:rsidRPr="00F01ACA" w:rsidTr="007B6EE8">
        <w:trPr>
          <w:trHeight w:val="359"/>
        </w:trPr>
        <w:tc>
          <w:tcPr>
            <w:tcW w:w="830" w:type="dxa"/>
            <w:shd w:val="clear" w:color="000000" w:fill="FFFFFF"/>
          </w:tcPr>
          <w:p w:rsidR="00F01ACA" w:rsidRPr="00F01ACA" w:rsidRDefault="00F01ACA" w:rsidP="008C1A6B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lastRenderedPageBreak/>
              <w:t>(</w:t>
            </w:r>
            <w:r w:rsidR="008C1A6B">
              <w:rPr>
                <w:rFonts w:eastAsiaTheme="minorHAnsi"/>
                <w:noProof w:val="0"/>
              </w:rPr>
              <w:t>8</w:t>
            </w:r>
            <w:r w:rsidRPr="00F01ACA">
              <w:rPr>
                <w:rFonts w:eastAsiaTheme="minorHAnsi"/>
                <w:noProof w:val="0"/>
              </w:rPr>
              <w:t>)</w:t>
            </w:r>
          </w:p>
        </w:tc>
        <w:tc>
          <w:tcPr>
            <w:tcW w:w="7122" w:type="dxa"/>
            <w:shd w:val="clear" w:color="000000" w:fill="FFFFFF"/>
          </w:tcPr>
          <w:p w:rsidR="00F01ACA" w:rsidRPr="00F01ACA" w:rsidRDefault="00D2141E" w:rsidP="00F01ACA">
            <w:pPr>
              <w:jc w:val="both"/>
              <w:rPr>
                <w:rFonts w:eastAsiaTheme="minorHAnsi"/>
                <w:noProof w:val="0"/>
              </w:rPr>
            </w:pPr>
            <w:r>
              <w:rPr>
                <w:rFonts w:eastAsiaTheme="minorHAnsi"/>
                <w:noProof w:val="0"/>
              </w:rPr>
              <w:t>Các khoản góp vốn, mua cổ phần của công ty con</w:t>
            </w:r>
          </w:p>
        </w:tc>
        <w:tc>
          <w:tcPr>
            <w:tcW w:w="6663" w:type="dxa"/>
            <w:shd w:val="clear" w:color="000000" w:fill="FFFFFF"/>
            <w:vAlign w:val="center"/>
          </w:tcPr>
          <w:p w:rsidR="00F01ACA" w:rsidRPr="00F01ACA" w:rsidRDefault="00D2141E" w:rsidP="00F01ACA">
            <w:pPr>
              <w:jc w:val="both"/>
              <w:rPr>
                <w:rFonts w:eastAsiaTheme="minorHAnsi"/>
                <w:noProof w:val="0"/>
              </w:rPr>
            </w:pPr>
            <w:r>
              <w:rPr>
                <w:rFonts w:eastAsiaTheme="minorHAnsi"/>
                <w:noProof w:val="0"/>
              </w:rPr>
              <w:t xml:space="preserve">Lấy số liệu các khoản Góp vốn đầu tư dài hạn vào đối tượng là công ty con thuộc khoản mục </w:t>
            </w:r>
            <w:r>
              <w:rPr>
                <w:rFonts w:eastAsiaTheme="minorHAnsi"/>
                <w:b/>
                <w:noProof w:val="0"/>
              </w:rPr>
              <w:t xml:space="preserve">Góp vốn đầu tư dài hạn </w:t>
            </w:r>
            <w:r>
              <w:rPr>
                <w:rFonts w:eastAsiaTheme="minorHAnsi"/>
                <w:noProof w:val="0"/>
              </w:rPr>
              <w:t>trên Bảng cân đối kế toán.</w:t>
            </w:r>
          </w:p>
        </w:tc>
      </w:tr>
      <w:tr w:rsidR="00F01ACA" w:rsidRPr="00F01ACA" w:rsidTr="007B6EE8">
        <w:trPr>
          <w:trHeight w:val="315"/>
        </w:trPr>
        <w:tc>
          <w:tcPr>
            <w:tcW w:w="830" w:type="dxa"/>
            <w:shd w:val="clear" w:color="000000" w:fill="FFFFFF"/>
            <w:noWrap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</w:rPr>
            </w:pPr>
          </w:p>
        </w:tc>
        <w:tc>
          <w:tcPr>
            <w:tcW w:w="7122" w:type="dxa"/>
            <w:shd w:val="clear" w:color="000000" w:fill="FFFFFF"/>
            <w:noWrap/>
          </w:tcPr>
          <w:p w:rsidR="00F01ACA" w:rsidRPr="00F01ACA" w:rsidRDefault="00F01ACA" w:rsidP="002222F5">
            <w:pPr>
              <w:jc w:val="both"/>
              <w:rPr>
                <w:rFonts w:eastAsiaTheme="minorHAnsi"/>
                <w:b/>
                <w:bCs/>
                <w:noProof w:val="0"/>
              </w:rPr>
            </w:pPr>
            <w:r w:rsidRPr="00F01ACA">
              <w:rPr>
                <w:rFonts w:eastAsiaTheme="minorHAnsi"/>
                <w:b/>
                <w:bCs/>
                <w:noProof w:val="0"/>
              </w:rPr>
              <w:t>VỐN CẤP 2 RIÊNG LẺ (B) = B1 – (</w:t>
            </w:r>
            <w:r w:rsidR="002222F5">
              <w:rPr>
                <w:rFonts w:eastAsiaTheme="minorHAnsi"/>
                <w:b/>
                <w:bCs/>
                <w:noProof w:val="0"/>
              </w:rPr>
              <w:t>13</w:t>
            </w:r>
            <w:r w:rsidRPr="00F01ACA">
              <w:rPr>
                <w:rFonts w:eastAsiaTheme="minorHAnsi"/>
                <w:b/>
                <w:bCs/>
                <w:noProof w:val="0"/>
              </w:rPr>
              <w:t>)</w:t>
            </w:r>
          </w:p>
        </w:tc>
        <w:tc>
          <w:tcPr>
            <w:tcW w:w="6663" w:type="dxa"/>
            <w:shd w:val="clear" w:color="000000" w:fill="FFFFFF"/>
            <w:vAlign w:val="center"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Giá trị vốn cấp 2 riêng lẻ tối đa bằng vốn cấp 1 riêng lẻ.</w:t>
            </w:r>
          </w:p>
        </w:tc>
      </w:tr>
      <w:tr w:rsidR="00F01ACA" w:rsidRPr="00F01ACA" w:rsidTr="007B6EE8">
        <w:trPr>
          <w:trHeight w:val="315"/>
        </w:trPr>
        <w:tc>
          <w:tcPr>
            <w:tcW w:w="830" w:type="dxa"/>
            <w:shd w:val="clear" w:color="000000" w:fill="FFFFFF"/>
            <w:noWrap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</w:rPr>
            </w:pPr>
          </w:p>
        </w:tc>
        <w:tc>
          <w:tcPr>
            <w:tcW w:w="7122" w:type="dxa"/>
            <w:shd w:val="clear" w:color="000000" w:fill="FFFFFF"/>
            <w:noWrap/>
          </w:tcPr>
          <w:p w:rsidR="00F01ACA" w:rsidRPr="00F01ACA" w:rsidRDefault="00F01ACA" w:rsidP="00A25B9E">
            <w:pPr>
              <w:jc w:val="both"/>
              <w:rPr>
                <w:rFonts w:eastAsiaTheme="minorHAnsi"/>
                <w:b/>
                <w:bCs/>
                <w:noProof w:val="0"/>
              </w:rPr>
            </w:pPr>
            <w:r w:rsidRPr="00F01ACA">
              <w:rPr>
                <w:rFonts w:eastAsiaTheme="minorHAnsi"/>
                <w:b/>
                <w:bCs/>
                <w:noProof w:val="0"/>
              </w:rPr>
              <w:t xml:space="preserve">Cấu phần vốn cấp 2 riêng lẻ (B1) = </w:t>
            </w:r>
            <w:r w:rsidRPr="00F01ACA">
              <w:rPr>
                <w:rFonts w:eastAsiaTheme="minorHAnsi"/>
                <w:b/>
                <w:noProof w:val="0"/>
              </w:rPr>
              <w:t>∑</w:t>
            </w:r>
            <w:r w:rsidR="00A25B9E">
              <w:rPr>
                <w:rFonts w:eastAsiaTheme="minorHAnsi"/>
                <w:b/>
                <w:noProof w:val="0"/>
              </w:rPr>
              <w:t>9</w:t>
            </w:r>
            <w:r w:rsidRPr="00F01ACA">
              <w:rPr>
                <w:rFonts w:eastAsiaTheme="minorHAnsi"/>
                <w:b/>
                <w:noProof w:val="0"/>
              </w:rPr>
              <w:t>÷</w:t>
            </w:r>
            <w:r w:rsidR="00A25B9E">
              <w:rPr>
                <w:rFonts w:eastAsiaTheme="minorHAnsi"/>
                <w:b/>
                <w:noProof w:val="0"/>
              </w:rPr>
              <w:t>1</w:t>
            </w:r>
            <w:r w:rsidRPr="00F01ACA">
              <w:rPr>
                <w:rFonts w:eastAsiaTheme="minorHAnsi"/>
                <w:b/>
                <w:noProof w:val="0"/>
              </w:rPr>
              <w:t>1</w:t>
            </w:r>
          </w:p>
        </w:tc>
        <w:tc>
          <w:tcPr>
            <w:tcW w:w="6663" w:type="dxa"/>
            <w:shd w:val="clear" w:color="000000" w:fill="FFFFFF"/>
            <w:vAlign w:val="center"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</w:rPr>
            </w:pPr>
          </w:p>
        </w:tc>
      </w:tr>
      <w:tr w:rsidR="00F01ACA" w:rsidRPr="00F01ACA" w:rsidTr="007B6EE8">
        <w:trPr>
          <w:trHeight w:val="413"/>
        </w:trPr>
        <w:tc>
          <w:tcPr>
            <w:tcW w:w="830" w:type="dxa"/>
            <w:shd w:val="clear" w:color="000000" w:fill="FFFFFF"/>
            <w:noWrap/>
          </w:tcPr>
          <w:p w:rsidR="00F01ACA" w:rsidRPr="00F01ACA" w:rsidRDefault="00F01ACA" w:rsidP="00A25B9E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(</w:t>
            </w:r>
            <w:r w:rsidR="00A25B9E">
              <w:rPr>
                <w:rFonts w:eastAsiaTheme="minorHAnsi"/>
                <w:noProof w:val="0"/>
              </w:rPr>
              <w:t>9</w:t>
            </w:r>
            <w:r w:rsidRPr="00F01ACA">
              <w:rPr>
                <w:rFonts w:eastAsiaTheme="minorHAnsi"/>
                <w:noProof w:val="0"/>
              </w:rPr>
              <w:t>)</w:t>
            </w:r>
          </w:p>
        </w:tc>
        <w:tc>
          <w:tcPr>
            <w:tcW w:w="7122" w:type="dxa"/>
            <w:shd w:val="clear" w:color="000000" w:fill="FFFFFF"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50% phần chênh lệch tăng do đánh giá lại tài sản cố định theo quy định của pháp luật</w:t>
            </w:r>
            <w:r w:rsidRPr="00F01ACA">
              <w:rPr>
                <w:rFonts w:eastAsiaTheme="minorHAnsi"/>
                <w:noProof w:val="0"/>
              </w:rPr>
              <w:tab/>
            </w:r>
          </w:p>
        </w:tc>
        <w:tc>
          <w:tcPr>
            <w:tcW w:w="6663" w:type="dxa"/>
            <w:shd w:val="clear" w:color="000000" w:fill="FFFFFF"/>
            <w:vAlign w:val="center"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50% tổng số dư có của tài khoản chênh lệch đánh giá lại tài sản cố định.</w:t>
            </w:r>
          </w:p>
        </w:tc>
      </w:tr>
      <w:tr w:rsidR="00F01ACA" w:rsidRPr="00F01ACA" w:rsidTr="007B6EE8">
        <w:trPr>
          <w:trHeight w:val="422"/>
        </w:trPr>
        <w:tc>
          <w:tcPr>
            <w:tcW w:w="830" w:type="dxa"/>
            <w:shd w:val="clear" w:color="000000" w:fill="FFFFFF"/>
            <w:noWrap/>
          </w:tcPr>
          <w:p w:rsidR="00F01ACA" w:rsidRPr="00F01ACA" w:rsidRDefault="00F01ACA" w:rsidP="00A25B9E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(1</w:t>
            </w:r>
            <w:r w:rsidR="00A25B9E">
              <w:rPr>
                <w:rFonts w:eastAsiaTheme="minorHAnsi"/>
                <w:noProof w:val="0"/>
              </w:rPr>
              <w:t>0</w:t>
            </w:r>
            <w:r w:rsidRPr="00F01ACA">
              <w:rPr>
                <w:rFonts w:eastAsiaTheme="minorHAnsi"/>
                <w:noProof w:val="0"/>
              </w:rPr>
              <w:t>)</w:t>
            </w:r>
          </w:p>
        </w:tc>
        <w:tc>
          <w:tcPr>
            <w:tcW w:w="7122" w:type="dxa"/>
            <w:shd w:val="clear" w:color="000000" w:fill="FFFFFF"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40% phần chênh lệch tăng do đánh giá lại các khoản góp vốn đầu tư dài hạn theo quy định của pháp luật</w:t>
            </w:r>
          </w:p>
        </w:tc>
        <w:tc>
          <w:tcPr>
            <w:tcW w:w="6663" w:type="dxa"/>
            <w:shd w:val="clear" w:color="000000" w:fill="FFFFFF"/>
            <w:vAlign w:val="center"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40% tổng số dư có của tài khoản chênh lệch đánh giá lại tài sản đối với các khoản góp vốn đầu tư dài hạn.</w:t>
            </w:r>
          </w:p>
        </w:tc>
      </w:tr>
      <w:tr w:rsidR="00F01ACA" w:rsidRPr="00F01ACA" w:rsidTr="007B6EE8">
        <w:trPr>
          <w:trHeight w:val="315"/>
        </w:trPr>
        <w:tc>
          <w:tcPr>
            <w:tcW w:w="830" w:type="dxa"/>
            <w:shd w:val="clear" w:color="000000" w:fill="FFFFFF"/>
            <w:noWrap/>
          </w:tcPr>
          <w:p w:rsidR="00F01ACA" w:rsidRPr="00F01ACA" w:rsidRDefault="00F01ACA" w:rsidP="00A25B9E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(</w:t>
            </w:r>
            <w:r w:rsidR="00A25B9E">
              <w:rPr>
                <w:rFonts w:eastAsiaTheme="minorHAnsi"/>
                <w:noProof w:val="0"/>
              </w:rPr>
              <w:t>11</w:t>
            </w:r>
            <w:r w:rsidRPr="00F01ACA">
              <w:rPr>
                <w:rFonts w:eastAsiaTheme="minorHAnsi"/>
                <w:noProof w:val="0"/>
              </w:rPr>
              <w:t>)</w:t>
            </w:r>
          </w:p>
        </w:tc>
        <w:tc>
          <w:tcPr>
            <w:tcW w:w="7122" w:type="dxa"/>
            <w:shd w:val="clear" w:color="000000" w:fill="FFFFFF"/>
          </w:tcPr>
          <w:p w:rsidR="00F01ACA" w:rsidRPr="00F01ACA" w:rsidRDefault="00F01ACA" w:rsidP="008C1A6B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 xml:space="preserve">Dự phòng chung </w:t>
            </w:r>
          </w:p>
        </w:tc>
        <w:tc>
          <w:tcPr>
            <w:tcW w:w="6663" w:type="dxa"/>
            <w:shd w:val="clear" w:color="000000" w:fill="FFFFFF"/>
            <w:vAlign w:val="center"/>
          </w:tcPr>
          <w:p w:rsidR="00F01ACA" w:rsidRPr="00F01ACA" w:rsidRDefault="00F01ACA" w:rsidP="00F12E46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Lấy</w:t>
            </w:r>
            <w:r w:rsidR="00F12E46">
              <w:rPr>
                <w:rFonts w:eastAsiaTheme="minorHAnsi"/>
                <w:noProof w:val="0"/>
              </w:rPr>
              <w:t xml:space="preserve"> số liệu khoản mục </w:t>
            </w:r>
            <w:r w:rsidR="00F12E46" w:rsidRPr="0052095A">
              <w:rPr>
                <w:rFonts w:eastAsiaTheme="minorHAnsi"/>
                <w:b/>
                <w:noProof w:val="0"/>
              </w:rPr>
              <w:t>Dự phòng chung</w:t>
            </w:r>
            <w:r w:rsidR="00F12E46">
              <w:rPr>
                <w:rFonts w:eastAsiaTheme="minorHAnsi"/>
                <w:noProof w:val="0"/>
              </w:rPr>
              <w:t xml:space="preserve"> trên Bảng cân đối kế toán. </w:t>
            </w:r>
          </w:p>
        </w:tc>
      </w:tr>
      <w:tr w:rsidR="00F01ACA" w:rsidRPr="00F01ACA" w:rsidTr="007B6EE8">
        <w:trPr>
          <w:trHeight w:val="315"/>
        </w:trPr>
        <w:tc>
          <w:tcPr>
            <w:tcW w:w="830" w:type="dxa"/>
            <w:shd w:val="clear" w:color="000000" w:fill="FFFFFF"/>
            <w:noWrap/>
          </w:tcPr>
          <w:p w:rsidR="00F01ACA" w:rsidRPr="00F01ACA" w:rsidRDefault="002222F5" w:rsidP="00F01ACA">
            <w:pPr>
              <w:jc w:val="both"/>
              <w:rPr>
                <w:rFonts w:eastAsiaTheme="minorHAnsi"/>
                <w:noProof w:val="0"/>
              </w:rPr>
            </w:pPr>
            <w:r>
              <w:rPr>
                <w:rFonts w:eastAsiaTheme="minorHAnsi"/>
                <w:noProof w:val="0"/>
              </w:rPr>
              <w:t>(</w:t>
            </w:r>
            <w:r w:rsidR="002A258A">
              <w:rPr>
                <w:rFonts w:eastAsiaTheme="minorHAnsi"/>
                <w:noProof w:val="0"/>
              </w:rPr>
              <w:t>12</w:t>
            </w:r>
            <w:r>
              <w:rPr>
                <w:rFonts w:eastAsiaTheme="minorHAnsi"/>
                <w:noProof w:val="0"/>
              </w:rPr>
              <w:t>)</w:t>
            </w:r>
          </w:p>
        </w:tc>
        <w:tc>
          <w:tcPr>
            <w:tcW w:w="7122" w:type="dxa"/>
            <w:shd w:val="clear" w:color="000000" w:fill="FFFFFF"/>
            <w:noWrap/>
          </w:tcPr>
          <w:p w:rsidR="00F01ACA" w:rsidRPr="00F01ACA" w:rsidRDefault="00F01ACA" w:rsidP="00F01ACA">
            <w:pPr>
              <w:jc w:val="both"/>
              <w:rPr>
                <w:rFonts w:eastAsiaTheme="minorHAnsi"/>
                <w:b/>
                <w:iCs/>
                <w:noProof w:val="0"/>
              </w:rPr>
            </w:pPr>
            <w:r w:rsidRPr="00F01ACA">
              <w:rPr>
                <w:rFonts w:eastAsiaTheme="minorHAnsi"/>
                <w:b/>
                <w:iCs/>
                <w:noProof w:val="0"/>
              </w:rPr>
              <w:t>Các khoản giảm trừ bổ sung</w:t>
            </w:r>
          </w:p>
        </w:tc>
        <w:tc>
          <w:tcPr>
            <w:tcW w:w="6663" w:type="dxa"/>
            <w:shd w:val="clear" w:color="000000" w:fill="FFFFFF"/>
            <w:vAlign w:val="center"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</w:rPr>
            </w:pPr>
          </w:p>
        </w:tc>
      </w:tr>
      <w:tr w:rsidR="00F01ACA" w:rsidRPr="00F01ACA" w:rsidTr="007B6EE8">
        <w:trPr>
          <w:trHeight w:val="315"/>
        </w:trPr>
        <w:tc>
          <w:tcPr>
            <w:tcW w:w="830" w:type="dxa"/>
            <w:shd w:val="clear" w:color="000000" w:fill="FFFFFF"/>
            <w:noWrap/>
          </w:tcPr>
          <w:p w:rsidR="00F01ACA" w:rsidRPr="00F01ACA" w:rsidRDefault="00F01ACA" w:rsidP="002A258A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(</w:t>
            </w:r>
            <w:r w:rsidR="002A258A">
              <w:rPr>
                <w:rFonts w:eastAsiaTheme="minorHAnsi"/>
                <w:noProof w:val="0"/>
              </w:rPr>
              <w:t>13</w:t>
            </w:r>
            <w:r w:rsidRPr="00F01ACA">
              <w:rPr>
                <w:rFonts w:eastAsiaTheme="minorHAnsi"/>
                <w:noProof w:val="0"/>
              </w:rPr>
              <w:t>)</w:t>
            </w:r>
          </w:p>
        </w:tc>
        <w:tc>
          <w:tcPr>
            <w:tcW w:w="7122" w:type="dxa"/>
            <w:shd w:val="clear" w:color="000000" w:fill="FFFFFF"/>
            <w:noWrap/>
          </w:tcPr>
          <w:p w:rsidR="00F01ACA" w:rsidRPr="00F01ACA" w:rsidRDefault="00F01ACA" w:rsidP="002222F5">
            <w:pPr>
              <w:jc w:val="both"/>
              <w:rPr>
                <w:rFonts w:eastAsiaTheme="minorHAnsi"/>
                <w:iCs/>
                <w:noProof w:val="0"/>
              </w:rPr>
            </w:pPr>
            <w:r w:rsidRPr="00F01ACA">
              <w:rPr>
                <w:rFonts w:eastAsiaTheme="minorHAnsi"/>
                <w:iCs/>
                <w:noProof w:val="0"/>
              </w:rPr>
              <w:t>Phần giá trị chênh lệch dương giữ</w:t>
            </w:r>
            <w:r w:rsidR="002222F5">
              <w:rPr>
                <w:rFonts w:eastAsiaTheme="minorHAnsi"/>
                <w:iCs/>
                <w:noProof w:val="0"/>
              </w:rPr>
              <w:t xml:space="preserve">a </w:t>
            </w:r>
            <w:r w:rsidRPr="00F01ACA">
              <w:rPr>
                <w:rFonts w:eastAsiaTheme="minorHAnsi"/>
                <w:iCs/>
                <w:noProof w:val="0"/>
              </w:rPr>
              <w:t>B1 và A</w:t>
            </w:r>
          </w:p>
        </w:tc>
        <w:tc>
          <w:tcPr>
            <w:tcW w:w="6663" w:type="dxa"/>
            <w:shd w:val="clear" w:color="000000" w:fill="FFFFFF"/>
            <w:vAlign w:val="center"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</w:rPr>
            </w:pPr>
          </w:p>
        </w:tc>
      </w:tr>
      <w:tr w:rsidR="00F01ACA" w:rsidRPr="00F01ACA" w:rsidTr="007B6EE8">
        <w:trPr>
          <w:trHeight w:val="315"/>
        </w:trPr>
        <w:tc>
          <w:tcPr>
            <w:tcW w:w="830" w:type="dxa"/>
            <w:shd w:val="clear" w:color="000000" w:fill="FFFFFF"/>
            <w:noWrap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</w:rPr>
            </w:pPr>
          </w:p>
        </w:tc>
        <w:tc>
          <w:tcPr>
            <w:tcW w:w="7122" w:type="dxa"/>
            <w:shd w:val="clear" w:color="000000" w:fill="FFFFFF"/>
            <w:noWrap/>
          </w:tcPr>
          <w:p w:rsidR="00F01ACA" w:rsidRPr="00F01ACA" w:rsidRDefault="00F01ACA" w:rsidP="00F01ACA">
            <w:pPr>
              <w:jc w:val="both"/>
              <w:rPr>
                <w:rFonts w:eastAsiaTheme="minorHAnsi"/>
                <w:b/>
                <w:iCs/>
                <w:noProof w:val="0"/>
              </w:rPr>
            </w:pPr>
            <w:r w:rsidRPr="00F01ACA">
              <w:rPr>
                <w:rFonts w:eastAsiaTheme="minorHAnsi"/>
                <w:b/>
                <w:iCs/>
                <w:noProof w:val="0"/>
              </w:rPr>
              <w:t>Các khoản mục giảm trừ khi tính vốn tự có</w:t>
            </w:r>
          </w:p>
        </w:tc>
        <w:tc>
          <w:tcPr>
            <w:tcW w:w="6663" w:type="dxa"/>
            <w:shd w:val="clear" w:color="000000" w:fill="FFFFFF"/>
            <w:vAlign w:val="center"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 </w:t>
            </w:r>
          </w:p>
        </w:tc>
      </w:tr>
      <w:tr w:rsidR="00F01ACA" w:rsidRPr="00F01ACA" w:rsidTr="007B6EE8">
        <w:trPr>
          <w:trHeight w:val="494"/>
        </w:trPr>
        <w:tc>
          <w:tcPr>
            <w:tcW w:w="830" w:type="dxa"/>
            <w:shd w:val="clear" w:color="000000" w:fill="FFFFFF"/>
            <w:noWrap/>
          </w:tcPr>
          <w:p w:rsidR="00F01ACA" w:rsidRPr="00F01ACA" w:rsidRDefault="00F01ACA" w:rsidP="002A258A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(</w:t>
            </w:r>
            <w:r w:rsidR="002A258A">
              <w:rPr>
                <w:rFonts w:eastAsiaTheme="minorHAnsi"/>
                <w:noProof w:val="0"/>
              </w:rPr>
              <w:t>14</w:t>
            </w:r>
            <w:r w:rsidRPr="00F01ACA">
              <w:rPr>
                <w:rFonts w:eastAsiaTheme="minorHAnsi"/>
                <w:noProof w:val="0"/>
              </w:rPr>
              <w:t>)</w:t>
            </w:r>
          </w:p>
        </w:tc>
        <w:tc>
          <w:tcPr>
            <w:tcW w:w="7122" w:type="dxa"/>
            <w:shd w:val="clear" w:color="000000" w:fill="FFFFFF"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100% phần chênh lệch giảm do đánh giá lại tài sản cố định theo quy định của pháp luật</w:t>
            </w:r>
          </w:p>
        </w:tc>
        <w:tc>
          <w:tcPr>
            <w:tcW w:w="6663" w:type="dxa"/>
            <w:shd w:val="clear" w:color="000000" w:fill="FFFFFF"/>
            <w:noWrap/>
            <w:vAlign w:val="center"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100% tổng số dư nợ của tài khoản chênh lệch đánh giá lại tài sản cố định.</w:t>
            </w:r>
          </w:p>
        </w:tc>
      </w:tr>
      <w:tr w:rsidR="00F01ACA" w:rsidRPr="00F01ACA" w:rsidTr="007B6EE8">
        <w:trPr>
          <w:trHeight w:val="440"/>
        </w:trPr>
        <w:tc>
          <w:tcPr>
            <w:tcW w:w="830" w:type="dxa"/>
            <w:shd w:val="clear" w:color="000000" w:fill="FFFFFF"/>
            <w:noWrap/>
          </w:tcPr>
          <w:p w:rsidR="00F01ACA" w:rsidRPr="00F01ACA" w:rsidRDefault="00F01ACA" w:rsidP="002A258A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(</w:t>
            </w:r>
            <w:r w:rsidR="002A258A">
              <w:rPr>
                <w:rFonts w:eastAsiaTheme="minorHAnsi"/>
                <w:noProof w:val="0"/>
              </w:rPr>
              <w:t>15</w:t>
            </w:r>
            <w:r w:rsidRPr="00F01ACA">
              <w:rPr>
                <w:rFonts w:eastAsiaTheme="minorHAnsi"/>
                <w:noProof w:val="0"/>
              </w:rPr>
              <w:t>)</w:t>
            </w:r>
          </w:p>
        </w:tc>
        <w:tc>
          <w:tcPr>
            <w:tcW w:w="7122" w:type="dxa"/>
            <w:shd w:val="clear" w:color="000000" w:fill="FFFFFF"/>
          </w:tcPr>
          <w:p w:rsidR="00F01ACA" w:rsidRPr="00F01ACA" w:rsidRDefault="00F01ACA" w:rsidP="00F01ACA">
            <w:pPr>
              <w:jc w:val="both"/>
              <w:rPr>
                <w:rFonts w:eastAsiaTheme="minorHAnsi"/>
                <w:noProof w:val="0"/>
              </w:rPr>
            </w:pPr>
            <w:r w:rsidRPr="00F01ACA">
              <w:rPr>
                <w:rFonts w:eastAsiaTheme="minorHAnsi"/>
                <w:noProof w:val="0"/>
              </w:rPr>
              <w:t>100% phần chênh lệch giảm do đánh giá lại các khoản góp vốn đầu tư dài hạn theo quy định của pháp luật</w:t>
            </w:r>
          </w:p>
        </w:tc>
        <w:tc>
          <w:tcPr>
            <w:tcW w:w="6663" w:type="dxa"/>
            <w:shd w:val="clear" w:color="000000" w:fill="FFFFFF"/>
            <w:noWrap/>
            <w:vAlign w:val="center"/>
          </w:tcPr>
          <w:p w:rsidR="00F01ACA" w:rsidRPr="00F01ACA" w:rsidRDefault="00F01ACA" w:rsidP="00F01ACA">
            <w:pPr>
              <w:jc w:val="both"/>
              <w:rPr>
                <w:rFonts w:eastAsiaTheme="minorHAnsi" w:cstheme="minorBidi"/>
                <w:iCs/>
                <w:noProof w:val="0"/>
              </w:rPr>
            </w:pPr>
            <w:r w:rsidRPr="00F01ACA">
              <w:rPr>
                <w:rFonts w:eastAsiaTheme="minorHAnsi" w:cstheme="minorBidi"/>
                <w:iCs/>
                <w:noProof w:val="0"/>
              </w:rPr>
              <w:t>100% tổng số dư nợ của tài khoản chênh lệch đánh giá lại tài sản đối với các khoản góp vốn đầu tư dài hạn.</w:t>
            </w:r>
          </w:p>
        </w:tc>
      </w:tr>
      <w:tr w:rsidR="00F01ACA" w:rsidRPr="00F01ACA" w:rsidTr="007B6EE8">
        <w:trPr>
          <w:trHeight w:val="530"/>
        </w:trPr>
        <w:tc>
          <w:tcPr>
            <w:tcW w:w="830" w:type="dxa"/>
            <w:shd w:val="clear" w:color="000000" w:fill="FFFFFF"/>
            <w:vAlign w:val="center"/>
          </w:tcPr>
          <w:p w:rsidR="00F01ACA" w:rsidRPr="00F01ACA" w:rsidRDefault="00F01ACA" w:rsidP="00F01ACA">
            <w:pPr>
              <w:rPr>
                <w:rFonts w:eastAsiaTheme="minorHAnsi"/>
                <w:b/>
                <w:bCs/>
                <w:noProof w:val="0"/>
              </w:rPr>
            </w:pPr>
            <w:r w:rsidRPr="00F01ACA">
              <w:rPr>
                <w:rFonts w:eastAsiaTheme="minorHAnsi"/>
                <w:b/>
                <w:bCs/>
                <w:noProof w:val="0"/>
              </w:rPr>
              <w:t>(C)</w:t>
            </w:r>
          </w:p>
        </w:tc>
        <w:tc>
          <w:tcPr>
            <w:tcW w:w="7122" w:type="dxa"/>
            <w:shd w:val="clear" w:color="000000" w:fill="FFFFFF"/>
            <w:vAlign w:val="center"/>
          </w:tcPr>
          <w:p w:rsidR="00F01ACA" w:rsidRPr="00F01ACA" w:rsidRDefault="00F01ACA" w:rsidP="002222F5">
            <w:pPr>
              <w:rPr>
                <w:rFonts w:eastAsiaTheme="minorHAnsi"/>
                <w:b/>
                <w:bCs/>
                <w:noProof w:val="0"/>
                <w:lang w:val="pt-BR"/>
              </w:rPr>
            </w:pPr>
            <w:r w:rsidRPr="00F01ACA">
              <w:rPr>
                <w:rFonts w:eastAsiaTheme="minorHAnsi"/>
                <w:b/>
                <w:bCs/>
                <w:noProof w:val="0"/>
                <w:lang w:val="pt-BR"/>
              </w:rPr>
              <w:t>VỐN TỰ CÓ RIÊNG LẺ (C) = (A) + (B) – (</w:t>
            </w:r>
            <w:r w:rsidR="002222F5">
              <w:rPr>
                <w:rFonts w:eastAsiaTheme="minorHAnsi"/>
                <w:b/>
                <w:bCs/>
                <w:noProof w:val="0"/>
                <w:lang w:val="pt-BR"/>
              </w:rPr>
              <w:t>14</w:t>
            </w:r>
            <w:r w:rsidRPr="00F01ACA">
              <w:rPr>
                <w:rFonts w:eastAsiaTheme="minorHAnsi"/>
                <w:b/>
                <w:bCs/>
                <w:noProof w:val="0"/>
                <w:lang w:val="pt-BR"/>
              </w:rPr>
              <w:t>) – (</w:t>
            </w:r>
            <w:r w:rsidR="002222F5">
              <w:rPr>
                <w:rFonts w:eastAsiaTheme="minorHAnsi"/>
                <w:b/>
                <w:bCs/>
                <w:noProof w:val="0"/>
                <w:lang w:val="pt-BR"/>
              </w:rPr>
              <w:t>15</w:t>
            </w:r>
            <w:r w:rsidRPr="00F01ACA">
              <w:rPr>
                <w:rFonts w:eastAsiaTheme="minorHAnsi"/>
                <w:b/>
                <w:bCs/>
                <w:noProof w:val="0"/>
                <w:lang w:val="pt-BR"/>
              </w:rPr>
              <w:t xml:space="preserve">) </w:t>
            </w:r>
          </w:p>
        </w:tc>
        <w:tc>
          <w:tcPr>
            <w:tcW w:w="6663" w:type="dxa"/>
            <w:shd w:val="clear" w:color="000000" w:fill="FFFFFF"/>
            <w:vAlign w:val="center"/>
          </w:tcPr>
          <w:p w:rsidR="00F01ACA" w:rsidRPr="00F01ACA" w:rsidRDefault="00F01ACA" w:rsidP="00F01ACA">
            <w:pPr>
              <w:jc w:val="both"/>
              <w:rPr>
                <w:rFonts w:eastAsiaTheme="minorHAnsi"/>
                <w:b/>
                <w:bCs/>
                <w:noProof w:val="0"/>
                <w:lang w:val="pt-BR"/>
              </w:rPr>
            </w:pPr>
          </w:p>
        </w:tc>
      </w:tr>
    </w:tbl>
    <w:p w:rsidR="00F01ACA" w:rsidRPr="00F01ACA" w:rsidRDefault="00F01ACA" w:rsidP="00F01ACA">
      <w:pPr>
        <w:tabs>
          <w:tab w:val="left" w:pos="7785"/>
        </w:tabs>
        <w:spacing w:after="200" w:line="276" w:lineRule="auto"/>
        <w:jc w:val="both"/>
        <w:rPr>
          <w:rFonts w:eastAsiaTheme="minorHAnsi"/>
          <w:b/>
          <w:noProof w:val="0"/>
          <w:lang w:val="pt-BR"/>
        </w:rPr>
      </w:pPr>
    </w:p>
    <w:p w:rsidR="0032134F" w:rsidRDefault="00FF4CE2" w:rsidP="00F01ACA">
      <w:pPr>
        <w:spacing w:before="120"/>
        <w:jc w:val="center"/>
      </w:pPr>
    </w:p>
    <w:sectPr w:rsidR="0032134F" w:rsidSect="002222F5">
      <w:pgSz w:w="16840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05"/>
    <w:rsid w:val="00005721"/>
    <w:rsid w:val="00115318"/>
    <w:rsid w:val="00146C01"/>
    <w:rsid w:val="001D3F75"/>
    <w:rsid w:val="002222F5"/>
    <w:rsid w:val="00277A36"/>
    <w:rsid w:val="002A258A"/>
    <w:rsid w:val="003C25FB"/>
    <w:rsid w:val="003F7F0C"/>
    <w:rsid w:val="004B6C9A"/>
    <w:rsid w:val="0052095A"/>
    <w:rsid w:val="007472F0"/>
    <w:rsid w:val="007515B2"/>
    <w:rsid w:val="007E0FD3"/>
    <w:rsid w:val="00834FF3"/>
    <w:rsid w:val="008A4BC2"/>
    <w:rsid w:val="008C1A6B"/>
    <w:rsid w:val="00907205"/>
    <w:rsid w:val="009453E3"/>
    <w:rsid w:val="009C2A86"/>
    <w:rsid w:val="009E04B6"/>
    <w:rsid w:val="00A25B9E"/>
    <w:rsid w:val="00B63221"/>
    <w:rsid w:val="00BA70A0"/>
    <w:rsid w:val="00C33A97"/>
    <w:rsid w:val="00C51047"/>
    <w:rsid w:val="00C821C0"/>
    <w:rsid w:val="00D2141E"/>
    <w:rsid w:val="00D3321D"/>
    <w:rsid w:val="00DF063A"/>
    <w:rsid w:val="00DF2170"/>
    <w:rsid w:val="00F01ACA"/>
    <w:rsid w:val="00F12E46"/>
    <w:rsid w:val="00F36020"/>
    <w:rsid w:val="00FC01D4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205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07205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205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07205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nhung</dc:creator>
  <cp:lastModifiedBy>Hewlett-Packard Company</cp:lastModifiedBy>
  <cp:revision>2</cp:revision>
  <cp:lastPrinted>2018-10-08T08:56:00Z</cp:lastPrinted>
  <dcterms:created xsi:type="dcterms:W3CDTF">2018-11-06T07:39:00Z</dcterms:created>
  <dcterms:modified xsi:type="dcterms:W3CDTF">2018-11-06T07:39:00Z</dcterms:modified>
</cp:coreProperties>
</file>