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3288"/>
        <w:gridCol w:w="5784"/>
      </w:tblGrid>
      <w:tr w:rsidR="005B2368" w:rsidRPr="00BF3C44" w:rsidTr="007531E5">
        <w:tc>
          <w:tcPr>
            <w:tcW w:w="3348" w:type="dxa"/>
            <w:tcMar>
              <w:top w:w="0" w:type="dxa"/>
              <w:left w:w="108" w:type="dxa"/>
              <w:bottom w:w="0" w:type="dxa"/>
              <w:right w:w="108" w:type="dxa"/>
            </w:tcMar>
          </w:tcPr>
          <w:p w:rsidR="005B2368" w:rsidRPr="00BF3C44" w:rsidRDefault="005B2368" w:rsidP="005B2368">
            <w:pPr>
              <w:spacing w:before="120" w:after="100" w:afterAutospacing="1" w:line="240" w:lineRule="auto"/>
              <w:jc w:val="center"/>
              <w:rPr>
                <w:rFonts w:ascii="Times New Roman" w:eastAsia="Times New Roman" w:hAnsi="Times New Roman" w:cs="Times New Roman"/>
                <w:sz w:val="26"/>
                <w:szCs w:val="28"/>
              </w:rPr>
            </w:pPr>
            <w:r w:rsidRPr="00BF3C44">
              <w:rPr>
                <w:rFonts w:ascii="Times New Roman" w:eastAsia="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14:anchorId="65A53A09" wp14:editId="0EB050F3">
                      <wp:simplePos x="0" y="0"/>
                      <wp:positionH relativeFrom="column">
                        <wp:posOffset>622300</wp:posOffset>
                      </wp:positionH>
                      <wp:positionV relativeFrom="paragraph">
                        <wp:posOffset>533400</wp:posOffset>
                      </wp:positionV>
                      <wp:extent cx="712470" cy="0"/>
                      <wp:effectExtent l="6985" t="5715" r="1397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C833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42pt" to="105.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HcHAIAADU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"/>
                  </w:pict>
                </mc:Fallback>
              </mc:AlternateContent>
            </w:r>
            <w:r w:rsidRPr="00BF3C44">
              <w:rPr>
                <w:rFonts w:ascii="Times New Roman" w:eastAsia="Times New Roman" w:hAnsi="Times New Roman" w:cs="Times New Roman"/>
                <w:b/>
                <w:bCs/>
                <w:sz w:val="26"/>
                <w:szCs w:val="28"/>
              </w:rPr>
              <w:t xml:space="preserve">NGÂN HÀNG NHÀ NƯỚC </w:t>
            </w:r>
            <w:r w:rsidRPr="00BF3C44">
              <w:rPr>
                <w:rFonts w:ascii="Times New Roman" w:eastAsia="Times New Roman" w:hAnsi="Times New Roman" w:cs="Times New Roman"/>
                <w:b/>
                <w:bCs/>
                <w:sz w:val="26"/>
                <w:szCs w:val="28"/>
              </w:rPr>
              <w:br/>
              <w:t xml:space="preserve">VIỆT </w:t>
            </w:r>
            <w:smartTag w:uri="urn:schemas-microsoft-com:office:smarttags" w:element="place">
              <w:smartTag w:uri="urn:schemas-microsoft-com:office:smarttags" w:element="country-region">
                <w:r w:rsidRPr="00BF3C44">
                  <w:rPr>
                    <w:rFonts w:ascii="Times New Roman" w:eastAsia="Times New Roman" w:hAnsi="Times New Roman" w:cs="Times New Roman"/>
                    <w:b/>
                    <w:bCs/>
                    <w:sz w:val="26"/>
                    <w:szCs w:val="28"/>
                  </w:rPr>
                  <w:t>NAM</w:t>
                </w:r>
              </w:smartTag>
            </w:smartTag>
            <w:r w:rsidRPr="00BF3C44">
              <w:rPr>
                <w:rFonts w:ascii="Times New Roman" w:eastAsia="Times New Roman" w:hAnsi="Times New Roman" w:cs="Times New Roman"/>
                <w:b/>
                <w:bCs/>
                <w:sz w:val="26"/>
                <w:szCs w:val="28"/>
              </w:rPr>
              <w:br/>
            </w:r>
          </w:p>
        </w:tc>
        <w:tc>
          <w:tcPr>
            <w:tcW w:w="5923" w:type="dxa"/>
            <w:tcMar>
              <w:top w:w="0" w:type="dxa"/>
              <w:left w:w="108" w:type="dxa"/>
              <w:bottom w:w="0" w:type="dxa"/>
              <w:right w:w="108" w:type="dxa"/>
            </w:tcMar>
          </w:tcPr>
          <w:p w:rsidR="005B2368" w:rsidRPr="00BF3C44" w:rsidRDefault="005B2368" w:rsidP="005B2368">
            <w:pPr>
              <w:spacing w:before="120" w:after="100" w:afterAutospacing="1" w:line="240" w:lineRule="auto"/>
              <w:jc w:val="center"/>
              <w:rPr>
                <w:rFonts w:ascii="Times New Roman" w:eastAsia="Times New Roman" w:hAnsi="Times New Roman" w:cs="Times New Roman"/>
                <w:sz w:val="26"/>
                <w:szCs w:val="28"/>
              </w:rPr>
            </w:pPr>
            <w:r w:rsidRPr="00BF3C44">
              <w:rPr>
                <w:rFonts w:ascii="Times New Roman" w:eastAsia="Times New Roman" w:hAnsi="Times New Roman" w:cs="Times New Roman"/>
                <w:b/>
                <w:bCs/>
                <w:noProof/>
                <w:sz w:val="26"/>
                <w:szCs w:val="28"/>
              </w:rPr>
              <mc:AlternateContent>
                <mc:Choice Requires="wps">
                  <w:drawing>
                    <wp:anchor distT="0" distB="0" distL="114300" distR="114300" simplePos="0" relativeHeight="251659264" behindDoc="0" locked="0" layoutInCell="1" allowOverlap="1" wp14:anchorId="1D1E406A" wp14:editId="2C99D696">
                      <wp:simplePos x="0" y="0"/>
                      <wp:positionH relativeFrom="column">
                        <wp:posOffset>771525</wp:posOffset>
                      </wp:positionH>
                      <wp:positionV relativeFrom="paragraph">
                        <wp:posOffset>523875</wp:posOffset>
                      </wp:positionV>
                      <wp:extent cx="2018665" cy="0"/>
                      <wp:effectExtent l="5715" t="5715" r="1397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095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41.25pt" to="219.7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ZQ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"/>
                  </w:pict>
                </mc:Fallback>
              </mc:AlternateContent>
            </w:r>
            <w:r w:rsidRPr="00BF3C44">
              <w:rPr>
                <w:rFonts w:ascii="Times New Roman" w:eastAsia="Times New Roman" w:hAnsi="Times New Roman" w:cs="Times New Roman"/>
                <w:b/>
                <w:bCs/>
                <w:sz w:val="26"/>
                <w:szCs w:val="28"/>
              </w:rPr>
              <w:t xml:space="preserve">CỘNG HÒA XÃ HỘI CHỦ NGHĨA VIỆT </w:t>
            </w:r>
            <w:smartTag w:uri="urn:schemas-microsoft-com:office:smarttags" w:element="place">
              <w:smartTag w:uri="urn:schemas-microsoft-com:office:smarttags" w:element="country-region">
                <w:r w:rsidRPr="00BF3C44">
                  <w:rPr>
                    <w:rFonts w:ascii="Times New Roman" w:eastAsia="Times New Roman" w:hAnsi="Times New Roman" w:cs="Times New Roman"/>
                    <w:b/>
                    <w:bCs/>
                    <w:sz w:val="26"/>
                    <w:szCs w:val="28"/>
                  </w:rPr>
                  <w:t>NAM</w:t>
                </w:r>
              </w:smartTag>
            </w:smartTag>
            <w:r w:rsidRPr="00BF3C44">
              <w:rPr>
                <w:rFonts w:ascii="Times New Roman" w:eastAsia="Times New Roman" w:hAnsi="Times New Roman" w:cs="Times New Roman"/>
                <w:b/>
                <w:bCs/>
                <w:sz w:val="26"/>
                <w:szCs w:val="28"/>
              </w:rPr>
              <w:br/>
            </w:r>
            <w:r w:rsidRPr="00BF3C44">
              <w:rPr>
                <w:rFonts w:ascii="Times New Roman" w:eastAsia="Times New Roman" w:hAnsi="Times New Roman" w:cs="Times New Roman"/>
                <w:b/>
                <w:bCs/>
                <w:sz w:val="28"/>
                <w:szCs w:val="28"/>
              </w:rPr>
              <w:t xml:space="preserve">Độc lập - Tự do - Hạnh phúc </w:t>
            </w:r>
            <w:r w:rsidRPr="00BF3C44">
              <w:rPr>
                <w:rFonts w:ascii="Times New Roman" w:eastAsia="Times New Roman" w:hAnsi="Times New Roman" w:cs="Times New Roman"/>
                <w:b/>
                <w:bCs/>
                <w:sz w:val="28"/>
                <w:szCs w:val="28"/>
              </w:rPr>
              <w:br/>
            </w:r>
          </w:p>
        </w:tc>
      </w:tr>
      <w:tr w:rsidR="005B2368" w:rsidRPr="00BF3C44" w:rsidTr="007531E5">
        <w:tc>
          <w:tcPr>
            <w:tcW w:w="3348" w:type="dxa"/>
            <w:tcMar>
              <w:top w:w="0" w:type="dxa"/>
              <w:left w:w="108" w:type="dxa"/>
              <w:bottom w:w="0" w:type="dxa"/>
              <w:right w:w="108" w:type="dxa"/>
            </w:tcMar>
          </w:tcPr>
          <w:p w:rsidR="005B2368" w:rsidRPr="00BF3C44" w:rsidRDefault="005B2368" w:rsidP="005B2368">
            <w:pPr>
              <w:spacing w:before="120" w:after="100" w:afterAutospacing="1" w:line="240" w:lineRule="auto"/>
              <w:jc w:val="center"/>
              <w:rPr>
                <w:rFonts w:ascii="Times New Roman" w:eastAsia="Times New Roman" w:hAnsi="Times New Roman" w:cs="Times New Roman"/>
                <w:sz w:val="26"/>
                <w:szCs w:val="28"/>
              </w:rPr>
            </w:pPr>
            <w:r w:rsidRPr="00BF3C44">
              <w:rPr>
                <w:rFonts w:ascii="Times New Roman" w:eastAsia="Times New Roman" w:hAnsi="Times New Roman" w:cs="Times New Roman"/>
                <w:sz w:val="26"/>
                <w:szCs w:val="28"/>
              </w:rPr>
              <w:t xml:space="preserve">Số: </w:t>
            </w:r>
            <w:r w:rsidR="002B3F42" w:rsidRPr="00BF3C44">
              <w:rPr>
                <w:rFonts w:ascii="Times New Roman" w:eastAsia="Times New Roman" w:hAnsi="Times New Roman" w:cs="Times New Roman"/>
                <w:sz w:val="26"/>
                <w:szCs w:val="28"/>
              </w:rPr>
              <w:t xml:space="preserve">     </w:t>
            </w:r>
            <w:r w:rsidRPr="00BF3C44">
              <w:rPr>
                <w:rFonts w:ascii="Times New Roman" w:eastAsia="Times New Roman" w:hAnsi="Times New Roman" w:cs="Times New Roman"/>
                <w:sz w:val="26"/>
                <w:szCs w:val="28"/>
              </w:rPr>
              <w:t xml:space="preserve">  /2019/TT-NHNN</w:t>
            </w:r>
          </w:p>
        </w:tc>
        <w:tc>
          <w:tcPr>
            <w:tcW w:w="5923" w:type="dxa"/>
            <w:tcMar>
              <w:top w:w="0" w:type="dxa"/>
              <w:left w:w="108" w:type="dxa"/>
              <w:bottom w:w="0" w:type="dxa"/>
              <w:right w:w="108" w:type="dxa"/>
            </w:tcMar>
          </w:tcPr>
          <w:p w:rsidR="005B2368" w:rsidRPr="00BF3C44" w:rsidRDefault="00444BF6" w:rsidP="005E0AF0">
            <w:pPr>
              <w:spacing w:before="120" w:after="100" w:afterAutospacing="1" w:line="240" w:lineRule="auto"/>
              <w:jc w:val="center"/>
              <w:rPr>
                <w:rFonts w:ascii="Times New Roman" w:eastAsia="Times New Roman" w:hAnsi="Times New Roman" w:cs="Times New Roman"/>
                <w:sz w:val="26"/>
                <w:szCs w:val="28"/>
              </w:rPr>
            </w:pPr>
            <w:r w:rsidRPr="00BF3C44">
              <w:rPr>
                <w:rFonts w:ascii="Times New Roman" w:eastAsia="Times New Roman" w:hAnsi="Times New Roman" w:cs="Times New Roman"/>
                <w:i/>
                <w:iCs/>
                <w:sz w:val="26"/>
                <w:szCs w:val="28"/>
              </w:rPr>
              <w:t xml:space="preserve">                       </w:t>
            </w:r>
            <w:r w:rsidR="005B2368" w:rsidRPr="00BF3C44">
              <w:rPr>
                <w:rFonts w:ascii="Times New Roman" w:eastAsia="Times New Roman" w:hAnsi="Times New Roman" w:cs="Times New Roman"/>
                <w:i/>
                <w:iCs/>
                <w:sz w:val="26"/>
                <w:szCs w:val="28"/>
              </w:rPr>
              <w:t xml:space="preserve">Hà Nội, ngày </w:t>
            </w:r>
            <w:r w:rsidR="0024041A" w:rsidRPr="00BF3C44">
              <w:rPr>
                <w:rFonts w:ascii="Times New Roman" w:eastAsia="Times New Roman" w:hAnsi="Times New Roman" w:cs="Times New Roman"/>
                <w:i/>
                <w:iCs/>
                <w:sz w:val="26"/>
                <w:szCs w:val="28"/>
              </w:rPr>
              <w:t xml:space="preserve"> </w:t>
            </w:r>
            <w:r w:rsidR="000A33F2" w:rsidRPr="00BF3C44">
              <w:rPr>
                <w:rFonts w:ascii="Times New Roman" w:eastAsia="Times New Roman" w:hAnsi="Times New Roman" w:cs="Times New Roman"/>
                <w:i/>
                <w:iCs/>
                <w:sz w:val="26"/>
                <w:szCs w:val="28"/>
              </w:rPr>
              <w:t xml:space="preserve"> </w:t>
            </w:r>
            <w:r w:rsidR="0024041A" w:rsidRPr="00BF3C44">
              <w:rPr>
                <w:rFonts w:ascii="Times New Roman" w:eastAsia="Times New Roman" w:hAnsi="Times New Roman" w:cs="Times New Roman"/>
                <w:i/>
                <w:iCs/>
                <w:sz w:val="26"/>
                <w:szCs w:val="28"/>
              </w:rPr>
              <w:t xml:space="preserve"> </w:t>
            </w:r>
            <w:r w:rsidR="005B2368" w:rsidRPr="00BF3C44">
              <w:rPr>
                <w:rFonts w:ascii="Times New Roman" w:eastAsia="Times New Roman" w:hAnsi="Times New Roman" w:cs="Times New Roman"/>
                <w:i/>
                <w:iCs/>
                <w:sz w:val="26"/>
                <w:szCs w:val="28"/>
              </w:rPr>
              <w:t xml:space="preserve">   tháng  </w:t>
            </w:r>
            <w:r w:rsidR="0024041A" w:rsidRPr="00BF3C44">
              <w:rPr>
                <w:rFonts w:ascii="Times New Roman" w:eastAsia="Times New Roman" w:hAnsi="Times New Roman" w:cs="Times New Roman"/>
                <w:i/>
                <w:iCs/>
                <w:sz w:val="26"/>
                <w:szCs w:val="28"/>
              </w:rPr>
              <w:t xml:space="preserve"> </w:t>
            </w:r>
            <w:r w:rsidR="000A33F2" w:rsidRPr="00BF3C44">
              <w:rPr>
                <w:rFonts w:ascii="Times New Roman" w:eastAsia="Times New Roman" w:hAnsi="Times New Roman" w:cs="Times New Roman"/>
                <w:i/>
                <w:iCs/>
                <w:sz w:val="26"/>
                <w:szCs w:val="28"/>
              </w:rPr>
              <w:t xml:space="preserve"> </w:t>
            </w:r>
            <w:r w:rsidR="0024041A" w:rsidRPr="00BF3C44">
              <w:rPr>
                <w:rFonts w:ascii="Times New Roman" w:eastAsia="Times New Roman" w:hAnsi="Times New Roman" w:cs="Times New Roman"/>
                <w:i/>
                <w:iCs/>
                <w:sz w:val="26"/>
                <w:szCs w:val="28"/>
              </w:rPr>
              <w:t xml:space="preserve"> </w:t>
            </w:r>
            <w:r w:rsidR="005B2368" w:rsidRPr="00BF3C44">
              <w:rPr>
                <w:rFonts w:ascii="Times New Roman" w:eastAsia="Times New Roman" w:hAnsi="Times New Roman" w:cs="Times New Roman"/>
                <w:i/>
                <w:iCs/>
                <w:sz w:val="26"/>
                <w:szCs w:val="28"/>
              </w:rPr>
              <w:t xml:space="preserve">  năm 2019</w:t>
            </w:r>
          </w:p>
        </w:tc>
      </w:tr>
    </w:tbl>
    <w:p w:rsidR="005E0AF0" w:rsidRPr="00BF3C44" w:rsidRDefault="005E0AF0" w:rsidP="005E0AF0">
      <w:pPr>
        <w:spacing w:before="120" w:after="120" w:line="240" w:lineRule="auto"/>
        <w:jc w:val="center"/>
        <w:rPr>
          <w:rFonts w:ascii="Times New Roman" w:eastAsia="Times New Roman" w:hAnsi="Times New Roman" w:cs="Times New Roman"/>
          <w:i/>
          <w:iCs/>
          <w:sz w:val="28"/>
          <w:szCs w:val="24"/>
        </w:rPr>
      </w:pPr>
    </w:p>
    <w:p w:rsidR="005B2368" w:rsidRPr="00BF3C44" w:rsidRDefault="00DA1564" w:rsidP="005E0AF0">
      <w:pPr>
        <w:spacing w:before="120" w:after="120" w:line="240" w:lineRule="auto"/>
        <w:jc w:val="center"/>
        <w:rPr>
          <w:rFonts w:ascii="Times New Roman" w:eastAsia="Times New Roman" w:hAnsi="Times New Roman" w:cs="Times New Roman"/>
          <w:sz w:val="28"/>
          <w:szCs w:val="24"/>
        </w:rPr>
      </w:pPr>
      <w:r w:rsidRPr="00DA1564">
        <w:rPr>
          <w:rFonts w:ascii="Times New Roman" w:eastAsia="Times New Roman" w:hAnsi="Times New Roman" w:cs="Times New Roman"/>
          <w:i/>
          <w:iCs/>
          <w:noProof/>
          <w:sz w:val="28"/>
          <w:szCs w:val="28"/>
        </w:rPr>
        <mc:AlternateContent>
          <mc:Choice Requires="wps">
            <w:drawing>
              <wp:anchor distT="0" distB="0" distL="114300" distR="114300" simplePos="0" relativeHeight="251664384" behindDoc="0" locked="0" layoutInCell="1" allowOverlap="1" wp14:anchorId="124F087A" wp14:editId="7D04D8A1">
                <wp:simplePos x="0" y="0"/>
                <wp:positionH relativeFrom="column">
                  <wp:posOffset>-22612</wp:posOffset>
                </wp:positionH>
                <wp:positionV relativeFrom="paragraph">
                  <wp:posOffset>63914</wp:posOffset>
                </wp:positionV>
                <wp:extent cx="1184275" cy="278296"/>
                <wp:effectExtent l="0" t="0" r="158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278296"/>
                        </a:xfrm>
                        <a:prstGeom prst="rect">
                          <a:avLst/>
                        </a:prstGeom>
                        <a:noFill/>
                        <a:ln w="9525" cmpd="dbl">
                          <a:solidFill>
                            <a:schemeClr val="tx1"/>
                          </a:solidFill>
                          <a:miter lim="800000"/>
                          <a:headEnd/>
                          <a:tailEnd/>
                        </a:ln>
                      </wps:spPr>
                      <wps:txbx>
                        <w:txbxContent>
                          <w:p w:rsidR="00DA1564" w:rsidRPr="00DF462C" w:rsidRDefault="00DA1564" w:rsidP="00DF462C">
                            <w:pPr>
                              <w:jc w:val="center"/>
                              <w:rPr>
                                <w:rFonts w:ascii="Times New Roman" w:hAnsi="Times New Roman" w:cs="Times New Roman"/>
                                <w:sz w:val="28"/>
                                <w:szCs w:val="28"/>
                              </w:rPr>
                            </w:pPr>
                            <w:r w:rsidRPr="00DF462C">
                              <w:rPr>
                                <w:rFonts w:ascii="Times New Roman" w:hAnsi="Times New Roman" w:cs="Times New Roman"/>
                                <w:sz w:val="28"/>
                                <w:szCs w:val="28"/>
                              </w:rPr>
                              <w:t>DỰ THẢO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4F087A" id="_x0000_t202" coordsize="21600,21600" o:spt="202" path="m,l,21600r21600,l21600,xe">
                <v:stroke joinstyle="miter"/>
                <v:path gradientshapeok="t" o:connecttype="rect"/>
              </v:shapetype>
              <v:shape id="Text Box 2" o:spid="_x0000_s1026" type="#_x0000_t202" style="position:absolute;left:0;text-align:left;margin-left:-1.8pt;margin-top:5.05pt;width:93.2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" filled="f" strokecolor="black [3213]">
                <v:stroke linestyle="thinThin"/>
                <v:textbox>
                  <w:txbxContent>
                    <w:p w:rsidR="00DA1564" w:rsidRPr="00DF462C" w:rsidRDefault="00DA1564" w:rsidP="00DF462C">
                      <w:pPr>
                        <w:jc w:val="center"/>
                        <w:rPr>
                          <w:rFonts w:ascii="Times New Roman" w:hAnsi="Times New Roman" w:cs="Times New Roman"/>
                          <w:sz w:val="28"/>
                          <w:szCs w:val="28"/>
                        </w:rPr>
                      </w:pPr>
                      <w:r w:rsidRPr="00DF462C">
                        <w:rPr>
                          <w:rFonts w:ascii="Times New Roman" w:hAnsi="Times New Roman" w:cs="Times New Roman"/>
                          <w:sz w:val="28"/>
                          <w:szCs w:val="28"/>
                        </w:rPr>
                        <w:t>DỰ THẢO</w:t>
                      </w:r>
                    </w:p>
                  </w:txbxContent>
                </v:textbox>
              </v:shape>
            </w:pict>
          </mc:Fallback>
        </mc:AlternateContent>
      </w:r>
      <w:r w:rsidR="005B2368" w:rsidRPr="00BF3C44">
        <w:rPr>
          <w:rFonts w:ascii="Times New Roman" w:eastAsia="Times New Roman" w:hAnsi="Times New Roman" w:cs="Times New Roman"/>
          <w:b/>
          <w:bCs/>
          <w:sz w:val="28"/>
          <w:szCs w:val="24"/>
          <w:lang w:val="vi-VN"/>
        </w:rPr>
        <w:t>THÔNG TƯ</w:t>
      </w:r>
    </w:p>
    <w:p w:rsidR="005B2368" w:rsidRPr="00BF3C44" w:rsidRDefault="005B2368" w:rsidP="005B2368">
      <w:pPr>
        <w:spacing w:before="120" w:after="120" w:line="240" w:lineRule="auto"/>
        <w:jc w:val="center"/>
        <w:rPr>
          <w:rFonts w:ascii="Times New Roman" w:eastAsia="Times New Roman" w:hAnsi="Times New Roman" w:cs="Times New Roman"/>
          <w:b/>
          <w:sz w:val="28"/>
          <w:szCs w:val="24"/>
        </w:rPr>
      </w:pPr>
      <w:r w:rsidRPr="00BF3C44">
        <w:rPr>
          <w:rFonts w:ascii="Times New Roman" w:eastAsia="Times New Roman" w:hAnsi="Times New Roman" w:cs="Times New Roman"/>
          <w:b/>
          <w:sz w:val="28"/>
          <w:szCs w:val="24"/>
          <w:lang w:val="vi-VN"/>
        </w:rPr>
        <w:t xml:space="preserve">Quy định </w:t>
      </w:r>
      <w:r w:rsidRPr="00BF3C44">
        <w:rPr>
          <w:rFonts w:ascii="Times New Roman" w:eastAsia="Times New Roman" w:hAnsi="Times New Roman" w:cs="Times New Roman"/>
          <w:b/>
          <w:sz w:val="28"/>
          <w:szCs w:val="24"/>
        </w:rPr>
        <w:t>Quy chế quản lý và</w:t>
      </w:r>
      <w:bookmarkStart w:id="0" w:name="_GoBack"/>
      <w:bookmarkEnd w:id="0"/>
      <w:r w:rsidRPr="00BF3C44">
        <w:rPr>
          <w:rFonts w:ascii="Times New Roman" w:eastAsia="Times New Roman" w:hAnsi="Times New Roman" w:cs="Times New Roman"/>
          <w:b/>
          <w:sz w:val="28"/>
          <w:szCs w:val="24"/>
        </w:rPr>
        <w:t xml:space="preserve"> sử dụng </w:t>
      </w:r>
    </w:p>
    <w:p w:rsidR="005B2368" w:rsidRPr="00BF3C44" w:rsidRDefault="005B2368" w:rsidP="005B2368">
      <w:pPr>
        <w:spacing w:before="120" w:after="120" w:line="240" w:lineRule="auto"/>
        <w:jc w:val="center"/>
        <w:rPr>
          <w:rFonts w:ascii="Times New Roman" w:eastAsia="Times New Roman" w:hAnsi="Times New Roman" w:cs="Times New Roman"/>
          <w:b/>
          <w:sz w:val="28"/>
          <w:szCs w:val="24"/>
        </w:rPr>
      </w:pPr>
      <w:r w:rsidRPr="00BF3C44">
        <w:rPr>
          <w:rFonts w:ascii="Times New Roman" w:eastAsia="Times New Roman" w:hAnsi="Times New Roman" w:cs="Times New Roman"/>
          <w:b/>
          <w:sz w:val="28"/>
          <w:szCs w:val="24"/>
        </w:rPr>
        <w:t>Quỹ thực hiện chính sách tiền tệ quốc gia</w:t>
      </w:r>
    </w:p>
    <w:p w:rsidR="005B2368" w:rsidRPr="00BF3C44" w:rsidRDefault="005B2368" w:rsidP="005B2368">
      <w:pPr>
        <w:spacing w:before="120" w:after="120" w:line="240" w:lineRule="auto"/>
        <w:jc w:val="center"/>
        <w:rPr>
          <w:rFonts w:ascii="Times New Roman" w:eastAsia="Times New Roman" w:hAnsi="Times New Roman" w:cs="Times New Roman"/>
          <w:b/>
          <w:sz w:val="28"/>
          <w:szCs w:val="24"/>
        </w:rPr>
      </w:pPr>
      <w:r w:rsidRPr="00BF3C44">
        <w:rPr>
          <w:rFonts w:ascii="Times New Roman" w:eastAsia="Times New Roman" w:hAnsi="Times New Roman" w:cs="Times New Roman"/>
          <w:b/>
          <w:bCs/>
          <w:noProof/>
          <w:sz w:val="28"/>
          <w:szCs w:val="24"/>
        </w:rPr>
        <mc:AlternateContent>
          <mc:Choice Requires="wps">
            <w:drawing>
              <wp:anchor distT="0" distB="0" distL="114300" distR="114300" simplePos="0" relativeHeight="251662336" behindDoc="0" locked="0" layoutInCell="1" allowOverlap="1" wp14:anchorId="68082232" wp14:editId="1B14BDD8">
                <wp:simplePos x="0" y="0"/>
                <wp:positionH relativeFrom="column">
                  <wp:posOffset>1816100</wp:posOffset>
                </wp:positionH>
                <wp:positionV relativeFrom="paragraph">
                  <wp:posOffset>37465</wp:posOffset>
                </wp:positionV>
                <wp:extent cx="2133600" cy="0"/>
                <wp:effectExtent l="6350" t="8890" r="1270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953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95pt" to="31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"/>
            </w:pict>
          </mc:Fallback>
        </mc:AlternateContent>
      </w:r>
    </w:p>
    <w:p w:rsidR="005B2368" w:rsidRPr="00BF3C44" w:rsidRDefault="005B2368" w:rsidP="005B2368">
      <w:pPr>
        <w:spacing w:before="120" w:after="120" w:line="320" w:lineRule="exact"/>
        <w:ind w:firstLine="567"/>
        <w:jc w:val="both"/>
        <w:rPr>
          <w:rFonts w:ascii="Times New Roman" w:eastAsia="Times New Roman" w:hAnsi="Times New Roman" w:cs="Times New Roman"/>
          <w:sz w:val="28"/>
          <w:szCs w:val="24"/>
        </w:rPr>
      </w:pPr>
      <w:r w:rsidRPr="00BF3C44">
        <w:rPr>
          <w:rFonts w:ascii="Times New Roman" w:eastAsia="Times New Roman" w:hAnsi="Times New Roman" w:cs="Times New Roman"/>
          <w:i/>
          <w:iCs/>
          <w:sz w:val="28"/>
          <w:szCs w:val="24"/>
          <w:lang w:val="vi-VN"/>
        </w:rPr>
        <w:t xml:space="preserve">Căn cứ Luật Ngân hàng Nhà nước Việt Nam </w:t>
      </w:r>
      <w:r w:rsidR="00971C12" w:rsidRPr="00BF3C44">
        <w:rPr>
          <w:rFonts w:ascii="Times New Roman" w:eastAsia="Times New Roman" w:hAnsi="Times New Roman" w:cs="Times New Roman"/>
          <w:i/>
          <w:iCs/>
          <w:sz w:val="28"/>
          <w:szCs w:val="24"/>
        </w:rPr>
        <w:t xml:space="preserve">năm </w:t>
      </w:r>
      <w:r w:rsidRPr="00BF3C44">
        <w:rPr>
          <w:rFonts w:ascii="Times New Roman" w:eastAsia="Times New Roman" w:hAnsi="Times New Roman" w:cs="Times New Roman"/>
          <w:i/>
          <w:iCs/>
          <w:sz w:val="28"/>
          <w:szCs w:val="24"/>
          <w:lang w:val="vi-VN"/>
        </w:rPr>
        <w:t>2010;</w:t>
      </w:r>
    </w:p>
    <w:p w:rsidR="005B2368" w:rsidRPr="00BF3C44" w:rsidRDefault="005B2368" w:rsidP="005B2368">
      <w:pPr>
        <w:spacing w:before="120" w:after="120" w:line="320" w:lineRule="exact"/>
        <w:ind w:firstLine="567"/>
        <w:jc w:val="both"/>
        <w:rPr>
          <w:rFonts w:ascii="Times New Roman" w:eastAsia="Times New Roman" w:hAnsi="Times New Roman" w:cs="Times New Roman"/>
          <w:i/>
          <w:sz w:val="28"/>
          <w:szCs w:val="28"/>
        </w:rPr>
      </w:pPr>
      <w:r w:rsidRPr="00BF3C44">
        <w:rPr>
          <w:rFonts w:ascii="Times New Roman" w:eastAsia="Times New Roman" w:hAnsi="Times New Roman" w:cs="Times New Roman"/>
          <w:i/>
          <w:iCs/>
          <w:sz w:val="28"/>
          <w:szCs w:val="28"/>
        </w:rPr>
        <w:t xml:space="preserve">Căn cứ Luật Các tổ chức tín dụng năm 2010; Luật sửa đổi, bổ sung một số điều của Luật Các tổ chức tín dụng </w:t>
      </w:r>
      <w:r w:rsidR="003437EE" w:rsidRPr="00BF3C44">
        <w:rPr>
          <w:rFonts w:ascii="Times New Roman" w:eastAsia="Times New Roman" w:hAnsi="Times New Roman" w:cs="Times New Roman"/>
          <w:i/>
          <w:iCs/>
          <w:sz w:val="28"/>
          <w:szCs w:val="28"/>
        </w:rPr>
        <w:t xml:space="preserve">năm </w:t>
      </w:r>
      <w:r w:rsidRPr="00BF3C44">
        <w:rPr>
          <w:rFonts w:ascii="Times New Roman" w:eastAsia="Times New Roman" w:hAnsi="Times New Roman" w:cs="Times New Roman"/>
          <w:i/>
          <w:iCs/>
          <w:sz w:val="28"/>
          <w:szCs w:val="28"/>
        </w:rPr>
        <w:t>2017;</w:t>
      </w:r>
    </w:p>
    <w:p w:rsidR="005B2368" w:rsidRPr="00BF3C44" w:rsidRDefault="005B2368" w:rsidP="005B2368">
      <w:pPr>
        <w:spacing w:before="120" w:after="120" w:line="320" w:lineRule="exact"/>
        <w:ind w:firstLine="567"/>
        <w:jc w:val="both"/>
        <w:rPr>
          <w:rFonts w:ascii="Times New Roman" w:eastAsia="Times New Roman" w:hAnsi="Times New Roman" w:cs="Times New Roman"/>
          <w:sz w:val="28"/>
          <w:szCs w:val="24"/>
        </w:rPr>
      </w:pPr>
      <w:r w:rsidRPr="00BF3C44">
        <w:rPr>
          <w:rFonts w:ascii="Times New Roman" w:eastAsia="Times New Roman" w:hAnsi="Times New Roman" w:cs="Times New Roman"/>
          <w:i/>
          <w:iCs/>
          <w:sz w:val="28"/>
          <w:szCs w:val="24"/>
          <w:lang w:val="vi-VN"/>
        </w:rPr>
        <w:t xml:space="preserve">Căn cứ Nghị định </w:t>
      </w:r>
      <w:r w:rsidRPr="00BF3C44">
        <w:rPr>
          <w:rFonts w:ascii="Times New Roman" w:eastAsia="Times New Roman" w:hAnsi="Times New Roman" w:cs="Times New Roman"/>
          <w:i/>
          <w:iCs/>
          <w:sz w:val="28"/>
          <w:szCs w:val="24"/>
        </w:rPr>
        <w:t>1</w:t>
      </w:r>
      <w:r w:rsidRPr="00BF3C44">
        <w:rPr>
          <w:rFonts w:ascii="Times New Roman" w:eastAsia="Times New Roman" w:hAnsi="Times New Roman" w:cs="Times New Roman"/>
          <w:i/>
          <w:iCs/>
          <w:sz w:val="28"/>
          <w:szCs w:val="24"/>
          <w:lang w:val="vi-VN"/>
        </w:rPr>
        <w:t>6/201</w:t>
      </w:r>
      <w:r w:rsidRPr="00BF3C44">
        <w:rPr>
          <w:rFonts w:ascii="Times New Roman" w:eastAsia="Times New Roman" w:hAnsi="Times New Roman" w:cs="Times New Roman"/>
          <w:i/>
          <w:iCs/>
          <w:sz w:val="28"/>
          <w:szCs w:val="24"/>
        </w:rPr>
        <w:t>7</w:t>
      </w:r>
      <w:r w:rsidRPr="00BF3C44">
        <w:rPr>
          <w:rFonts w:ascii="Times New Roman" w:eastAsia="Times New Roman" w:hAnsi="Times New Roman" w:cs="Times New Roman"/>
          <w:i/>
          <w:iCs/>
          <w:sz w:val="28"/>
          <w:szCs w:val="24"/>
          <w:lang w:val="vi-VN"/>
        </w:rPr>
        <w:t xml:space="preserve">/NĐ-CP ngày </w:t>
      </w:r>
      <w:r w:rsidRPr="00BF3C44">
        <w:rPr>
          <w:rFonts w:ascii="Times New Roman" w:eastAsia="Times New Roman" w:hAnsi="Times New Roman" w:cs="Times New Roman"/>
          <w:i/>
          <w:iCs/>
          <w:sz w:val="28"/>
          <w:szCs w:val="24"/>
        </w:rPr>
        <w:t>17</w:t>
      </w:r>
      <w:r w:rsidRPr="00BF3C44">
        <w:rPr>
          <w:rFonts w:ascii="Times New Roman" w:eastAsia="Times New Roman" w:hAnsi="Times New Roman" w:cs="Times New Roman"/>
          <w:i/>
          <w:iCs/>
          <w:sz w:val="28"/>
          <w:szCs w:val="24"/>
          <w:lang w:val="vi-VN"/>
        </w:rPr>
        <w:t>/</w:t>
      </w:r>
      <w:r w:rsidRPr="00BF3C44">
        <w:rPr>
          <w:rFonts w:ascii="Times New Roman" w:eastAsia="Times New Roman" w:hAnsi="Times New Roman" w:cs="Times New Roman"/>
          <w:i/>
          <w:iCs/>
          <w:sz w:val="28"/>
          <w:szCs w:val="24"/>
        </w:rPr>
        <w:t>02</w:t>
      </w:r>
      <w:r w:rsidRPr="00BF3C44">
        <w:rPr>
          <w:rFonts w:ascii="Times New Roman" w:eastAsia="Times New Roman" w:hAnsi="Times New Roman" w:cs="Times New Roman"/>
          <w:i/>
          <w:iCs/>
          <w:sz w:val="28"/>
          <w:szCs w:val="24"/>
          <w:lang w:val="vi-VN"/>
        </w:rPr>
        <w:t>/201</w:t>
      </w:r>
      <w:r w:rsidRPr="00BF3C44">
        <w:rPr>
          <w:rFonts w:ascii="Times New Roman" w:eastAsia="Times New Roman" w:hAnsi="Times New Roman" w:cs="Times New Roman"/>
          <w:i/>
          <w:iCs/>
          <w:sz w:val="28"/>
          <w:szCs w:val="24"/>
        </w:rPr>
        <w:t>7</w:t>
      </w:r>
      <w:r w:rsidRPr="00BF3C44">
        <w:rPr>
          <w:rFonts w:ascii="Times New Roman" w:eastAsia="Times New Roman" w:hAnsi="Times New Roman" w:cs="Times New Roman"/>
          <w:i/>
          <w:iCs/>
          <w:sz w:val="28"/>
          <w:szCs w:val="24"/>
          <w:lang w:val="vi-VN"/>
        </w:rPr>
        <w:t xml:space="preserve"> của Chính phủ quy định chức năng, nhiệm vụ, quyền hạn và cơ cấu tổ chức của Ngân hàng Nhà nước Việt Nam;</w:t>
      </w:r>
    </w:p>
    <w:p w:rsidR="005B2368" w:rsidRPr="00BF3C44" w:rsidRDefault="005B2368" w:rsidP="005B2368">
      <w:pPr>
        <w:spacing w:before="120" w:after="120" w:line="320" w:lineRule="exact"/>
        <w:ind w:firstLine="567"/>
        <w:jc w:val="both"/>
        <w:rPr>
          <w:rFonts w:ascii="Times New Roman" w:eastAsia="Times New Roman" w:hAnsi="Times New Roman" w:cs="Times New Roman"/>
          <w:sz w:val="28"/>
          <w:szCs w:val="24"/>
        </w:rPr>
      </w:pPr>
      <w:r w:rsidRPr="00BF3C44">
        <w:rPr>
          <w:rFonts w:ascii="Times New Roman" w:eastAsia="Times New Roman" w:hAnsi="Times New Roman" w:cs="Times New Roman"/>
          <w:i/>
          <w:iCs/>
          <w:sz w:val="28"/>
          <w:szCs w:val="24"/>
          <w:lang w:val="vi-VN"/>
        </w:rPr>
        <w:t>Căn c</w:t>
      </w:r>
      <w:r w:rsidRPr="00BF3C44">
        <w:rPr>
          <w:rFonts w:ascii="Times New Roman" w:eastAsia="Times New Roman" w:hAnsi="Times New Roman" w:cs="Times New Roman"/>
          <w:i/>
          <w:iCs/>
          <w:sz w:val="28"/>
          <w:szCs w:val="24"/>
        </w:rPr>
        <w:t>ứ</w:t>
      </w:r>
      <w:r w:rsidRPr="00BF3C44">
        <w:rPr>
          <w:rFonts w:ascii="Times New Roman" w:eastAsia="Times New Roman" w:hAnsi="Times New Roman" w:cs="Times New Roman"/>
          <w:i/>
          <w:iCs/>
          <w:sz w:val="28"/>
          <w:szCs w:val="24"/>
          <w:lang w:val="vi-VN"/>
        </w:rPr>
        <w:t xml:space="preserve"> Q</w:t>
      </w:r>
      <w:r w:rsidRPr="00BF3C44">
        <w:rPr>
          <w:rFonts w:ascii="Times New Roman" w:eastAsia="Times New Roman" w:hAnsi="Times New Roman" w:cs="Times New Roman"/>
          <w:i/>
          <w:iCs/>
          <w:sz w:val="28"/>
          <w:szCs w:val="24"/>
        </w:rPr>
        <w:t>uy</w:t>
      </w:r>
      <w:r w:rsidR="003A112E" w:rsidRPr="00BF3C44">
        <w:rPr>
          <w:rFonts w:ascii="Times New Roman" w:eastAsia="Times New Roman" w:hAnsi="Times New Roman" w:cs="Times New Roman"/>
          <w:i/>
          <w:iCs/>
          <w:sz w:val="28"/>
          <w:szCs w:val="24"/>
          <w:lang w:val="vi-VN"/>
        </w:rPr>
        <w:t>ết định số 0</w:t>
      </w:r>
      <w:r w:rsidR="003A112E" w:rsidRPr="00BF3C44">
        <w:rPr>
          <w:rFonts w:ascii="Times New Roman" w:eastAsia="Times New Roman" w:hAnsi="Times New Roman" w:cs="Times New Roman"/>
          <w:i/>
          <w:iCs/>
          <w:sz w:val="28"/>
          <w:szCs w:val="24"/>
        </w:rPr>
        <w:t>7</w:t>
      </w:r>
      <w:r w:rsidRPr="00BF3C44">
        <w:rPr>
          <w:rFonts w:ascii="Times New Roman" w:eastAsia="Times New Roman" w:hAnsi="Times New Roman" w:cs="Times New Roman"/>
          <w:i/>
          <w:iCs/>
          <w:sz w:val="28"/>
          <w:szCs w:val="24"/>
          <w:lang w:val="vi-VN"/>
        </w:rPr>
        <w:t>/20</w:t>
      </w:r>
      <w:r w:rsidRPr="00BF3C44">
        <w:rPr>
          <w:rFonts w:ascii="Times New Roman" w:eastAsia="Times New Roman" w:hAnsi="Times New Roman" w:cs="Times New Roman"/>
          <w:i/>
          <w:iCs/>
          <w:sz w:val="28"/>
          <w:szCs w:val="24"/>
        </w:rPr>
        <w:t>1</w:t>
      </w:r>
      <w:r w:rsidRPr="00BF3C44">
        <w:rPr>
          <w:rFonts w:ascii="Times New Roman" w:eastAsia="Times New Roman" w:hAnsi="Times New Roman" w:cs="Times New Roman"/>
          <w:i/>
          <w:iCs/>
          <w:sz w:val="28"/>
          <w:szCs w:val="24"/>
          <w:lang w:val="vi-VN"/>
        </w:rPr>
        <w:t>3/QĐ-TTg ngày 24/0</w:t>
      </w:r>
      <w:r w:rsidRPr="00BF3C44">
        <w:rPr>
          <w:rFonts w:ascii="Times New Roman" w:eastAsia="Times New Roman" w:hAnsi="Times New Roman" w:cs="Times New Roman"/>
          <w:i/>
          <w:iCs/>
          <w:sz w:val="28"/>
          <w:szCs w:val="24"/>
        </w:rPr>
        <w:t>1</w:t>
      </w:r>
      <w:r w:rsidRPr="00BF3C44">
        <w:rPr>
          <w:rFonts w:ascii="Times New Roman" w:eastAsia="Times New Roman" w:hAnsi="Times New Roman" w:cs="Times New Roman"/>
          <w:i/>
          <w:iCs/>
          <w:sz w:val="28"/>
          <w:szCs w:val="24"/>
          <w:lang w:val="vi-VN"/>
        </w:rPr>
        <w:t>/20</w:t>
      </w:r>
      <w:r w:rsidRPr="00BF3C44">
        <w:rPr>
          <w:rFonts w:ascii="Times New Roman" w:eastAsia="Times New Roman" w:hAnsi="Times New Roman" w:cs="Times New Roman"/>
          <w:i/>
          <w:iCs/>
          <w:sz w:val="28"/>
          <w:szCs w:val="24"/>
        </w:rPr>
        <w:t>1</w:t>
      </w:r>
      <w:r w:rsidRPr="00BF3C44">
        <w:rPr>
          <w:rFonts w:ascii="Times New Roman" w:eastAsia="Times New Roman" w:hAnsi="Times New Roman" w:cs="Times New Roman"/>
          <w:i/>
          <w:iCs/>
          <w:sz w:val="28"/>
          <w:szCs w:val="24"/>
          <w:lang w:val="vi-VN"/>
        </w:rPr>
        <w:t>3 của Thủ tướng Chính phủ v</w:t>
      </w:r>
      <w:r w:rsidRPr="00BF3C44">
        <w:rPr>
          <w:rFonts w:ascii="Times New Roman" w:eastAsia="Times New Roman" w:hAnsi="Times New Roman" w:cs="Times New Roman"/>
          <w:i/>
          <w:iCs/>
          <w:sz w:val="28"/>
          <w:szCs w:val="24"/>
        </w:rPr>
        <w:t xml:space="preserve">ề </w:t>
      </w:r>
      <w:r w:rsidR="003A112E" w:rsidRPr="00BF3C44">
        <w:rPr>
          <w:rFonts w:ascii="Times New Roman" w:eastAsia="Times New Roman" w:hAnsi="Times New Roman" w:cs="Times New Roman"/>
          <w:i/>
          <w:iCs/>
          <w:sz w:val="28"/>
          <w:szCs w:val="24"/>
          <w:lang w:val="vi-VN"/>
        </w:rPr>
        <w:t>Chế độ tài chính của</w:t>
      </w:r>
      <w:r w:rsidRPr="00BF3C44">
        <w:rPr>
          <w:rFonts w:ascii="Times New Roman" w:eastAsia="Times New Roman" w:hAnsi="Times New Roman" w:cs="Times New Roman"/>
          <w:i/>
          <w:iCs/>
          <w:sz w:val="28"/>
          <w:szCs w:val="24"/>
          <w:lang w:val="vi-VN"/>
        </w:rPr>
        <w:t xml:space="preserve"> Ngân hàng Nhà nước Việt Nam;</w:t>
      </w:r>
    </w:p>
    <w:p w:rsidR="005B2368" w:rsidRPr="00BF3C44" w:rsidRDefault="005B2368" w:rsidP="005B2368">
      <w:pPr>
        <w:spacing w:before="120" w:after="120" w:line="320" w:lineRule="exact"/>
        <w:ind w:firstLine="567"/>
        <w:jc w:val="both"/>
        <w:rPr>
          <w:rFonts w:ascii="Times New Roman" w:eastAsia="Times New Roman" w:hAnsi="Times New Roman" w:cs="Times New Roman"/>
          <w:sz w:val="28"/>
          <w:szCs w:val="24"/>
        </w:rPr>
      </w:pPr>
      <w:r w:rsidRPr="00BF3C44">
        <w:rPr>
          <w:rFonts w:ascii="Times New Roman" w:eastAsia="Times New Roman" w:hAnsi="Times New Roman" w:cs="Times New Roman"/>
          <w:i/>
          <w:iCs/>
          <w:sz w:val="28"/>
          <w:szCs w:val="24"/>
          <w:lang w:val="vi-VN"/>
        </w:rPr>
        <w:t xml:space="preserve">Theo đề </w:t>
      </w:r>
      <w:r w:rsidR="00D826D8" w:rsidRPr="00BF3C44">
        <w:rPr>
          <w:rFonts w:ascii="Times New Roman" w:eastAsia="Times New Roman" w:hAnsi="Times New Roman" w:cs="Times New Roman"/>
          <w:i/>
          <w:iCs/>
          <w:sz w:val="28"/>
          <w:szCs w:val="24"/>
          <w:lang w:val="vi-VN"/>
        </w:rPr>
        <w:t>nghị của Vụ trưởng Vụ Tài chính</w:t>
      </w:r>
      <w:r w:rsidRPr="00BF3C44">
        <w:rPr>
          <w:rFonts w:ascii="Times New Roman" w:eastAsia="Times New Roman" w:hAnsi="Times New Roman" w:cs="Times New Roman"/>
          <w:i/>
          <w:iCs/>
          <w:sz w:val="28"/>
          <w:szCs w:val="24"/>
          <w:lang w:val="vi-VN"/>
        </w:rPr>
        <w:t>- Kế toán;</w:t>
      </w:r>
    </w:p>
    <w:p w:rsidR="005B2368" w:rsidRPr="00BF3C44" w:rsidRDefault="005B2368" w:rsidP="005B2368">
      <w:pPr>
        <w:spacing w:before="120" w:after="120" w:line="320" w:lineRule="exact"/>
        <w:ind w:firstLine="567"/>
        <w:jc w:val="both"/>
        <w:rPr>
          <w:rFonts w:ascii="Times New Roman" w:eastAsia="Times New Roman" w:hAnsi="Times New Roman" w:cs="Times New Roman"/>
          <w:i/>
          <w:iCs/>
          <w:sz w:val="28"/>
          <w:szCs w:val="24"/>
        </w:rPr>
      </w:pPr>
      <w:r w:rsidRPr="00BF3C44">
        <w:rPr>
          <w:rFonts w:ascii="Times New Roman" w:eastAsia="Times New Roman" w:hAnsi="Times New Roman" w:cs="Times New Roman"/>
          <w:i/>
          <w:iCs/>
          <w:sz w:val="28"/>
          <w:szCs w:val="24"/>
          <w:lang w:val="vi-VN"/>
        </w:rPr>
        <w:t>Th</w:t>
      </w:r>
      <w:r w:rsidRPr="00BF3C44">
        <w:rPr>
          <w:rFonts w:ascii="Times New Roman" w:eastAsia="Times New Roman" w:hAnsi="Times New Roman" w:cs="Times New Roman"/>
          <w:i/>
          <w:iCs/>
          <w:sz w:val="28"/>
          <w:szCs w:val="24"/>
        </w:rPr>
        <w:t>ố</w:t>
      </w:r>
      <w:r w:rsidRPr="00BF3C44">
        <w:rPr>
          <w:rFonts w:ascii="Times New Roman" w:eastAsia="Times New Roman" w:hAnsi="Times New Roman" w:cs="Times New Roman"/>
          <w:i/>
          <w:iCs/>
          <w:sz w:val="28"/>
          <w:szCs w:val="24"/>
          <w:lang w:val="vi-VN"/>
        </w:rPr>
        <w:t xml:space="preserve">ng </w:t>
      </w:r>
      <w:r w:rsidRPr="00BF3C44">
        <w:rPr>
          <w:rFonts w:ascii="Times New Roman" w:eastAsia="Times New Roman" w:hAnsi="Times New Roman" w:cs="Times New Roman"/>
          <w:i/>
          <w:iCs/>
          <w:sz w:val="28"/>
          <w:szCs w:val="24"/>
        </w:rPr>
        <w:t>đ</w:t>
      </w:r>
      <w:r w:rsidRPr="00BF3C44">
        <w:rPr>
          <w:rFonts w:ascii="Times New Roman" w:eastAsia="Times New Roman" w:hAnsi="Times New Roman" w:cs="Times New Roman"/>
          <w:i/>
          <w:iCs/>
          <w:sz w:val="28"/>
          <w:szCs w:val="24"/>
          <w:lang w:val="vi-VN"/>
        </w:rPr>
        <w:t>ốc Ngân hàng Nhà nước Việt Nam ban hành Th</w:t>
      </w:r>
      <w:r w:rsidRPr="00BF3C44">
        <w:rPr>
          <w:rFonts w:ascii="Times New Roman" w:eastAsia="Times New Roman" w:hAnsi="Times New Roman" w:cs="Times New Roman"/>
          <w:i/>
          <w:iCs/>
          <w:sz w:val="28"/>
          <w:szCs w:val="24"/>
        </w:rPr>
        <w:t>ô</w:t>
      </w:r>
      <w:r w:rsidRPr="00BF3C44">
        <w:rPr>
          <w:rFonts w:ascii="Times New Roman" w:eastAsia="Times New Roman" w:hAnsi="Times New Roman" w:cs="Times New Roman"/>
          <w:i/>
          <w:iCs/>
          <w:sz w:val="28"/>
          <w:szCs w:val="24"/>
          <w:lang w:val="vi-VN"/>
        </w:rPr>
        <w:t>ng tư quy định</w:t>
      </w:r>
      <w:r w:rsidRPr="00BF3C44">
        <w:rPr>
          <w:rFonts w:ascii="Times New Roman" w:eastAsia="Times New Roman" w:hAnsi="Times New Roman" w:cs="Times New Roman"/>
          <w:i/>
          <w:iCs/>
          <w:sz w:val="28"/>
          <w:szCs w:val="24"/>
        </w:rPr>
        <w:t xml:space="preserve"> Quy chế quản lý và sử dụng Quỹ thực hiện chính sách tiền tệ quốc gia.</w:t>
      </w:r>
    </w:p>
    <w:p w:rsidR="007E3DFB" w:rsidRPr="00BF3C44" w:rsidRDefault="005B2368" w:rsidP="005B2368">
      <w:pPr>
        <w:spacing w:before="180" w:after="180" w:line="240" w:lineRule="auto"/>
        <w:ind w:firstLine="567"/>
        <w:jc w:val="both"/>
        <w:rPr>
          <w:rFonts w:ascii="Times New Roman" w:hAnsi="Times New Roman" w:cs="Times New Roman"/>
          <w:b/>
          <w:sz w:val="28"/>
          <w:szCs w:val="28"/>
        </w:rPr>
      </w:pPr>
      <w:r w:rsidRPr="00BF3C44">
        <w:rPr>
          <w:rFonts w:ascii="Times New Roman" w:hAnsi="Times New Roman" w:cs="Times New Roman"/>
          <w:b/>
          <w:sz w:val="28"/>
          <w:szCs w:val="28"/>
        </w:rPr>
        <w:t>Điều 1.</w:t>
      </w:r>
      <w:r w:rsidR="007E3DFB" w:rsidRPr="00BF3C44">
        <w:rPr>
          <w:rFonts w:ascii="Times New Roman" w:hAnsi="Times New Roman" w:cs="Times New Roman"/>
          <w:b/>
          <w:sz w:val="28"/>
          <w:szCs w:val="28"/>
        </w:rPr>
        <w:t xml:space="preserve"> Phạm vi điều chỉnh</w:t>
      </w:r>
    </w:p>
    <w:p w:rsidR="005B2368" w:rsidRPr="00BF3C44" w:rsidRDefault="005B2368" w:rsidP="00EF5237">
      <w:pPr>
        <w:spacing w:before="180" w:after="180" w:line="252" w:lineRule="auto"/>
        <w:ind w:firstLine="562"/>
        <w:jc w:val="both"/>
        <w:rPr>
          <w:rFonts w:ascii="Times New Roman" w:hAnsi="Times New Roman" w:cs="Times New Roman"/>
          <w:sz w:val="28"/>
          <w:szCs w:val="28"/>
        </w:rPr>
      </w:pPr>
      <w:r w:rsidRPr="00BF3C44">
        <w:rPr>
          <w:rFonts w:ascii="Times New Roman" w:hAnsi="Times New Roman" w:cs="Times New Roman"/>
          <w:sz w:val="28"/>
          <w:szCs w:val="28"/>
        </w:rPr>
        <w:t>Quy chế này quy định việc quản lý và sử dụng Quỹ thực hiện chính sách tiền tệ quốc gia nhằ</w:t>
      </w:r>
      <w:r w:rsidR="001120A3" w:rsidRPr="00BF3C44">
        <w:rPr>
          <w:rFonts w:ascii="Times New Roman" w:hAnsi="Times New Roman" w:cs="Times New Roman"/>
          <w:sz w:val="28"/>
          <w:szCs w:val="28"/>
        </w:rPr>
        <w:t xml:space="preserve">m </w:t>
      </w:r>
      <w:r w:rsidR="002B649B">
        <w:rPr>
          <w:rFonts w:ascii="Times New Roman" w:hAnsi="Times New Roman" w:cs="Times New Roman"/>
          <w:sz w:val="28"/>
          <w:szCs w:val="28"/>
        </w:rPr>
        <w:t xml:space="preserve">hỗ trợ </w:t>
      </w:r>
      <w:r w:rsidR="001120A3" w:rsidRPr="00BF3C44">
        <w:rPr>
          <w:rFonts w:ascii="Times New Roman" w:hAnsi="Times New Roman" w:cs="Times New Roman"/>
          <w:sz w:val="28"/>
          <w:szCs w:val="28"/>
        </w:rPr>
        <w:t>ổn</w:t>
      </w:r>
      <w:r w:rsidRPr="00BF3C44">
        <w:rPr>
          <w:rFonts w:ascii="Times New Roman" w:hAnsi="Times New Roman" w:cs="Times New Roman"/>
          <w:sz w:val="28"/>
          <w:szCs w:val="28"/>
        </w:rPr>
        <w:t xml:space="preserve"> định giá trị đồng tiề</w:t>
      </w:r>
      <w:r w:rsidR="000A33F2" w:rsidRPr="00BF3C44">
        <w:rPr>
          <w:rFonts w:ascii="Times New Roman" w:hAnsi="Times New Roman" w:cs="Times New Roman"/>
          <w:sz w:val="28"/>
          <w:szCs w:val="28"/>
        </w:rPr>
        <w:t>n, kiềm</w:t>
      </w:r>
      <w:r w:rsidRPr="00BF3C44">
        <w:rPr>
          <w:rFonts w:ascii="Times New Roman" w:hAnsi="Times New Roman" w:cs="Times New Roman"/>
          <w:sz w:val="28"/>
          <w:szCs w:val="28"/>
        </w:rPr>
        <w:t xml:space="preserve"> chế lạm phát, góp phầ</w:t>
      </w:r>
      <w:r w:rsidR="000A33F2" w:rsidRPr="00BF3C44">
        <w:rPr>
          <w:rFonts w:ascii="Times New Roman" w:hAnsi="Times New Roman" w:cs="Times New Roman"/>
          <w:sz w:val="28"/>
          <w:szCs w:val="28"/>
        </w:rPr>
        <w:t>n thúc đẩy</w:t>
      </w:r>
      <w:r w:rsidRPr="00BF3C44">
        <w:rPr>
          <w:rFonts w:ascii="Times New Roman" w:hAnsi="Times New Roman" w:cs="Times New Roman"/>
          <w:sz w:val="28"/>
          <w:szCs w:val="28"/>
        </w:rPr>
        <w:t xml:space="preserve"> phát triển kinh tế xã hội, bảo đảm an toàn hoạt động ngân hàng và hệ thố</w:t>
      </w:r>
      <w:r w:rsidR="000A33F2" w:rsidRPr="00BF3C44">
        <w:rPr>
          <w:rFonts w:ascii="Times New Roman" w:hAnsi="Times New Roman" w:cs="Times New Roman"/>
          <w:sz w:val="28"/>
          <w:szCs w:val="28"/>
        </w:rPr>
        <w:t>ng các tổ</w:t>
      </w:r>
      <w:r w:rsidRPr="00BF3C44">
        <w:rPr>
          <w:rFonts w:ascii="Times New Roman" w:hAnsi="Times New Roman" w:cs="Times New Roman"/>
          <w:sz w:val="28"/>
          <w:szCs w:val="28"/>
        </w:rPr>
        <w:t xml:space="preserve"> chức tín dụng.</w:t>
      </w:r>
    </w:p>
    <w:p w:rsidR="00E1221D" w:rsidRPr="00BF3C44" w:rsidRDefault="005B2368" w:rsidP="002B649B">
      <w:pPr>
        <w:spacing w:before="180" w:after="180" w:line="240" w:lineRule="auto"/>
        <w:ind w:firstLine="567"/>
        <w:jc w:val="both"/>
        <w:rPr>
          <w:rFonts w:ascii="Times New Roman" w:hAnsi="Times New Roman" w:cs="Times New Roman"/>
          <w:b/>
          <w:sz w:val="28"/>
          <w:szCs w:val="28"/>
        </w:rPr>
      </w:pPr>
      <w:r w:rsidRPr="00BF3C44">
        <w:rPr>
          <w:rFonts w:ascii="Times New Roman" w:hAnsi="Times New Roman" w:cs="Times New Roman"/>
          <w:b/>
          <w:sz w:val="28"/>
          <w:szCs w:val="28"/>
        </w:rPr>
        <w:t xml:space="preserve">Điều 2. </w:t>
      </w:r>
      <w:r w:rsidR="00E1221D" w:rsidRPr="00BF3C44">
        <w:rPr>
          <w:rFonts w:ascii="Times New Roman" w:hAnsi="Times New Roman" w:cs="Times New Roman"/>
          <w:b/>
          <w:sz w:val="28"/>
          <w:szCs w:val="28"/>
        </w:rPr>
        <w:t>Đối tượng áp dụng</w:t>
      </w:r>
    </w:p>
    <w:p w:rsidR="00FF49B0" w:rsidRPr="00BF3C44" w:rsidRDefault="00FF49B0" w:rsidP="002B649B">
      <w:pPr>
        <w:pStyle w:val="ListParagraph"/>
        <w:numPr>
          <w:ilvl w:val="0"/>
          <w:numId w:val="1"/>
        </w:numPr>
        <w:tabs>
          <w:tab w:val="left" w:pos="851"/>
        </w:tabs>
        <w:spacing w:before="180" w:after="180" w:line="240" w:lineRule="auto"/>
        <w:ind w:left="0" w:firstLine="567"/>
        <w:contextualSpacing w:val="0"/>
        <w:jc w:val="both"/>
        <w:rPr>
          <w:rFonts w:ascii="Times New Roman" w:hAnsi="Times New Roman" w:cs="Times New Roman"/>
          <w:sz w:val="28"/>
          <w:szCs w:val="28"/>
        </w:rPr>
      </w:pPr>
      <w:r w:rsidRPr="00BF3C44">
        <w:rPr>
          <w:rFonts w:ascii="Times New Roman" w:hAnsi="Times New Roman" w:cs="Times New Roman"/>
          <w:sz w:val="28"/>
          <w:szCs w:val="28"/>
        </w:rPr>
        <w:t>Ngân hàng Nhà nước Việt Nam</w:t>
      </w:r>
      <w:r w:rsidR="006376FF" w:rsidRPr="00BF3C44">
        <w:rPr>
          <w:rFonts w:ascii="Times New Roman" w:hAnsi="Times New Roman" w:cs="Times New Roman"/>
          <w:sz w:val="28"/>
          <w:szCs w:val="28"/>
        </w:rPr>
        <w:t xml:space="preserve"> (sau đây gọi là Ngân hàng Nhà nước)</w:t>
      </w:r>
      <w:r w:rsidR="002F169F" w:rsidRPr="00BF3C44">
        <w:rPr>
          <w:rFonts w:ascii="Times New Roman" w:hAnsi="Times New Roman" w:cs="Times New Roman"/>
          <w:sz w:val="28"/>
          <w:szCs w:val="28"/>
        </w:rPr>
        <w:t>;</w:t>
      </w:r>
    </w:p>
    <w:p w:rsidR="00A50D36" w:rsidRPr="00BF3C44" w:rsidRDefault="00A50D36" w:rsidP="002B649B">
      <w:pPr>
        <w:pStyle w:val="ListParagraph"/>
        <w:numPr>
          <w:ilvl w:val="0"/>
          <w:numId w:val="1"/>
        </w:numPr>
        <w:tabs>
          <w:tab w:val="left" w:pos="851"/>
        </w:tabs>
        <w:spacing w:before="180" w:after="180" w:line="240" w:lineRule="auto"/>
        <w:ind w:left="0" w:firstLine="567"/>
        <w:contextualSpacing w:val="0"/>
        <w:jc w:val="both"/>
        <w:rPr>
          <w:rFonts w:ascii="Times New Roman" w:hAnsi="Times New Roman" w:cs="Times New Roman"/>
          <w:sz w:val="28"/>
          <w:szCs w:val="28"/>
        </w:rPr>
      </w:pPr>
      <w:r w:rsidRPr="00BF3C44">
        <w:rPr>
          <w:rFonts w:ascii="Times New Roman" w:hAnsi="Times New Roman" w:cs="Times New Roman"/>
          <w:sz w:val="28"/>
          <w:szCs w:val="28"/>
        </w:rPr>
        <w:t>Tổ chức tín dụng</w:t>
      </w:r>
      <w:r w:rsidR="00952719" w:rsidRPr="00BF3C44">
        <w:rPr>
          <w:rFonts w:ascii="Times New Roman" w:hAnsi="Times New Roman" w:cs="Times New Roman"/>
          <w:sz w:val="28"/>
          <w:szCs w:val="28"/>
        </w:rPr>
        <w:t xml:space="preserve"> và các tổ chức khác</w:t>
      </w:r>
      <w:r w:rsidR="00D138A0" w:rsidRPr="00BF3C44">
        <w:rPr>
          <w:rFonts w:ascii="Times New Roman" w:hAnsi="Times New Roman" w:cs="Times New Roman"/>
          <w:sz w:val="28"/>
          <w:szCs w:val="28"/>
        </w:rPr>
        <w:t xml:space="preserve"> </w:t>
      </w:r>
      <w:r w:rsidR="00CC4970" w:rsidRPr="00BF3C44">
        <w:rPr>
          <w:rFonts w:ascii="Times New Roman" w:hAnsi="Times New Roman" w:cs="Times New Roman"/>
          <w:sz w:val="28"/>
          <w:szCs w:val="28"/>
        </w:rPr>
        <w:t xml:space="preserve">liên </w:t>
      </w:r>
      <w:r w:rsidR="00D138A0" w:rsidRPr="00BF3C44">
        <w:rPr>
          <w:rFonts w:ascii="Times New Roman" w:hAnsi="Times New Roman" w:cs="Times New Roman"/>
          <w:sz w:val="28"/>
          <w:szCs w:val="28"/>
        </w:rPr>
        <w:t xml:space="preserve">quan đến </w:t>
      </w:r>
      <w:r w:rsidR="00CC4970" w:rsidRPr="00BF3C44">
        <w:rPr>
          <w:rFonts w:ascii="Times New Roman" w:hAnsi="Times New Roman" w:cs="Times New Roman"/>
          <w:sz w:val="28"/>
          <w:szCs w:val="28"/>
        </w:rPr>
        <w:t xml:space="preserve">sử dụng quỹ </w:t>
      </w:r>
      <w:r w:rsidR="00D138A0" w:rsidRPr="00BF3C44">
        <w:rPr>
          <w:rFonts w:ascii="Times New Roman" w:hAnsi="Times New Roman" w:cs="Times New Roman"/>
          <w:sz w:val="28"/>
          <w:szCs w:val="28"/>
        </w:rPr>
        <w:t>thực hiện chính sách tiền tệ</w:t>
      </w:r>
      <w:r w:rsidR="00CC4970" w:rsidRPr="00BF3C44">
        <w:rPr>
          <w:rFonts w:ascii="Times New Roman" w:hAnsi="Times New Roman" w:cs="Times New Roman"/>
          <w:sz w:val="28"/>
          <w:szCs w:val="28"/>
        </w:rPr>
        <w:t xml:space="preserve"> quốc gia.</w:t>
      </w:r>
    </w:p>
    <w:p w:rsidR="00D138A0" w:rsidRPr="00BF3C44" w:rsidRDefault="00A01E59" w:rsidP="002B649B">
      <w:pPr>
        <w:spacing w:before="180" w:after="180" w:line="240" w:lineRule="auto"/>
        <w:ind w:firstLine="567"/>
        <w:jc w:val="both"/>
        <w:rPr>
          <w:rFonts w:ascii="Times New Roman" w:hAnsi="Times New Roman" w:cs="Times New Roman"/>
          <w:b/>
          <w:sz w:val="28"/>
          <w:szCs w:val="28"/>
        </w:rPr>
      </w:pPr>
      <w:r w:rsidRPr="00BF3C44">
        <w:rPr>
          <w:rFonts w:ascii="Times New Roman" w:hAnsi="Times New Roman" w:cs="Times New Roman"/>
          <w:b/>
          <w:sz w:val="28"/>
          <w:szCs w:val="28"/>
        </w:rPr>
        <w:t xml:space="preserve">Điều </w:t>
      </w:r>
      <w:r w:rsidR="00E20538" w:rsidRPr="00BF3C44">
        <w:rPr>
          <w:rFonts w:ascii="Times New Roman" w:hAnsi="Times New Roman" w:cs="Times New Roman"/>
          <w:b/>
          <w:sz w:val="28"/>
          <w:szCs w:val="28"/>
        </w:rPr>
        <w:t>3</w:t>
      </w:r>
      <w:r w:rsidRPr="00BF3C44">
        <w:rPr>
          <w:rFonts w:ascii="Times New Roman" w:hAnsi="Times New Roman" w:cs="Times New Roman"/>
          <w:b/>
          <w:sz w:val="28"/>
          <w:szCs w:val="28"/>
        </w:rPr>
        <w:t xml:space="preserve">. </w:t>
      </w:r>
      <w:r w:rsidR="00D138A0" w:rsidRPr="00BF3C44">
        <w:rPr>
          <w:rFonts w:ascii="Times New Roman" w:hAnsi="Times New Roman" w:cs="Times New Roman"/>
          <w:b/>
          <w:sz w:val="28"/>
          <w:szCs w:val="28"/>
        </w:rPr>
        <w:t xml:space="preserve">Nguyên tắc quản lý </w:t>
      </w:r>
      <w:r w:rsidR="000C6EA2" w:rsidRPr="00BF3C44">
        <w:rPr>
          <w:rFonts w:ascii="Times New Roman" w:hAnsi="Times New Roman" w:cs="Times New Roman"/>
          <w:b/>
          <w:sz w:val="28"/>
          <w:szCs w:val="28"/>
        </w:rPr>
        <w:t xml:space="preserve">và sử dụng </w:t>
      </w:r>
      <w:r w:rsidR="00D138A0" w:rsidRPr="00BF3C44">
        <w:rPr>
          <w:rFonts w:ascii="Times New Roman" w:hAnsi="Times New Roman" w:cs="Times New Roman"/>
          <w:b/>
          <w:sz w:val="28"/>
          <w:szCs w:val="28"/>
        </w:rPr>
        <w:t>Quỹ thực hiện chính sách tiền tệ quốc gia</w:t>
      </w:r>
      <w:r w:rsidR="005A69A0" w:rsidRPr="00BF3C44">
        <w:rPr>
          <w:rFonts w:ascii="Times New Roman" w:hAnsi="Times New Roman" w:cs="Times New Roman"/>
          <w:b/>
          <w:sz w:val="28"/>
          <w:szCs w:val="28"/>
        </w:rPr>
        <w:t>.</w:t>
      </w:r>
    </w:p>
    <w:p w:rsidR="005B2368" w:rsidRPr="00BF3C44" w:rsidRDefault="00DA02AA"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1</w:t>
      </w:r>
      <w:r w:rsidR="005B2368" w:rsidRPr="00BF3C44">
        <w:rPr>
          <w:rFonts w:ascii="Times New Roman" w:hAnsi="Times New Roman" w:cs="Times New Roman"/>
          <w:sz w:val="28"/>
          <w:szCs w:val="28"/>
        </w:rPr>
        <w:t>. Quản lý</w:t>
      </w:r>
      <w:r w:rsidR="00A70FB9" w:rsidRPr="00BF3C44">
        <w:rPr>
          <w:rFonts w:ascii="Times New Roman" w:hAnsi="Times New Roman" w:cs="Times New Roman"/>
          <w:sz w:val="28"/>
          <w:szCs w:val="28"/>
        </w:rPr>
        <w:t>, sử dụng</w:t>
      </w:r>
      <w:r w:rsidR="005B2368" w:rsidRPr="00BF3C44">
        <w:rPr>
          <w:rFonts w:ascii="Times New Roman" w:hAnsi="Times New Roman" w:cs="Times New Roman"/>
          <w:sz w:val="28"/>
          <w:szCs w:val="28"/>
        </w:rPr>
        <w:t xml:space="preserve"> </w:t>
      </w:r>
      <w:r w:rsidR="00A70FB9" w:rsidRPr="00BF3C44">
        <w:rPr>
          <w:rFonts w:ascii="Times New Roman" w:hAnsi="Times New Roman" w:cs="Times New Roman"/>
          <w:sz w:val="28"/>
          <w:szCs w:val="28"/>
        </w:rPr>
        <w:t>Quỹ thực hiện chính sách tiền tệ quốc gia đảm bảo</w:t>
      </w:r>
      <w:r w:rsidR="00A70FB9" w:rsidRPr="00BF3C44">
        <w:rPr>
          <w:rFonts w:ascii="Times New Roman" w:hAnsi="Times New Roman" w:cs="Times New Roman"/>
          <w:b/>
          <w:sz w:val="28"/>
          <w:szCs w:val="28"/>
        </w:rPr>
        <w:t xml:space="preserve"> </w:t>
      </w:r>
      <w:r w:rsidR="005B2368" w:rsidRPr="00BF3C44">
        <w:rPr>
          <w:rFonts w:ascii="Times New Roman" w:hAnsi="Times New Roman" w:cs="Times New Roman"/>
          <w:sz w:val="28"/>
          <w:szCs w:val="28"/>
        </w:rPr>
        <w:t>chặt chẽ</w:t>
      </w:r>
      <w:r w:rsidR="001120A3" w:rsidRPr="00BF3C44">
        <w:rPr>
          <w:rFonts w:ascii="Times New Roman" w:hAnsi="Times New Roman" w:cs="Times New Roman"/>
          <w:sz w:val="28"/>
          <w:szCs w:val="28"/>
        </w:rPr>
        <w:t>, an toàn</w:t>
      </w:r>
      <w:r w:rsidR="005B2368" w:rsidRPr="00BF3C44">
        <w:rPr>
          <w:rFonts w:ascii="Times New Roman" w:hAnsi="Times New Roman" w:cs="Times New Roman"/>
          <w:sz w:val="28"/>
          <w:szCs w:val="28"/>
        </w:rPr>
        <w:t>, minh bạch</w:t>
      </w:r>
      <w:r w:rsidR="00D544F5">
        <w:rPr>
          <w:rFonts w:ascii="Times New Roman" w:hAnsi="Times New Roman" w:cs="Times New Roman"/>
          <w:sz w:val="28"/>
          <w:szCs w:val="28"/>
        </w:rPr>
        <w:t>, hiệu quả, đúng mục đích</w:t>
      </w:r>
      <w:r w:rsidR="005B2368" w:rsidRPr="00BF3C44">
        <w:rPr>
          <w:rFonts w:ascii="Times New Roman" w:hAnsi="Times New Roman" w:cs="Times New Roman"/>
          <w:sz w:val="28"/>
          <w:szCs w:val="28"/>
        </w:rPr>
        <w:t>;</w:t>
      </w:r>
    </w:p>
    <w:p w:rsidR="005B2368" w:rsidRPr="00BF3C44" w:rsidRDefault="00DA02AA"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lastRenderedPageBreak/>
        <w:t>2</w:t>
      </w:r>
      <w:r w:rsidR="005B2368" w:rsidRPr="00BF3C44">
        <w:rPr>
          <w:rFonts w:ascii="Times New Roman" w:hAnsi="Times New Roman" w:cs="Times New Roman"/>
          <w:sz w:val="28"/>
          <w:szCs w:val="28"/>
        </w:rPr>
        <w:t>. Việc sử dụng Quỹ thực hiện chính sách tiền tệ quốc gia</w:t>
      </w:r>
      <w:r w:rsidR="004D4CA3" w:rsidRPr="00BF3C44">
        <w:rPr>
          <w:rFonts w:ascii="Times New Roman" w:hAnsi="Times New Roman" w:cs="Times New Roman"/>
          <w:sz w:val="28"/>
          <w:szCs w:val="28"/>
        </w:rPr>
        <w:t xml:space="preserve"> </w:t>
      </w:r>
      <w:r w:rsidR="005B2368" w:rsidRPr="00BF3C44">
        <w:rPr>
          <w:rFonts w:ascii="Times New Roman" w:hAnsi="Times New Roman" w:cs="Times New Roman"/>
          <w:sz w:val="28"/>
          <w:szCs w:val="28"/>
        </w:rPr>
        <w:t xml:space="preserve">nhằm hỗ trợ </w:t>
      </w:r>
      <w:r w:rsidR="007B2D62">
        <w:rPr>
          <w:rFonts w:ascii="Times New Roman" w:hAnsi="Times New Roman" w:cs="Times New Roman"/>
          <w:sz w:val="28"/>
          <w:szCs w:val="28"/>
        </w:rPr>
        <w:t xml:space="preserve">đạt mục tiêu </w:t>
      </w:r>
      <w:r w:rsidR="006F7436" w:rsidRPr="002B649B">
        <w:rPr>
          <w:rFonts w:ascii="Times New Roman" w:hAnsi="Times New Roman" w:cs="Times New Roman"/>
          <w:sz w:val="28"/>
          <w:szCs w:val="28"/>
        </w:rPr>
        <w:t>điều hành</w:t>
      </w:r>
      <w:r w:rsidR="006F7436" w:rsidRPr="00BF3C44">
        <w:rPr>
          <w:rFonts w:ascii="Times New Roman" w:hAnsi="Times New Roman" w:cs="Times New Roman"/>
          <w:sz w:val="28"/>
          <w:szCs w:val="28"/>
        </w:rPr>
        <w:t xml:space="preserve"> </w:t>
      </w:r>
      <w:r w:rsidR="005B2368" w:rsidRPr="00BF3C44">
        <w:rPr>
          <w:rFonts w:ascii="Times New Roman" w:hAnsi="Times New Roman" w:cs="Times New Roman"/>
          <w:sz w:val="28"/>
          <w:szCs w:val="28"/>
        </w:rPr>
        <w:t>chính sách tiền tệ quốc gia</w:t>
      </w:r>
      <w:r w:rsidR="007B2D62">
        <w:rPr>
          <w:rFonts w:ascii="Times New Roman" w:hAnsi="Times New Roman" w:cs="Times New Roman"/>
          <w:sz w:val="28"/>
          <w:szCs w:val="28"/>
        </w:rPr>
        <w:t xml:space="preserve">, </w:t>
      </w:r>
      <w:r w:rsidR="007B2D62" w:rsidRPr="00BF3C44">
        <w:rPr>
          <w:rFonts w:ascii="Times New Roman" w:hAnsi="Times New Roman" w:cs="Times New Roman"/>
          <w:sz w:val="28"/>
          <w:szCs w:val="28"/>
        </w:rPr>
        <w:t>bảo đảm an toàn hoạt động ngân hàng và hệ thống các tổ chức tín dụng</w:t>
      </w:r>
      <w:r w:rsidR="0016134D" w:rsidRPr="00BF3C44">
        <w:rPr>
          <w:rFonts w:ascii="Times New Roman" w:hAnsi="Times New Roman" w:cs="Times New Roman"/>
          <w:sz w:val="28"/>
          <w:szCs w:val="28"/>
        </w:rPr>
        <w:t>;</w:t>
      </w:r>
    </w:p>
    <w:p w:rsidR="0016134D" w:rsidRPr="00BF3C44" w:rsidRDefault="00DA02AA"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 xml:space="preserve">3. </w:t>
      </w:r>
      <w:r w:rsidR="008D78CB" w:rsidRPr="00BF3C44">
        <w:rPr>
          <w:rFonts w:ascii="Times New Roman" w:hAnsi="Times New Roman" w:cs="Times New Roman"/>
          <w:sz w:val="28"/>
          <w:szCs w:val="28"/>
        </w:rPr>
        <w:t xml:space="preserve">Nguồn hoàn trả </w:t>
      </w:r>
      <w:r w:rsidR="00236B28" w:rsidRPr="00BF3C44">
        <w:rPr>
          <w:rFonts w:ascii="Times New Roman" w:hAnsi="Times New Roman" w:cs="Times New Roman"/>
          <w:sz w:val="28"/>
          <w:szCs w:val="28"/>
        </w:rPr>
        <w:t xml:space="preserve">Quỹ thực hiện chính sách tiền tệ quốc gia </w:t>
      </w:r>
      <w:r w:rsidR="008D78CB" w:rsidRPr="00BF3C44">
        <w:rPr>
          <w:rFonts w:ascii="Times New Roman" w:hAnsi="Times New Roman" w:cs="Times New Roman"/>
          <w:sz w:val="28"/>
          <w:szCs w:val="28"/>
        </w:rPr>
        <w:t>của c</w:t>
      </w:r>
      <w:r w:rsidR="00035905" w:rsidRPr="00BF3C44">
        <w:rPr>
          <w:rFonts w:ascii="Times New Roman" w:hAnsi="Times New Roman" w:cs="Times New Roman"/>
          <w:sz w:val="28"/>
          <w:szCs w:val="28"/>
        </w:rPr>
        <w:t>ác khoản</w:t>
      </w:r>
      <w:r w:rsidRPr="00BF3C44">
        <w:rPr>
          <w:rFonts w:ascii="Times New Roman" w:hAnsi="Times New Roman" w:cs="Times New Roman"/>
          <w:sz w:val="28"/>
          <w:szCs w:val="28"/>
        </w:rPr>
        <w:t xml:space="preserve"> cho vay, </w:t>
      </w:r>
      <w:r w:rsidR="00FF060C" w:rsidRPr="00BF3C44">
        <w:rPr>
          <w:rFonts w:ascii="Times New Roman" w:hAnsi="Times New Roman" w:cs="Times New Roman"/>
          <w:sz w:val="28"/>
          <w:szCs w:val="28"/>
        </w:rPr>
        <w:t xml:space="preserve">hỗ trợ theo nguyên tắc có hoàn trả và </w:t>
      </w:r>
      <w:r w:rsidRPr="00BF3C44">
        <w:rPr>
          <w:rFonts w:ascii="Times New Roman" w:hAnsi="Times New Roman" w:cs="Times New Roman"/>
          <w:sz w:val="28"/>
          <w:szCs w:val="28"/>
        </w:rPr>
        <w:t>góp vốn mua cổ phần</w:t>
      </w:r>
      <w:r w:rsidR="0016134D" w:rsidRPr="00BF3C44">
        <w:rPr>
          <w:rFonts w:ascii="Times New Roman" w:hAnsi="Times New Roman" w:cs="Times New Roman"/>
          <w:sz w:val="28"/>
          <w:szCs w:val="28"/>
        </w:rPr>
        <w:t xml:space="preserve"> theo quy định tại Thông tư này</w:t>
      </w:r>
      <w:r w:rsidRPr="00BF3C44">
        <w:rPr>
          <w:rFonts w:ascii="Times New Roman" w:hAnsi="Times New Roman" w:cs="Times New Roman"/>
          <w:sz w:val="28"/>
          <w:szCs w:val="28"/>
        </w:rPr>
        <w:t xml:space="preserve"> </w:t>
      </w:r>
      <w:r w:rsidR="008D78CB" w:rsidRPr="00BF3C44">
        <w:rPr>
          <w:rFonts w:ascii="Times New Roman" w:hAnsi="Times New Roman" w:cs="Times New Roman"/>
          <w:sz w:val="28"/>
          <w:szCs w:val="28"/>
        </w:rPr>
        <w:t>là</w:t>
      </w:r>
      <w:r w:rsidR="0016134D" w:rsidRPr="00BF3C44">
        <w:rPr>
          <w:rFonts w:ascii="Times New Roman" w:hAnsi="Times New Roman" w:cs="Times New Roman"/>
          <w:sz w:val="28"/>
          <w:szCs w:val="28"/>
        </w:rPr>
        <w:t xml:space="preserve"> nguồn thu hồi nợ, nguồn bù đắp khoản vay (nếu có), nguồn tiền thu được từ bán cổ phần/ vốn góp</w:t>
      </w:r>
      <w:r w:rsidR="0017784A" w:rsidRPr="00BF3C44">
        <w:rPr>
          <w:rFonts w:ascii="Times New Roman" w:hAnsi="Times New Roman" w:cs="Times New Roman"/>
          <w:sz w:val="28"/>
          <w:szCs w:val="28"/>
        </w:rPr>
        <w:t>.</w:t>
      </w:r>
    </w:p>
    <w:p w:rsidR="00490E8C" w:rsidRPr="00BF3C44" w:rsidRDefault="005B2368" w:rsidP="002B649B">
      <w:pPr>
        <w:spacing w:before="180" w:after="180" w:line="240" w:lineRule="auto"/>
        <w:ind w:firstLine="567"/>
        <w:jc w:val="both"/>
        <w:rPr>
          <w:rFonts w:ascii="Times New Roman" w:hAnsi="Times New Roman" w:cs="Times New Roman"/>
          <w:b/>
          <w:sz w:val="28"/>
          <w:szCs w:val="28"/>
        </w:rPr>
      </w:pPr>
      <w:r w:rsidRPr="00BF3C44">
        <w:rPr>
          <w:rFonts w:ascii="Times New Roman" w:hAnsi="Times New Roman" w:cs="Times New Roman"/>
          <w:b/>
          <w:sz w:val="28"/>
          <w:szCs w:val="28"/>
        </w:rPr>
        <w:t xml:space="preserve">Điều </w:t>
      </w:r>
      <w:r w:rsidR="00490E8C" w:rsidRPr="00BF3C44">
        <w:rPr>
          <w:rFonts w:ascii="Times New Roman" w:hAnsi="Times New Roman" w:cs="Times New Roman"/>
          <w:b/>
          <w:sz w:val="28"/>
          <w:szCs w:val="28"/>
        </w:rPr>
        <w:t>4. Trích lập</w:t>
      </w:r>
      <w:r w:rsidR="000C6EA2" w:rsidRPr="00BF3C44">
        <w:rPr>
          <w:rFonts w:ascii="Times New Roman" w:hAnsi="Times New Roman" w:cs="Times New Roman"/>
          <w:b/>
          <w:sz w:val="28"/>
          <w:szCs w:val="28"/>
        </w:rPr>
        <w:t>, hạch toán</w:t>
      </w:r>
      <w:r w:rsidR="00490E8C" w:rsidRPr="00BF3C44">
        <w:rPr>
          <w:rFonts w:ascii="Times New Roman" w:hAnsi="Times New Roman" w:cs="Times New Roman"/>
          <w:b/>
          <w:sz w:val="28"/>
          <w:szCs w:val="28"/>
        </w:rPr>
        <w:t xml:space="preserve"> và </w:t>
      </w:r>
      <w:r w:rsidR="000063E6" w:rsidRPr="00BF3C44">
        <w:rPr>
          <w:rFonts w:ascii="Times New Roman" w:hAnsi="Times New Roman" w:cs="Times New Roman"/>
          <w:b/>
          <w:sz w:val="28"/>
          <w:szCs w:val="28"/>
        </w:rPr>
        <w:t>quản lý</w:t>
      </w:r>
      <w:r w:rsidR="00490E8C" w:rsidRPr="00BF3C44">
        <w:rPr>
          <w:rFonts w:ascii="Times New Roman" w:hAnsi="Times New Roman" w:cs="Times New Roman"/>
          <w:b/>
          <w:sz w:val="28"/>
          <w:szCs w:val="28"/>
        </w:rPr>
        <w:t xml:space="preserve"> Quỹ</w:t>
      </w:r>
      <w:r w:rsidR="00227F5D" w:rsidRPr="00BF3C44">
        <w:rPr>
          <w:rFonts w:ascii="Times New Roman" w:hAnsi="Times New Roman" w:cs="Times New Roman"/>
          <w:b/>
          <w:sz w:val="28"/>
          <w:szCs w:val="28"/>
        </w:rPr>
        <w:t xml:space="preserve"> thực hiện c</w:t>
      </w:r>
      <w:r w:rsidR="00490E8C" w:rsidRPr="00BF3C44">
        <w:rPr>
          <w:rFonts w:ascii="Times New Roman" w:hAnsi="Times New Roman" w:cs="Times New Roman"/>
          <w:b/>
          <w:sz w:val="28"/>
          <w:szCs w:val="28"/>
        </w:rPr>
        <w:t>hính sách tiền tệ quốc gia</w:t>
      </w:r>
    </w:p>
    <w:p w:rsidR="005B2368" w:rsidRPr="00BF3C44" w:rsidRDefault="00490E8C" w:rsidP="002B649B">
      <w:pPr>
        <w:pStyle w:val="ListParagraph"/>
        <w:numPr>
          <w:ilvl w:val="0"/>
          <w:numId w:val="2"/>
        </w:numPr>
        <w:tabs>
          <w:tab w:val="left" w:pos="851"/>
        </w:tabs>
        <w:spacing w:before="180" w:after="180" w:line="240" w:lineRule="auto"/>
        <w:ind w:left="0" w:firstLine="567"/>
        <w:jc w:val="both"/>
        <w:rPr>
          <w:rFonts w:ascii="Times New Roman" w:hAnsi="Times New Roman" w:cs="Times New Roman"/>
          <w:sz w:val="28"/>
          <w:szCs w:val="28"/>
        </w:rPr>
      </w:pPr>
      <w:r w:rsidRPr="00BF3C44">
        <w:rPr>
          <w:rFonts w:ascii="Times New Roman" w:hAnsi="Times New Roman" w:cs="Times New Roman"/>
          <w:sz w:val="28"/>
          <w:szCs w:val="28"/>
        </w:rPr>
        <w:t xml:space="preserve"> </w:t>
      </w:r>
      <w:r w:rsidR="005B2368" w:rsidRPr="00BF3C44">
        <w:rPr>
          <w:rFonts w:ascii="Times New Roman" w:hAnsi="Times New Roman" w:cs="Times New Roman"/>
          <w:sz w:val="28"/>
          <w:szCs w:val="28"/>
        </w:rPr>
        <w:t>Ngân hàng Nhà nước</w:t>
      </w:r>
      <w:r w:rsidR="00044147">
        <w:rPr>
          <w:rFonts w:ascii="Times New Roman" w:hAnsi="Times New Roman" w:cs="Times New Roman"/>
          <w:sz w:val="28"/>
          <w:szCs w:val="28"/>
        </w:rPr>
        <w:t xml:space="preserve"> (Vụ Tài chính – Kế toán)</w:t>
      </w:r>
      <w:r w:rsidR="005B2368" w:rsidRPr="00BF3C44">
        <w:rPr>
          <w:rFonts w:ascii="Times New Roman" w:hAnsi="Times New Roman" w:cs="Times New Roman"/>
          <w:sz w:val="28"/>
          <w:szCs w:val="28"/>
        </w:rPr>
        <w:t xml:space="preserve"> thực hiện trích </w:t>
      </w:r>
      <w:r w:rsidR="00044147">
        <w:rPr>
          <w:rFonts w:ascii="Times New Roman" w:hAnsi="Times New Roman" w:cs="Times New Roman"/>
          <w:sz w:val="28"/>
          <w:szCs w:val="28"/>
        </w:rPr>
        <w:t xml:space="preserve">20% </w:t>
      </w:r>
      <w:r w:rsidR="005B2368" w:rsidRPr="00BF3C44">
        <w:rPr>
          <w:rFonts w:ascii="Times New Roman" w:hAnsi="Times New Roman" w:cs="Times New Roman"/>
          <w:sz w:val="28"/>
          <w:szCs w:val="28"/>
        </w:rPr>
        <w:t>từ chênh lệch thu ch</w:t>
      </w:r>
      <w:r w:rsidR="000A33F2" w:rsidRPr="00BF3C44">
        <w:rPr>
          <w:rFonts w:ascii="Times New Roman" w:hAnsi="Times New Roman" w:cs="Times New Roman"/>
          <w:sz w:val="28"/>
          <w:szCs w:val="28"/>
        </w:rPr>
        <w:t>i</w:t>
      </w:r>
      <w:r w:rsidR="005B2368" w:rsidRPr="00BF3C44">
        <w:rPr>
          <w:rFonts w:ascii="Times New Roman" w:hAnsi="Times New Roman" w:cs="Times New Roman"/>
          <w:sz w:val="28"/>
          <w:szCs w:val="28"/>
        </w:rPr>
        <w:t xml:space="preserve"> hàng năm để bổ sung Quỹ thực hiện chính sách tiền tệ quốc gia</w:t>
      </w:r>
      <w:r w:rsidR="00044147">
        <w:rPr>
          <w:rFonts w:ascii="Times New Roman" w:hAnsi="Times New Roman" w:cs="Times New Roman"/>
          <w:sz w:val="28"/>
          <w:szCs w:val="28"/>
        </w:rPr>
        <w:t>, đảm bảo s</w:t>
      </w:r>
      <w:r w:rsidR="00044147" w:rsidRPr="00092371">
        <w:rPr>
          <w:rFonts w:ascii="Times New Roman" w:hAnsi="Times New Roman" w:cs="Times New Roman"/>
          <w:sz w:val="28"/>
          <w:szCs w:val="28"/>
        </w:rPr>
        <w:t xml:space="preserve">ố dư thực có của Quỹ không vượt quá 1 (một) lần mức vốn pháp định </w:t>
      </w:r>
      <w:r w:rsidR="005B2368" w:rsidRPr="00BF3C44">
        <w:rPr>
          <w:rFonts w:ascii="Times New Roman" w:hAnsi="Times New Roman" w:cs="Times New Roman"/>
          <w:sz w:val="28"/>
          <w:szCs w:val="28"/>
        </w:rPr>
        <w:t xml:space="preserve">theo </w:t>
      </w:r>
      <w:r w:rsidR="00044147">
        <w:rPr>
          <w:rFonts w:ascii="Times New Roman" w:hAnsi="Times New Roman" w:cs="Times New Roman"/>
          <w:sz w:val="28"/>
          <w:szCs w:val="28"/>
        </w:rPr>
        <w:t xml:space="preserve">đúng </w:t>
      </w:r>
      <w:r w:rsidR="007F2058" w:rsidRPr="00BF3C44">
        <w:rPr>
          <w:rFonts w:ascii="Times New Roman" w:hAnsi="Times New Roman" w:cs="Times New Roman"/>
          <w:sz w:val="28"/>
          <w:szCs w:val="28"/>
        </w:rPr>
        <w:t xml:space="preserve">quy định về </w:t>
      </w:r>
      <w:r w:rsidR="005B2368" w:rsidRPr="00BF3C44">
        <w:rPr>
          <w:rFonts w:ascii="Times New Roman" w:hAnsi="Times New Roman" w:cs="Times New Roman"/>
          <w:sz w:val="28"/>
          <w:szCs w:val="28"/>
        </w:rPr>
        <w:t>chế độ tài chính của Ngân hàng Nhà nước.</w:t>
      </w:r>
    </w:p>
    <w:p w:rsidR="005B2368" w:rsidRPr="00BF3C44" w:rsidRDefault="00490E8C"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2.</w:t>
      </w:r>
      <w:r w:rsidR="005B2368" w:rsidRPr="00BF3C44">
        <w:rPr>
          <w:rFonts w:ascii="Times New Roman" w:hAnsi="Times New Roman" w:cs="Times New Roman"/>
          <w:sz w:val="28"/>
          <w:szCs w:val="28"/>
        </w:rPr>
        <w:t xml:space="preserve"> Quỹ thực hiệ</w:t>
      </w:r>
      <w:r w:rsidR="00A03B75" w:rsidRPr="00BF3C44">
        <w:rPr>
          <w:rFonts w:ascii="Times New Roman" w:hAnsi="Times New Roman" w:cs="Times New Roman"/>
          <w:sz w:val="28"/>
          <w:szCs w:val="28"/>
        </w:rPr>
        <w:t>n chính sách tiền</w:t>
      </w:r>
      <w:r w:rsidR="005B2368" w:rsidRPr="00BF3C44">
        <w:rPr>
          <w:rFonts w:ascii="Times New Roman" w:hAnsi="Times New Roman" w:cs="Times New Roman"/>
          <w:sz w:val="28"/>
          <w:szCs w:val="28"/>
        </w:rPr>
        <w:t xml:space="preserve"> tệ quốc gia được </w:t>
      </w:r>
      <w:r w:rsidR="000C6EA2" w:rsidRPr="00BF3C44">
        <w:rPr>
          <w:rFonts w:ascii="Times New Roman" w:hAnsi="Times New Roman" w:cs="Times New Roman"/>
          <w:sz w:val="28"/>
          <w:szCs w:val="28"/>
        </w:rPr>
        <w:t>hạch toán</w:t>
      </w:r>
      <w:r w:rsidR="007F2058" w:rsidRPr="00BF3C44">
        <w:rPr>
          <w:rFonts w:ascii="Times New Roman" w:hAnsi="Times New Roman" w:cs="Times New Roman"/>
          <w:sz w:val="28"/>
          <w:szCs w:val="28"/>
        </w:rPr>
        <w:t xml:space="preserve"> và </w:t>
      </w:r>
      <w:r w:rsidR="005B2368" w:rsidRPr="00BF3C44">
        <w:rPr>
          <w:rFonts w:ascii="Times New Roman" w:hAnsi="Times New Roman" w:cs="Times New Roman"/>
          <w:sz w:val="28"/>
          <w:szCs w:val="28"/>
        </w:rPr>
        <w:t>quản lý tập trung tại Vụ</w:t>
      </w:r>
      <w:r w:rsidR="00270CC7" w:rsidRPr="00BF3C44">
        <w:rPr>
          <w:rFonts w:ascii="Times New Roman" w:hAnsi="Times New Roman" w:cs="Times New Roman"/>
          <w:sz w:val="28"/>
          <w:szCs w:val="28"/>
        </w:rPr>
        <w:t xml:space="preserve"> </w:t>
      </w:r>
      <w:r w:rsidR="005B2368" w:rsidRPr="00BF3C44">
        <w:rPr>
          <w:rFonts w:ascii="Times New Roman" w:hAnsi="Times New Roman" w:cs="Times New Roman"/>
          <w:sz w:val="28"/>
          <w:szCs w:val="28"/>
        </w:rPr>
        <w:t>Tài chính</w:t>
      </w:r>
      <w:r w:rsidR="00187C60" w:rsidRPr="00BF3C44">
        <w:rPr>
          <w:rFonts w:ascii="Times New Roman" w:hAnsi="Times New Roman" w:cs="Times New Roman"/>
          <w:sz w:val="28"/>
          <w:szCs w:val="28"/>
        </w:rPr>
        <w:t xml:space="preserve"> </w:t>
      </w:r>
      <w:r w:rsidR="00270CC7" w:rsidRPr="00BF3C44">
        <w:rPr>
          <w:rFonts w:ascii="Times New Roman" w:hAnsi="Times New Roman" w:cs="Times New Roman"/>
          <w:sz w:val="28"/>
          <w:szCs w:val="28"/>
        </w:rPr>
        <w:t>- Kế toán</w:t>
      </w:r>
      <w:r w:rsidR="005B2368" w:rsidRPr="00BF3C44">
        <w:rPr>
          <w:rFonts w:ascii="Times New Roman" w:hAnsi="Times New Roman" w:cs="Times New Roman"/>
          <w:sz w:val="28"/>
          <w:szCs w:val="28"/>
        </w:rPr>
        <w:t>.</w:t>
      </w:r>
    </w:p>
    <w:p w:rsidR="005B2368" w:rsidRPr="00BF3C44" w:rsidRDefault="00490E8C"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 xml:space="preserve">3. </w:t>
      </w:r>
      <w:r w:rsidR="00635AE5" w:rsidRPr="00BF3C44">
        <w:rPr>
          <w:rFonts w:ascii="Times New Roman" w:hAnsi="Times New Roman" w:cs="Times New Roman"/>
          <w:sz w:val="28"/>
          <w:szCs w:val="28"/>
        </w:rPr>
        <w:t>Số dư Quỹ thực hiện chính sách tiền tệ quốc gia chưa sử dụng hết trong năm được tiếp tục sử dụng</w:t>
      </w:r>
      <w:r w:rsidR="00E24FF7" w:rsidRPr="00BF3C44">
        <w:rPr>
          <w:rFonts w:ascii="Times New Roman" w:hAnsi="Times New Roman" w:cs="Times New Roman"/>
          <w:sz w:val="28"/>
          <w:szCs w:val="28"/>
        </w:rPr>
        <w:t xml:space="preserve"> trong các năm tiếp theo</w:t>
      </w:r>
      <w:r w:rsidR="00635AE5" w:rsidRPr="00BF3C44">
        <w:rPr>
          <w:rFonts w:ascii="Times New Roman" w:hAnsi="Times New Roman" w:cs="Times New Roman"/>
          <w:sz w:val="28"/>
          <w:szCs w:val="28"/>
        </w:rPr>
        <w:t>.</w:t>
      </w:r>
    </w:p>
    <w:p w:rsidR="00227F5D" w:rsidRPr="00BF3C44" w:rsidRDefault="005B2368" w:rsidP="002B649B">
      <w:pPr>
        <w:spacing w:before="180" w:after="180" w:line="240" w:lineRule="auto"/>
        <w:ind w:firstLine="567"/>
        <w:jc w:val="both"/>
        <w:rPr>
          <w:rFonts w:ascii="Times New Roman" w:hAnsi="Times New Roman" w:cs="Times New Roman"/>
          <w:b/>
          <w:sz w:val="28"/>
          <w:szCs w:val="28"/>
        </w:rPr>
      </w:pPr>
      <w:r w:rsidRPr="00BF3C44">
        <w:rPr>
          <w:rFonts w:ascii="Times New Roman" w:hAnsi="Times New Roman" w:cs="Times New Roman"/>
          <w:b/>
          <w:sz w:val="28"/>
          <w:szCs w:val="28"/>
        </w:rPr>
        <w:t xml:space="preserve">Điều </w:t>
      </w:r>
      <w:r w:rsidR="00F86360" w:rsidRPr="00BF3C44">
        <w:rPr>
          <w:rFonts w:ascii="Times New Roman" w:hAnsi="Times New Roman" w:cs="Times New Roman"/>
          <w:b/>
          <w:sz w:val="28"/>
          <w:szCs w:val="28"/>
        </w:rPr>
        <w:t>5. Các khoản s</w:t>
      </w:r>
      <w:r w:rsidR="00227F5D" w:rsidRPr="00BF3C44">
        <w:rPr>
          <w:rFonts w:ascii="Times New Roman" w:hAnsi="Times New Roman" w:cs="Times New Roman"/>
          <w:b/>
          <w:sz w:val="28"/>
          <w:szCs w:val="28"/>
        </w:rPr>
        <w:t>ử dụng Quỹ thực hiện chính sách tiền tệ quốc gia</w:t>
      </w:r>
    </w:p>
    <w:p w:rsidR="005B2368" w:rsidRPr="00BF3C44" w:rsidRDefault="005B2368"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Quỹ thực hiện chính sách tiền tệ quốc gia được sử dụng để chi cho các khoản phát sinh để thực hiện chính sách tiền tệ như sau:</w:t>
      </w:r>
    </w:p>
    <w:p w:rsidR="005B2368" w:rsidRPr="00BF3C44" w:rsidRDefault="005B2368"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 xml:space="preserve">1. Cho vay </w:t>
      </w:r>
      <w:r w:rsidR="0065401C">
        <w:rPr>
          <w:rFonts w:ascii="Times New Roman" w:hAnsi="Times New Roman" w:cs="Times New Roman"/>
          <w:sz w:val="28"/>
          <w:szCs w:val="28"/>
        </w:rPr>
        <w:t>để hỗ trợ</w:t>
      </w:r>
      <w:r w:rsidR="00BC3F42">
        <w:rPr>
          <w:rFonts w:ascii="Times New Roman" w:hAnsi="Times New Roman" w:cs="Times New Roman"/>
          <w:sz w:val="28"/>
          <w:szCs w:val="28"/>
        </w:rPr>
        <w:t xml:space="preserve"> </w:t>
      </w:r>
      <w:r w:rsidRPr="00BF3C44">
        <w:rPr>
          <w:rFonts w:ascii="Times New Roman" w:hAnsi="Times New Roman" w:cs="Times New Roman"/>
          <w:sz w:val="28"/>
          <w:szCs w:val="28"/>
        </w:rPr>
        <w:t>các tổ chức tín dụng gặp sự cố ảnh hưởng đến an toàn hệ thố</w:t>
      </w:r>
      <w:r w:rsidR="00B314C4" w:rsidRPr="00BF3C44">
        <w:rPr>
          <w:rFonts w:ascii="Times New Roman" w:hAnsi="Times New Roman" w:cs="Times New Roman"/>
          <w:sz w:val="28"/>
          <w:szCs w:val="28"/>
        </w:rPr>
        <w:t>ng ngân hàng;</w:t>
      </w:r>
    </w:p>
    <w:p w:rsidR="005B2368" w:rsidRPr="00BF3C44" w:rsidRDefault="005B2368"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 xml:space="preserve">2. Cho vay đối với </w:t>
      </w:r>
      <w:r w:rsidR="00F630E9">
        <w:rPr>
          <w:rFonts w:ascii="Times New Roman" w:hAnsi="Times New Roman" w:cs="Times New Roman"/>
          <w:sz w:val="28"/>
          <w:szCs w:val="28"/>
        </w:rPr>
        <w:t>các tổ chức tín dụ</w:t>
      </w:r>
      <w:r w:rsidR="00495598">
        <w:rPr>
          <w:rFonts w:ascii="Times New Roman" w:hAnsi="Times New Roman" w:cs="Times New Roman"/>
          <w:sz w:val="28"/>
          <w:szCs w:val="28"/>
        </w:rPr>
        <w:t>ng</w:t>
      </w:r>
      <w:r w:rsidRPr="00BF3C44">
        <w:rPr>
          <w:rFonts w:ascii="Times New Roman" w:hAnsi="Times New Roman" w:cs="Times New Roman"/>
          <w:sz w:val="28"/>
          <w:szCs w:val="28"/>
        </w:rPr>
        <w:t xml:space="preserve"> tham gia hệ</w:t>
      </w:r>
      <w:r w:rsidR="00A03B75" w:rsidRPr="00BF3C44">
        <w:rPr>
          <w:rFonts w:ascii="Times New Roman" w:hAnsi="Times New Roman" w:cs="Times New Roman"/>
          <w:sz w:val="28"/>
          <w:szCs w:val="28"/>
        </w:rPr>
        <w:t xml:space="preserve"> thống thanh toán để</w:t>
      </w:r>
      <w:r w:rsidRPr="00BF3C44">
        <w:rPr>
          <w:rFonts w:ascii="Times New Roman" w:hAnsi="Times New Roman" w:cs="Times New Roman"/>
          <w:sz w:val="28"/>
          <w:szCs w:val="28"/>
        </w:rPr>
        <w:t xml:space="preserve"> hỗ trợ hệ thống thanh toán trong trường hợp gặp sự</w:t>
      </w:r>
      <w:r w:rsidR="00A03B75" w:rsidRPr="00BF3C44">
        <w:rPr>
          <w:rFonts w:ascii="Times New Roman" w:hAnsi="Times New Roman" w:cs="Times New Roman"/>
          <w:sz w:val="28"/>
          <w:szCs w:val="28"/>
        </w:rPr>
        <w:t xml:space="preserve"> cố</w:t>
      </w:r>
      <w:r w:rsidRPr="00BF3C44">
        <w:rPr>
          <w:rFonts w:ascii="Times New Roman" w:hAnsi="Times New Roman" w:cs="Times New Roman"/>
          <w:sz w:val="28"/>
          <w:szCs w:val="28"/>
        </w:rPr>
        <w:t xml:space="preserve"> đe doạ đến việc đảm bảo an toàn hoạt động thanh toán và an toàn hệ thố</w:t>
      </w:r>
      <w:r w:rsidR="00B314C4" w:rsidRPr="00BF3C44">
        <w:rPr>
          <w:rFonts w:ascii="Times New Roman" w:hAnsi="Times New Roman" w:cs="Times New Roman"/>
          <w:sz w:val="28"/>
          <w:szCs w:val="28"/>
        </w:rPr>
        <w:t>ng ngân hàng;</w:t>
      </w:r>
    </w:p>
    <w:p w:rsidR="00DC6EC7" w:rsidRPr="00BF3C44" w:rsidRDefault="00CA0B44" w:rsidP="002B649B">
      <w:pPr>
        <w:spacing w:before="180" w:after="18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B2368" w:rsidRPr="00BF3C44">
        <w:rPr>
          <w:rFonts w:ascii="Times New Roman" w:hAnsi="Times New Roman" w:cs="Times New Roman"/>
          <w:sz w:val="28"/>
          <w:szCs w:val="28"/>
        </w:rPr>
        <w:t xml:space="preserve">. </w:t>
      </w:r>
      <w:r w:rsidR="00DC6EC7" w:rsidRPr="00BF3C44">
        <w:rPr>
          <w:rFonts w:ascii="Times New Roman" w:hAnsi="Times New Roman" w:cs="Times New Roman"/>
          <w:sz w:val="28"/>
          <w:szCs w:val="28"/>
        </w:rPr>
        <w:t>Góp vốn, mua cổ phần của tổ chức tín dụng được kiểm soát đặc biệt;</w:t>
      </w:r>
    </w:p>
    <w:p w:rsidR="00DC6EC7" w:rsidRPr="00BF3C44" w:rsidRDefault="00CA0B44" w:rsidP="002B649B">
      <w:pPr>
        <w:spacing w:before="180" w:after="18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DC6EC7" w:rsidRPr="00BF3C44">
        <w:rPr>
          <w:rFonts w:ascii="Times New Roman" w:hAnsi="Times New Roman" w:cs="Times New Roman"/>
          <w:sz w:val="28"/>
          <w:szCs w:val="28"/>
        </w:rPr>
        <w:t>.</w:t>
      </w:r>
      <w:r w:rsidR="00DC6EC7" w:rsidRPr="00BF3C44">
        <w:rPr>
          <w:rFonts w:ascii="Times New Roman" w:hAnsi="Times New Roman" w:cs="Times New Roman"/>
          <w:i/>
          <w:sz w:val="28"/>
          <w:szCs w:val="28"/>
        </w:rPr>
        <w:t xml:space="preserve"> </w:t>
      </w:r>
      <w:r w:rsidR="00DC6EC7" w:rsidRPr="00BF3C44">
        <w:rPr>
          <w:rFonts w:ascii="Times New Roman" w:hAnsi="Times New Roman" w:cs="Times New Roman"/>
          <w:sz w:val="28"/>
          <w:szCs w:val="28"/>
        </w:rPr>
        <w:t>Cấp vốn cho các doanh nghiệp đặc thù liên quan đến thực hiện chính sách tiền tệ</w:t>
      </w:r>
      <w:r w:rsidR="005B3AE7" w:rsidRPr="00BF3C44">
        <w:rPr>
          <w:rFonts w:ascii="Times New Roman" w:hAnsi="Times New Roman" w:cs="Times New Roman"/>
          <w:sz w:val="28"/>
          <w:szCs w:val="28"/>
        </w:rPr>
        <w:t xml:space="preserve"> quốc gia</w:t>
      </w:r>
      <w:r w:rsidR="00300C41" w:rsidRPr="00BF3C44">
        <w:rPr>
          <w:rFonts w:ascii="Times New Roman" w:hAnsi="Times New Roman" w:cs="Times New Roman"/>
          <w:sz w:val="28"/>
          <w:szCs w:val="28"/>
        </w:rPr>
        <w:t>;</w:t>
      </w:r>
    </w:p>
    <w:p w:rsidR="00511E62" w:rsidRPr="00BF3C44" w:rsidRDefault="00CA0B44" w:rsidP="002B649B">
      <w:pPr>
        <w:spacing w:before="180" w:after="18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5B3AE7" w:rsidRPr="00BF3C44">
        <w:rPr>
          <w:rFonts w:ascii="Times New Roman" w:hAnsi="Times New Roman" w:cs="Times New Roman"/>
          <w:sz w:val="28"/>
          <w:szCs w:val="28"/>
        </w:rPr>
        <w:t xml:space="preserve">. </w:t>
      </w:r>
      <w:r w:rsidR="00567245" w:rsidRPr="00BF3C44">
        <w:rPr>
          <w:rFonts w:ascii="Times New Roman" w:hAnsi="Times New Roman" w:cs="Times New Roman"/>
          <w:sz w:val="28"/>
          <w:szCs w:val="28"/>
        </w:rPr>
        <w:t>Bù đắp khoản chênh lệch chi lớn hơn thu hàng năm</w:t>
      </w:r>
      <w:r w:rsidR="003E28E4" w:rsidRPr="00BF3C44">
        <w:rPr>
          <w:rFonts w:ascii="Times New Roman" w:hAnsi="Times New Roman" w:cs="Times New Roman"/>
          <w:sz w:val="28"/>
          <w:szCs w:val="28"/>
        </w:rPr>
        <w:t xml:space="preserve"> của Ngân hàng Nhà nước</w:t>
      </w:r>
      <w:r w:rsidR="00567245" w:rsidRPr="00BF3C44">
        <w:rPr>
          <w:rFonts w:ascii="Times New Roman" w:hAnsi="Times New Roman" w:cs="Times New Roman"/>
          <w:sz w:val="28"/>
          <w:szCs w:val="28"/>
        </w:rPr>
        <w:t xml:space="preserve"> (nếu có) do ảnh hưởng từ hoạt động điều hành chính sách tiền tệ quốc gia </w:t>
      </w:r>
      <w:r w:rsidR="00511E62" w:rsidRPr="00BF3C44">
        <w:rPr>
          <w:rFonts w:ascii="Times New Roman" w:hAnsi="Times New Roman" w:cs="Times New Roman"/>
          <w:sz w:val="28"/>
          <w:szCs w:val="28"/>
        </w:rPr>
        <w:t xml:space="preserve">còn lại sau khi đã sử dụng hết </w:t>
      </w:r>
      <w:r w:rsidR="00567245" w:rsidRPr="00BF3C44">
        <w:rPr>
          <w:rFonts w:ascii="Times New Roman" w:hAnsi="Times New Roman" w:cs="Times New Roman"/>
          <w:sz w:val="28"/>
          <w:szCs w:val="28"/>
        </w:rPr>
        <w:t>Quỹ Dự phòng tài chính</w:t>
      </w:r>
      <w:r w:rsidR="00511E62" w:rsidRPr="00BF3C44">
        <w:rPr>
          <w:rFonts w:ascii="Times New Roman" w:hAnsi="Times New Roman" w:cs="Times New Roman"/>
          <w:sz w:val="28"/>
          <w:szCs w:val="28"/>
        </w:rPr>
        <w:t>.</w:t>
      </w:r>
    </w:p>
    <w:p w:rsidR="00511E62" w:rsidRPr="00BF3C44" w:rsidRDefault="00CA0B44" w:rsidP="002B649B">
      <w:pPr>
        <w:spacing w:before="180" w:after="18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2D6B48" w:rsidRPr="00BF3C44">
        <w:rPr>
          <w:rFonts w:ascii="Times New Roman" w:hAnsi="Times New Roman" w:cs="Times New Roman"/>
          <w:sz w:val="28"/>
          <w:szCs w:val="28"/>
        </w:rPr>
        <w:t xml:space="preserve">. </w:t>
      </w:r>
      <w:r w:rsidR="009570F1">
        <w:rPr>
          <w:rFonts w:ascii="Times New Roman" w:hAnsi="Times New Roman" w:cs="Times New Roman"/>
          <w:sz w:val="28"/>
          <w:szCs w:val="28"/>
        </w:rPr>
        <w:t>Xử lý</w:t>
      </w:r>
      <w:r w:rsidR="002D6B48" w:rsidRPr="00BF3C44">
        <w:rPr>
          <w:rFonts w:ascii="Times New Roman" w:hAnsi="Times New Roman" w:cs="Times New Roman"/>
          <w:sz w:val="28"/>
          <w:szCs w:val="28"/>
        </w:rPr>
        <w:t xml:space="preserve"> các khoản Ngân hàng Nhà nước đã sử dụng theo quyết định của Thủ tướng Chính phủ để hỗ trợ chính sách tiền tệ quốc gia nhằm ổn định giá trị đồng tiền, kiềm chế lạm phát, góp phần thúc đẩy phát triển kinh tế xã hội.</w:t>
      </w:r>
    </w:p>
    <w:p w:rsidR="002D6B48" w:rsidRPr="00BF3C44" w:rsidRDefault="00CA0B44" w:rsidP="002B649B">
      <w:pPr>
        <w:spacing w:before="180" w:after="18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6B48" w:rsidRPr="00BF3C44">
        <w:rPr>
          <w:rFonts w:ascii="Times New Roman" w:hAnsi="Times New Roman" w:cs="Times New Roman"/>
          <w:sz w:val="28"/>
          <w:szCs w:val="28"/>
        </w:rPr>
        <w:t>. Các khoản phát sinh khác đã được Thủ tướng Chính phủ phê duyệt về chủ trương.</w:t>
      </w:r>
    </w:p>
    <w:p w:rsidR="002D6B48" w:rsidRPr="00BF3C44" w:rsidRDefault="002D6B48" w:rsidP="002B649B">
      <w:pPr>
        <w:spacing w:before="180" w:after="180" w:line="240" w:lineRule="auto"/>
        <w:ind w:firstLine="567"/>
        <w:jc w:val="both"/>
        <w:rPr>
          <w:rFonts w:ascii="Times New Roman" w:hAnsi="Times New Roman" w:cs="Times New Roman"/>
          <w:b/>
          <w:sz w:val="28"/>
          <w:szCs w:val="28"/>
        </w:rPr>
      </w:pPr>
      <w:r w:rsidRPr="00BF3C44">
        <w:rPr>
          <w:rFonts w:ascii="Times New Roman" w:hAnsi="Times New Roman" w:cs="Times New Roman"/>
          <w:b/>
          <w:sz w:val="28"/>
          <w:szCs w:val="28"/>
        </w:rPr>
        <w:t>Điều 6.</w:t>
      </w:r>
      <w:r w:rsidRPr="00BF3C44">
        <w:rPr>
          <w:rFonts w:ascii="Times New Roman" w:hAnsi="Times New Roman" w:cs="Times New Roman"/>
          <w:sz w:val="28"/>
          <w:szCs w:val="28"/>
        </w:rPr>
        <w:t xml:space="preserve"> </w:t>
      </w:r>
      <w:r w:rsidRPr="00BF3C44">
        <w:rPr>
          <w:rFonts w:ascii="Times New Roman" w:hAnsi="Times New Roman" w:cs="Times New Roman"/>
          <w:b/>
          <w:sz w:val="28"/>
          <w:szCs w:val="28"/>
        </w:rPr>
        <w:t>Thẩm quyền quyết định sử dụng quỹ thực hiện chính sách tiền tệ quốc gia.</w:t>
      </w:r>
    </w:p>
    <w:p w:rsidR="00230EEE" w:rsidRPr="00BF3C44" w:rsidRDefault="00030A3D" w:rsidP="002B649B">
      <w:pPr>
        <w:spacing w:before="120" w:after="0" w:line="240" w:lineRule="auto"/>
        <w:ind w:firstLine="567"/>
        <w:jc w:val="both"/>
        <w:rPr>
          <w:rFonts w:ascii="Times New Roman" w:hAnsi="Times New Roman" w:cs="Times New Roman"/>
          <w:color w:val="FF0000"/>
          <w:sz w:val="28"/>
          <w:szCs w:val="28"/>
        </w:rPr>
      </w:pPr>
      <w:r w:rsidRPr="00BF3C44">
        <w:rPr>
          <w:rFonts w:ascii="Times New Roman" w:hAnsi="Times New Roman" w:cs="Times New Roman"/>
          <w:sz w:val="28"/>
          <w:szCs w:val="28"/>
        </w:rPr>
        <w:t xml:space="preserve">1. </w:t>
      </w:r>
      <w:r w:rsidR="00230EEE" w:rsidRPr="00BF3C44">
        <w:rPr>
          <w:rFonts w:ascii="Times New Roman" w:hAnsi="Times New Roman" w:cs="Times New Roman"/>
          <w:sz w:val="28"/>
          <w:szCs w:val="28"/>
        </w:rPr>
        <w:t>Thố</w:t>
      </w:r>
      <w:r w:rsidR="006F7436" w:rsidRPr="00BF3C44">
        <w:rPr>
          <w:rFonts w:ascii="Times New Roman" w:hAnsi="Times New Roman" w:cs="Times New Roman"/>
          <w:sz w:val="28"/>
          <w:szCs w:val="28"/>
        </w:rPr>
        <w:t>ng đ</w:t>
      </w:r>
      <w:r w:rsidR="00230EEE" w:rsidRPr="00BF3C44">
        <w:rPr>
          <w:rFonts w:ascii="Times New Roman" w:hAnsi="Times New Roman" w:cs="Times New Roman"/>
          <w:sz w:val="28"/>
          <w:szCs w:val="28"/>
        </w:rPr>
        <w:t>ốc Ngân hàng Nhà nước quyết định các khoản sử dụng Quỹ thực hiện chính sách tiền tệ quốc gia quy định tại khoản 1, khoản 2</w:t>
      </w:r>
      <w:r w:rsidR="009060C3" w:rsidRPr="00BF3C44">
        <w:rPr>
          <w:rFonts w:ascii="Times New Roman" w:hAnsi="Times New Roman" w:cs="Times New Roman"/>
          <w:sz w:val="28"/>
          <w:szCs w:val="28"/>
        </w:rPr>
        <w:t xml:space="preserve"> </w:t>
      </w:r>
      <w:r w:rsidR="00230EEE" w:rsidRPr="00BF3C44">
        <w:rPr>
          <w:rFonts w:ascii="Times New Roman" w:hAnsi="Times New Roman" w:cs="Times New Roman"/>
          <w:sz w:val="28"/>
          <w:szCs w:val="28"/>
        </w:rPr>
        <w:t>Điều 5 Thông tư này.</w:t>
      </w:r>
    </w:p>
    <w:p w:rsidR="00230EEE" w:rsidRPr="00BF3C44" w:rsidRDefault="00030A3D" w:rsidP="002B649B">
      <w:pPr>
        <w:pStyle w:val="ListParagraph"/>
        <w:spacing w:before="120" w:after="0" w:line="240" w:lineRule="auto"/>
        <w:ind w:left="0" w:firstLine="567"/>
        <w:contextualSpacing w:val="0"/>
        <w:jc w:val="both"/>
        <w:rPr>
          <w:rFonts w:ascii="Times New Roman" w:hAnsi="Times New Roman" w:cs="Times New Roman"/>
          <w:color w:val="FF0000"/>
          <w:sz w:val="28"/>
          <w:szCs w:val="28"/>
        </w:rPr>
      </w:pPr>
      <w:r w:rsidRPr="00BF3C44">
        <w:rPr>
          <w:rFonts w:ascii="Times New Roman" w:hAnsi="Times New Roman" w:cs="Times New Roman"/>
          <w:sz w:val="28"/>
          <w:szCs w:val="28"/>
        </w:rPr>
        <w:t xml:space="preserve">2. </w:t>
      </w:r>
      <w:r w:rsidR="00230EEE" w:rsidRPr="00BF3C44">
        <w:rPr>
          <w:rFonts w:ascii="Times New Roman" w:hAnsi="Times New Roman" w:cs="Times New Roman"/>
          <w:sz w:val="28"/>
          <w:szCs w:val="28"/>
        </w:rPr>
        <w:t xml:space="preserve">Các khoản sử dụng Quỹ thực hiện chính sách tiền tệ quốc gia quy định tại </w:t>
      </w:r>
      <w:r w:rsidR="0032528A" w:rsidRPr="002B649B">
        <w:rPr>
          <w:rFonts w:ascii="Times New Roman" w:hAnsi="Times New Roman" w:cs="Times New Roman"/>
          <w:sz w:val="28"/>
          <w:szCs w:val="28"/>
        </w:rPr>
        <w:t>khoản</w:t>
      </w:r>
      <w:r w:rsidR="009060C3" w:rsidRPr="002B649B">
        <w:rPr>
          <w:rFonts w:ascii="Times New Roman" w:hAnsi="Times New Roman" w:cs="Times New Roman"/>
          <w:sz w:val="28"/>
          <w:szCs w:val="28"/>
        </w:rPr>
        <w:t xml:space="preserve"> 3</w:t>
      </w:r>
      <w:r w:rsidR="009060C3" w:rsidRPr="00BF3C44">
        <w:rPr>
          <w:rFonts w:ascii="Times New Roman" w:hAnsi="Times New Roman" w:cs="Times New Roman"/>
          <w:sz w:val="28"/>
          <w:szCs w:val="28"/>
        </w:rPr>
        <w:t>, khoản</w:t>
      </w:r>
      <w:r w:rsidR="0032528A" w:rsidRPr="00BF3C44">
        <w:rPr>
          <w:rFonts w:ascii="Times New Roman" w:hAnsi="Times New Roman" w:cs="Times New Roman"/>
          <w:sz w:val="28"/>
          <w:szCs w:val="28"/>
        </w:rPr>
        <w:t xml:space="preserve"> 4, </w:t>
      </w:r>
      <w:r w:rsidR="00230EEE" w:rsidRPr="00BF3C44">
        <w:rPr>
          <w:rFonts w:ascii="Times New Roman" w:hAnsi="Times New Roman" w:cs="Times New Roman"/>
          <w:sz w:val="28"/>
          <w:szCs w:val="28"/>
        </w:rPr>
        <w:t>khoản 5, khoản 6</w:t>
      </w:r>
      <w:r w:rsidR="00CA0B44">
        <w:rPr>
          <w:rFonts w:ascii="Times New Roman" w:hAnsi="Times New Roman" w:cs="Times New Roman"/>
          <w:sz w:val="28"/>
          <w:szCs w:val="28"/>
        </w:rPr>
        <w:t xml:space="preserve"> </w:t>
      </w:r>
      <w:r w:rsidR="00FD0156" w:rsidRPr="00BF3C44">
        <w:rPr>
          <w:rFonts w:ascii="Times New Roman" w:hAnsi="Times New Roman" w:cs="Times New Roman"/>
          <w:sz w:val="28"/>
          <w:szCs w:val="28"/>
        </w:rPr>
        <w:t>và</w:t>
      </w:r>
      <w:r w:rsidR="0032528A" w:rsidRPr="00BF3C44">
        <w:rPr>
          <w:rFonts w:ascii="Times New Roman" w:hAnsi="Times New Roman" w:cs="Times New Roman"/>
          <w:sz w:val="28"/>
          <w:szCs w:val="28"/>
        </w:rPr>
        <w:t xml:space="preserve"> khoản </w:t>
      </w:r>
      <w:r w:rsidR="00CA0B44">
        <w:rPr>
          <w:rFonts w:ascii="Times New Roman" w:hAnsi="Times New Roman" w:cs="Times New Roman"/>
          <w:sz w:val="28"/>
          <w:szCs w:val="28"/>
        </w:rPr>
        <w:t>7</w:t>
      </w:r>
      <w:r w:rsidR="00CA0B44" w:rsidRPr="00BF3C44">
        <w:rPr>
          <w:rFonts w:ascii="Times New Roman" w:hAnsi="Times New Roman" w:cs="Times New Roman"/>
          <w:sz w:val="28"/>
          <w:szCs w:val="28"/>
        </w:rPr>
        <w:t xml:space="preserve"> </w:t>
      </w:r>
      <w:r w:rsidR="00230EEE" w:rsidRPr="00BF3C44">
        <w:rPr>
          <w:rFonts w:ascii="Times New Roman" w:hAnsi="Times New Roman" w:cs="Times New Roman"/>
          <w:sz w:val="28"/>
          <w:szCs w:val="28"/>
        </w:rPr>
        <w:t>Điều 5 Thông tư này</w:t>
      </w:r>
      <w:r w:rsidR="00A07F64" w:rsidRPr="00BF3C44">
        <w:rPr>
          <w:rFonts w:ascii="Times New Roman" w:hAnsi="Times New Roman" w:cs="Times New Roman"/>
          <w:sz w:val="28"/>
          <w:szCs w:val="28"/>
        </w:rPr>
        <w:t>,</w:t>
      </w:r>
      <w:r w:rsidR="00230EEE" w:rsidRPr="00BF3C44">
        <w:rPr>
          <w:rFonts w:ascii="Times New Roman" w:hAnsi="Times New Roman" w:cs="Times New Roman"/>
          <w:sz w:val="28"/>
          <w:szCs w:val="28"/>
        </w:rPr>
        <w:t xml:space="preserve"> </w:t>
      </w:r>
      <w:r w:rsidR="00A07F64" w:rsidRPr="00BF3C44">
        <w:rPr>
          <w:rFonts w:ascii="Times New Roman" w:hAnsi="Times New Roman" w:cs="Times New Roman"/>
          <w:sz w:val="28"/>
          <w:szCs w:val="28"/>
        </w:rPr>
        <w:t>Thố</w:t>
      </w:r>
      <w:r w:rsidR="006F7436" w:rsidRPr="00BF3C44">
        <w:rPr>
          <w:rFonts w:ascii="Times New Roman" w:hAnsi="Times New Roman" w:cs="Times New Roman"/>
          <w:sz w:val="28"/>
          <w:szCs w:val="28"/>
        </w:rPr>
        <w:t>ng đ</w:t>
      </w:r>
      <w:r w:rsidR="00A07F64" w:rsidRPr="00BF3C44">
        <w:rPr>
          <w:rFonts w:ascii="Times New Roman" w:hAnsi="Times New Roman" w:cs="Times New Roman"/>
          <w:sz w:val="28"/>
          <w:szCs w:val="28"/>
        </w:rPr>
        <w:t xml:space="preserve">ốc Ngân hàng Nhà nước </w:t>
      </w:r>
      <w:r w:rsidR="004D4CA3" w:rsidRPr="00BF3C44">
        <w:rPr>
          <w:rFonts w:ascii="Times New Roman" w:hAnsi="Times New Roman" w:cs="Times New Roman"/>
          <w:sz w:val="28"/>
          <w:szCs w:val="28"/>
        </w:rPr>
        <w:t xml:space="preserve">phải </w:t>
      </w:r>
      <w:r w:rsidR="00A07F64" w:rsidRPr="00BF3C44">
        <w:rPr>
          <w:rFonts w:ascii="Times New Roman" w:hAnsi="Times New Roman" w:cs="Times New Roman"/>
          <w:sz w:val="28"/>
          <w:szCs w:val="28"/>
        </w:rPr>
        <w:t xml:space="preserve">báo cáo Thủ tướng Chính phủ và được Thủ tướng Chính phủ phê duyệt chủ trương </w:t>
      </w:r>
      <w:r w:rsidR="004D4CA3" w:rsidRPr="00BF3C44">
        <w:rPr>
          <w:rFonts w:ascii="Times New Roman" w:hAnsi="Times New Roman" w:cs="Times New Roman"/>
          <w:sz w:val="28"/>
          <w:szCs w:val="28"/>
        </w:rPr>
        <w:t>trước khi quyết định.</w:t>
      </w:r>
    </w:p>
    <w:p w:rsidR="00230EEE" w:rsidRPr="00BF3C44" w:rsidRDefault="00A07F64" w:rsidP="002B649B">
      <w:pPr>
        <w:pStyle w:val="ListParagraph"/>
        <w:spacing w:before="120" w:after="0" w:line="240" w:lineRule="auto"/>
        <w:ind w:left="0" w:firstLine="567"/>
        <w:contextualSpacing w:val="0"/>
        <w:jc w:val="both"/>
        <w:rPr>
          <w:rFonts w:ascii="Times New Roman" w:hAnsi="Times New Roman" w:cs="Times New Roman"/>
          <w:spacing w:val="2"/>
          <w:sz w:val="28"/>
          <w:szCs w:val="28"/>
        </w:rPr>
      </w:pPr>
      <w:r w:rsidRPr="00BF3C44">
        <w:rPr>
          <w:rFonts w:ascii="Times New Roman" w:hAnsi="Times New Roman" w:cs="Times New Roman"/>
          <w:spacing w:val="2"/>
          <w:sz w:val="28"/>
          <w:szCs w:val="28"/>
        </w:rPr>
        <w:t>3.</w:t>
      </w:r>
      <w:r w:rsidR="0077434D" w:rsidRPr="00BF3C44">
        <w:rPr>
          <w:rFonts w:ascii="Times New Roman" w:hAnsi="Times New Roman" w:cs="Times New Roman"/>
          <w:spacing w:val="2"/>
          <w:sz w:val="28"/>
          <w:szCs w:val="28"/>
        </w:rPr>
        <w:t xml:space="preserve"> </w:t>
      </w:r>
      <w:r w:rsidRPr="00BF3C44">
        <w:rPr>
          <w:rFonts w:ascii="Times New Roman" w:hAnsi="Times New Roman" w:cs="Times New Roman"/>
          <w:spacing w:val="2"/>
          <w:sz w:val="28"/>
          <w:szCs w:val="28"/>
        </w:rPr>
        <w:t>Trường hợp số dư của Quỹ thực hiện chính sách tiền tệ không đủ để đáp ứng nhu cầu sử dụng, Thống đố</w:t>
      </w:r>
      <w:r w:rsidR="006F7436" w:rsidRPr="00BF3C44">
        <w:rPr>
          <w:rFonts w:ascii="Times New Roman" w:hAnsi="Times New Roman" w:cs="Times New Roman"/>
          <w:spacing w:val="2"/>
          <w:sz w:val="28"/>
          <w:szCs w:val="28"/>
        </w:rPr>
        <w:t xml:space="preserve">c </w:t>
      </w:r>
      <w:r w:rsidRPr="00BF3C44">
        <w:rPr>
          <w:rFonts w:ascii="Times New Roman" w:hAnsi="Times New Roman" w:cs="Times New Roman"/>
          <w:spacing w:val="2"/>
          <w:sz w:val="28"/>
          <w:szCs w:val="28"/>
        </w:rPr>
        <w:t xml:space="preserve">Ngân hàng Nhà nước phối hợp với Bộ </w:t>
      </w:r>
      <w:r w:rsidR="00041F8B">
        <w:rPr>
          <w:rFonts w:ascii="Times New Roman" w:hAnsi="Times New Roman" w:cs="Times New Roman"/>
          <w:spacing w:val="2"/>
          <w:sz w:val="28"/>
          <w:szCs w:val="28"/>
        </w:rPr>
        <w:t>t</w:t>
      </w:r>
      <w:r w:rsidRPr="00BF3C44">
        <w:rPr>
          <w:rFonts w:ascii="Times New Roman" w:hAnsi="Times New Roman" w:cs="Times New Roman"/>
          <w:spacing w:val="2"/>
          <w:sz w:val="28"/>
          <w:szCs w:val="28"/>
        </w:rPr>
        <w:t>rưởng Bộ Tài chính đề xuất, trình Thủ tướng Chính phủ biện pháp xử lý phần còn thiếu.</w:t>
      </w:r>
    </w:p>
    <w:p w:rsidR="005B2368" w:rsidRPr="00BF3C44" w:rsidRDefault="005B2368" w:rsidP="002B649B">
      <w:pPr>
        <w:spacing w:before="180" w:after="180" w:line="240" w:lineRule="auto"/>
        <w:ind w:firstLine="567"/>
        <w:jc w:val="both"/>
        <w:rPr>
          <w:rFonts w:ascii="Times New Roman" w:hAnsi="Times New Roman" w:cs="Times New Roman"/>
          <w:b/>
          <w:sz w:val="28"/>
          <w:szCs w:val="28"/>
        </w:rPr>
      </w:pPr>
      <w:r w:rsidRPr="00BF3C44">
        <w:rPr>
          <w:rFonts w:ascii="Times New Roman" w:hAnsi="Times New Roman" w:cs="Times New Roman"/>
          <w:b/>
          <w:sz w:val="28"/>
          <w:szCs w:val="28"/>
        </w:rPr>
        <w:t xml:space="preserve">Điều </w:t>
      </w:r>
      <w:r w:rsidR="006A0AB5" w:rsidRPr="00BF3C44">
        <w:rPr>
          <w:rFonts w:ascii="Times New Roman" w:hAnsi="Times New Roman" w:cs="Times New Roman"/>
          <w:b/>
          <w:sz w:val="28"/>
          <w:szCs w:val="28"/>
        </w:rPr>
        <w:t>7</w:t>
      </w:r>
      <w:r w:rsidRPr="00BF3C44">
        <w:rPr>
          <w:rFonts w:ascii="Times New Roman" w:hAnsi="Times New Roman" w:cs="Times New Roman"/>
          <w:b/>
          <w:sz w:val="28"/>
          <w:szCs w:val="28"/>
        </w:rPr>
        <w:t xml:space="preserve">. </w:t>
      </w:r>
      <w:r w:rsidR="004D4CA3" w:rsidRPr="00BF3C44">
        <w:rPr>
          <w:rFonts w:ascii="Times New Roman" w:hAnsi="Times New Roman" w:cs="Times New Roman"/>
          <w:b/>
          <w:sz w:val="28"/>
          <w:szCs w:val="28"/>
        </w:rPr>
        <w:t>Trình tự</w:t>
      </w:r>
      <w:r w:rsidR="007B44E8">
        <w:rPr>
          <w:rFonts w:ascii="Times New Roman" w:hAnsi="Times New Roman" w:cs="Times New Roman"/>
          <w:b/>
          <w:sz w:val="28"/>
          <w:szCs w:val="28"/>
        </w:rPr>
        <w:t>, thủ tục</w:t>
      </w:r>
      <w:r w:rsidR="00D54E7E" w:rsidRPr="00BF3C44">
        <w:rPr>
          <w:rFonts w:ascii="Times New Roman" w:hAnsi="Times New Roman" w:cs="Times New Roman"/>
          <w:b/>
          <w:sz w:val="28"/>
          <w:szCs w:val="28"/>
        </w:rPr>
        <w:t xml:space="preserve"> sử dụng Quỹ </w:t>
      </w:r>
      <w:r w:rsidRPr="00BF3C44">
        <w:rPr>
          <w:rFonts w:ascii="Times New Roman" w:hAnsi="Times New Roman" w:cs="Times New Roman"/>
          <w:b/>
          <w:sz w:val="28"/>
          <w:szCs w:val="28"/>
        </w:rPr>
        <w:t>thực hiện chính sách tiền tệ quốc gia</w:t>
      </w:r>
    </w:p>
    <w:p w:rsidR="00CA663D" w:rsidRPr="00BF3C44" w:rsidRDefault="00CA663D" w:rsidP="002B649B">
      <w:pPr>
        <w:pStyle w:val="NormalWeb"/>
        <w:shd w:val="clear" w:color="auto" w:fill="FFFFFF"/>
        <w:tabs>
          <w:tab w:val="left" w:pos="851"/>
          <w:tab w:val="left" w:pos="993"/>
        </w:tabs>
        <w:spacing w:before="120" w:beforeAutospacing="0" w:after="120" w:afterAutospacing="0" w:line="234" w:lineRule="atLeast"/>
        <w:ind w:firstLine="567"/>
        <w:jc w:val="both"/>
        <w:rPr>
          <w:color w:val="000000"/>
          <w:sz w:val="28"/>
          <w:szCs w:val="28"/>
        </w:rPr>
      </w:pPr>
      <w:r w:rsidRPr="002B649B">
        <w:rPr>
          <w:color w:val="000000"/>
          <w:sz w:val="28"/>
          <w:szCs w:val="28"/>
          <w:lang w:val="vi-VN"/>
        </w:rPr>
        <w:t>Trình tự</w:t>
      </w:r>
      <w:r w:rsidR="00526ADC">
        <w:rPr>
          <w:color w:val="000000"/>
          <w:sz w:val="28"/>
          <w:szCs w:val="28"/>
        </w:rPr>
        <w:t>, thủ tục</w:t>
      </w:r>
      <w:r w:rsidRPr="002B649B">
        <w:rPr>
          <w:color w:val="000000"/>
          <w:sz w:val="28"/>
          <w:szCs w:val="28"/>
          <w:lang w:val="vi-VN"/>
        </w:rPr>
        <w:t xml:space="preserve"> </w:t>
      </w:r>
      <w:r w:rsidRPr="002B649B">
        <w:rPr>
          <w:sz w:val="28"/>
          <w:szCs w:val="28"/>
        </w:rPr>
        <w:t>sử dụng Quỹ thực hiện chính sách tiền tệ quốc gia</w:t>
      </w:r>
      <w:r w:rsidRPr="002B649B">
        <w:rPr>
          <w:color w:val="000000"/>
          <w:sz w:val="28"/>
          <w:szCs w:val="28"/>
          <w:lang w:val="vi-VN"/>
        </w:rPr>
        <w:t xml:space="preserve"> của Ngân hàng Nhà nước được thực hiện như sau:</w:t>
      </w:r>
    </w:p>
    <w:p w:rsidR="0043573C" w:rsidRPr="00382847" w:rsidRDefault="000D7726" w:rsidP="0043573C">
      <w:pPr>
        <w:pStyle w:val="ListParagraph"/>
        <w:numPr>
          <w:ilvl w:val="0"/>
          <w:numId w:val="6"/>
        </w:numPr>
        <w:tabs>
          <w:tab w:val="left" w:pos="851"/>
        </w:tabs>
        <w:spacing w:before="120" w:after="0" w:line="240" w:lineRule="auto"/>
        <w:ind w:left="0" w:firstLine="567"/>
        <w:contextualSpacing w:val="0"/>
        <w:jc w:val="both"/>
        <w:rPr>
          <w:rFonts w:ascii="Times New Roman" w:hAnsi="Times New Roman" w:cs="Times New Roman"/>
          <w:b/>
          <w:spacing w:val="2"/>
          <w:sz w:val="28"/>
          <w:szCs w:val="28"/>
        </w:rPr>
      </w:pPr>
      <w:r>
        <w:rPr>
          <w:rFonts w:ascii="Times New Roman" w:eastAsia="Times New Roman" w:hAnsi="Times New Roman" w:cs="Times New Roman"/>
          <w:color w:val="000000"/>
          <w:spacing w:val="2"/>
          <w:sz w:val="28"/>
          <w:szCs w:val="28"/>
        </w:rPr>
        <w:t>Trình tự, thủ tục ban hành Quyết định sử dụng Quỹ thực hiện chính sách tiền tệ quốc gia</w:t>
      </w:r>
    </w:p>
    <w:p w:rsidR="0043573C" w:rsidRPr="00382847" w:rsidRDefault="0043573C" w:rsidP="00382847">
      <w:pPr>
        <w:tabs>
          <w:tab w:val="left" w:pos="851"/>
        </w:tabs>
        <w:spacing w:before="120" w:after="0" w:line="240" w:lineRule="auto"/>
        <w:ind w:firstLine="567"/>
        <w:jc w:val="both"/>
        <w:rPr>
          <w:rFonts w:ascii="Times New Roman" w:hAnsi="Times New Roman" w:cs="Times New Roman"/>
          <w:b/>
          <w:spacing w:val="2"/>
          <w:sz w:val="28"/>
          <w:szCs w:val="28"/>
        </w:rPr>
      </w:pPr>
      <w:r w:rsidRPr="00382847">
        <w:rPr>
          <w:rFonts w:ascii="Times New Roman" w:eastAsia="Times New Roman" w:hAnsi="Times New Roman" w:cs="Times New Roman"/>
          <w:color w:val="000000"/>
          <w:spacing w:val="2"/>
          <w:sz w:val="28"/>
          <w:szCs w:val="28"/>
        </w:rPr>
        <w:t xml:space="preserve">a. </w:t>
      </w:r>
      <w:r w:rsidRPr="00382847">
        <w:rPr>
          <w:rFonts w:ascii="Times New Roman" w:hAnsi="Times New Roman" w:cs="Times New Roman"/>
          <w:sz w:val="28"/>
          <w:szCs w:val="28"/>
        </w:rPr>
        <w:t>Cho vay các tổ chức tín dụng gặp sự cố ảnh hưởng đến an toàn hệ thống ngân hàng:</w:t>
      </w:r>
    </w:p>
    <w:p w:rsidR="009647BB" w:rsidRDefault="0043573C" w:rsidP="005F1E44">
      <w:pPr>
        <w:tabs>
          <w:tab w:val="left" w:pos="851"/>
        </w:tabs>
        <w:spacing w:before="120" w:after="0" w:line="240" w:lineRule="auto"/>
        <w:ind w:firstLine="567"/>
        <w:jc w:val="both"/>
        <w:rPr>
          <w:rFonts w:ascii="Times New Roman" w:hAnsi="Times New Roman" w:cs="Times New Roman"/>
          <w:spacing w:val="2"/>
          <w:sz w:val="28"/>
          <w:szCs w:val="28"/>
        </w:rPr>
      </w:pPr>
      <w:r>
        <w:rPr>
          <w:rFonts w:ascii="Times New Roman" w:eastAsia="Times New Roman" w:hAnsi="Times New Roman" w:cs="Times New Roman"/>
          <w:color w:val="000000"/>
          <w:spacing w:val="2"/>
          <w:sz w:val="28"/>
          <w:szCs w:val="28"/>
        </w:rPr>
        <w:t xml:space="preserve">Chánh thanh tra, giám sát ngân hàng </w:t>
      </w:r>
      <w:r w:rsidR="00C11298">
        <w:rPr>
          <w:rFonts w:ascii="Times New Roman" w:eastAsia="Times New Roman" w:hAnsi="Times New Roman" w:cs="Times New Roman"/>
          <w:color w:val="000000"/>
          <w:spacing w:val="2"/>
          <w:sz w:val="28"/>
          <w:szCs w:val="28"/>
        </w:rPr>
        <w:t xml:space="preserve">đầu mối phối hợp với </w:t>
      </w:r>
      <w:r w:rsidR="005F1E44" w:rsidRPr="00960757">
        <w:rPr>
          <w:rFonts w:ascii="Times New Roman" w:hAnsi="Times New Roman" w:cs="Times New Roman"/>
          <w:spacing w:val="2"/>
          <w:sz w:val="28"/>
          <w:szCs w:val="28"/>
        </w:rPr>
        <w:t>Vụ Chính sách tiền tệ, Vụ Tài chính - Kế toán, Vụ Pháp Chế</w:t>
      </w:r>
      <w:r w:rsidR="004A4B88">
        <w:rPr>
          <w:rFonts w:ascii="Times New Roman" w:hAnsi="Times New Roman" w:cs="Times New Roman"/>
          <w:spacing w:val="2"/>
          <w:sz w:val="28"/>
          <w:szCs w:val="28"/>
        </w:rPr>
        <w:t xml:space="preserve"> </w:t>
      </w:r>
      <w:r w:rsidR="005F1E44" w:rsidRPr="00960757">
        <w:rPr>
          <w:rFonts w:ascii="Times New Roman" w:hAnsi="Times New Roman" w:cs="Times New Roman"/>
          <w:spacing w:val="2"/>
          <w:sz w:val="28"/>
          <w:szCs w:val="28"/>
        </w:rPr>
        <w:t xml:space="preserve">và các đơn vị có liên quan có văn bản trình Thống đốc Ngân hàng Nhà nước ban hành quyết định về việc sử dụng Quỹ thực hiện chính sách tiền tệ quốc gia </w:t>
      </w:r>
      <w:r w:rsidR="00AD5920">
        <w:rPr>
          <w:rFonts w:ascii="Times New Roman" w:hAnsi="Times New Roman" w:cs="Times New Roman"/>
          <w:spacing w:val="2"/>
          <w:sz w:val="28"/>
          <w:szCs w:val="28"/>
        </w:rPr>
        <w:t>để c</w:t>
      </w:r>
      <w:r w:rsidR="00AD5920" w:rsidRPr="00AD5920">
        <w:rPr>
          <w:rFonts w:ascii="Times New Roman" w:hAnsi="Times New Roman" w:cs="Times New Roman"/>
          <w:spacing w:val="2"/>
          <w:sz w:val="28"/>
          <w:szCs w:val="28"/>
        </w:rPr>
        <w:t>ho vay các tổ chức tín dụng gặp sự cố ảnh hưởng đến an toàn hệ thống ngân hàng</w:t>
      </w:r>
      <w:r w:rsidR="005F1E44" w:rsidRPr="00960757">
        <w:rPr>
          <w:rFonts w:ascii="Times New Roman" w:hAnsi="Times New Roman" w:cs="Times New Roman"/>
          <w:spacing w:val="2"/>
          <w:sz w:val="28"/>
          <w:szCs w:val="28"/>
        </w:rPr>
        <w:t xml:space="preserve">. </w:t>
      </w:r>
    </w:p>
    <w:p w:rsidR="009647BB" w:rsidRDefault="009647BB" w:rsidP="009647BB">
      <w:pPr>
        <w:tabs>
          <w:tab w:val="left" w:pos="851"/>
        </w:tabs>
        <w:spacing w:before="120"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V</w:t>
      </w:r>
      <w:r w:rsidR="00706285">
        <w:rPr>
          <w:rFonts w:ascii="Times New Roman" w:hAnsi="Times New Roman" w:cs="Times New Roman"/>
          <w:spacing w:val="2"/>
          <w:sz w:val="28"/>
          <w:szCs w:val="28"/>
        </w:rPr>
        <w:t xml:space="preserve">ăn bản trình Thống đốc </w:t>
      </w:r>
      <w:r w:rsidR="00014BAF">
        <w:rPr>
          <w:rFonts w:ascii="Times New Roman" w:hAnsi="Times New Roman" w:cs="Times New Roman"/>
          <w:spacing w:val="2"/>
          <w:sz w:val="28"/>
          <w:szCs w:val="28"/>
        </w:rPr>
        <w:t>phải có</w:t>
      </w:r>
      <w:r>
        <w:rPr>
          <w:rFonts w:ascii="Times New Roman" w:hAnsi="Times New Roman" w:cs="Times New Roman"/>
          <w:spacing w:val="2"/>
          <w:sz w:val="28"/>
          <w:szCs w:val="28"/>
        </w:rPr>
        <w:t xml:space="preserve"> </w:t>
      </w:r>
      <w:r w:rsidR="00787D4D">
        <w:rPr>
          <w:rFonts w:ascii="Times New Roman" w:hAnsi="Times New Roman" w:cs="Times New Roman"/>
          <w:spacing w:val="2"/>
          <w:sz w:val="28"/>
          <w:szCs w:val="28"/>
        </w:rPr>
        <w:t xml:space="preserve">tối thiểu </w:t>
      </w:r>
      <w:r>
        <w:rPr>
          <w:rFonts w:ascii="Times New Roman" w:hAnsi="Times New Roman" w:cs="Times New Roman"/>
          <w:spacing w:val="2"/>
          <w:sz w:val="28"/>
          <w:szCs w:val="28"/>
        </w:rPr>
        <w:t>các nội d</w:t>
      </w:r>
      <w:r w:rsidR="009F28D2">
        <w:rPr>
          <w:rFonts w:ascii="Times New Roman" w:hAnsi="Times New Roman" w:cs="Times New Roman"/>
          <w:spacing w:val="2"/>
          <w:sz w:val="28"/>
          <w:szCs w:val="28"/>
        </w:rPr>
        <w:t>u</w:t>
      </w:r>
      <w:r>
        <w:rPr>
          <w:rFonts w:ascii="Times New Roman" w:hAnsi="Times New Roman" w:cs="Times New Roman"/>
          <w:spacing w:val="2"/>
          <w:sz w:val="28"/>
          <w:szCs w:val="28"/>
        </w:rPr>
        <w:t xml:space="preserve">ng sau: </w:t>
      </w:r>
      <w:r w:rsidR="00526FD4">
        <w:rPr>
          <w:rFonts w:ascii="Times New Roman" w:hAnsi="Times New Roman" w:cs="Times New Roman"/>
          <w:spacing w:val="2"/>
          <w:sz w:val="28"/>
          <w:szCs w:val="28"/>
        </w:rPr>
        <w:t>Mục đích sử dụng quỹ (trong đó có đánh giá m</w:t>
      </w:r>
      <w:r w:rsidR="00706285">
        <w:rPr>
          <w:rFonts w:ascii="Times New Roman" w:hAnsi="Times New Roman" w:cs="Times New Roman"/>
          <w:spacing w:val="2"/>
          <w:sz w:val="28"/>
          <w:szCs w:val="28"/>
        </w:rPr>
        <w:t>ức độ ảnh hưởng đến an toàn hệ thố</w:t>
      </w:r>
      <w:r>
        <w:rPr>
          <w:rFonts w:ascii="Times New Roman" w:hAnsi="Times New Roman" w:cs="Times New Roman"/>
          <w:spacing w:val="2"/>
          <w:sz w:val="28"/>
          <w:szCs w:val="28"/>
        </w:rPr>
        <w:t>ng</w:t>
      </w:r>
      <w:r w:rsidR="00526FD4">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00526FD4">
        <w:rPr>
          <w:rFonts w:ascii="Times New Roman" w:hAnsi="Times New Roman" w:cs="Times New Roman"/>
          <w:spacing w:val="2"/>
          <w:sz w:val="28"/>
          <w:szCs w:val="28"/>
        </w:rPr>
        <w:t xml:space="preserve">đối tượng cho vay, </w:t>
      </w:r>
      <w:r>
        <w:rPr>
          <w:rFonts w:ascii="Times New Roman" w:hAnsi="Times New Roman" w:cs="Times New Roman"/>
          <w:spacing w:val="2"/>
          <w:sz w:val="28"/>
          <w:szCs w:val="28"/>
        </w:rPr>
        <w:t>s</w:t>
      </w:r>
      <w:r w:rsidR="00706285">
        <w:rPr>
          <w:rFonts w:ascii="Times New Roman" w:hAnsi="Times New Roman" w:cs="Times New Roman"/>
          <w:spacing w:val="2"/>
          <w:sz w:val="28"/>
          <w:szCs w:val="28"/>
        </w:rPr>
        <w:t xml:space="preserve">ố tiền </w:t>
      </w:r>
      <w:r w:rsidR="00526FD4">
        <w:rPr>
          <w:rFonts w:ascii="Times New Roman" w:hAnsi="Times New Roman" w:cs="Times New Roman"/>
          <w:spacing w:val="2"/>
          <w:sz w:val="28"/>
          <w:szCs w:val="28"/>
        </w:rPr>
        <w:t>cho vay</w:t>
      </w:r>
      <w:r w:rsidR="00706285">
        <w:rPr>
          <w:rFonts w:ascii="Times New Roman" w:hAnsi="Times New Roman" w:cs="Times New Roman"/>
          <w:spacing w:val="2"/>
          <w:sz w:val="28"/>
          <w:szCs w:val="28"/>
        </w:rPr>
        <w:t xml:space="preserve">, </w:t>
      </w:r>
      <w:r w:rsidR="00E87B2B">
        <w:rPr>
          <w:rFonts w:ascii="Times New Roman" w:hAnsi="Times New Roman" w:cs="Times New Roman"/>
          <w:spacing w:val="2"/>
          <w:sz w:val="28"/>
          <w:szCs w:val="28"/>
        </w:rPr>
        <w:t xml:space="preserve">hình thức cho vay, </w:t>
      </w:r>
      <w:r w:rsidR="00526FD4">
        <w:rPr>
          <w:rFonts w:ascii="Times New Roman" w:hAnsi="Times New Roman" w:cs="Times New Roman"/>
          <w:spacing w:val="2"/>
          <w:sz w:val="28"/>
          <w:szCs w:val="28"/>
        </w:rPr>
        <w:t>kết quả</w:t>
      </w:r>
      <w:r w:rsidR="00706285">
        <w:rPr>
          <w:rFonts w:ascii="Times New Roman" w:hAnsi="Times New Roman" w:cs="Times New Roman"/>
          <w:spacing w:val="2"/>
          <w:sz w:val="28"/>
          <w:szCs w:val="28"/>
        </w:rPr>
        <w:t xml:space="preserve"> dự kiến đạt được. </w:t>
      </w:r>
    </w:p>
    <w:p w:rsidR="005F1E44" w:rsidRPr="00960757" w:rsidRDefault="005F1E44" w:rsidP="009647BB">
      <w:pPr>
        <w:tabs>
          <w:tab w:val="left" w:pos="851"/>
        </w:tabs>
        <w:spacing w:before="120" w:after="0" w:line="240" w:lineRule="auto"/>
        <w:ind w:firstLine="567"/>
        <w:jc w:val="both"/>
        <w:rPr>
          <w:rFonts w:ascii="Times New Roman" w:hAnsi="Times New Roman" w:cs="Times New Roman"/>
          <w:b/>
          <w:spacing w:val="2"/>
          <w:sz w:val="28"/>
          <w:szCs w:val="28"/>
        </w:rPr>
      </w:pPr>
      <w:r w:rsidRPr="00960757">
        <w:rPr>
          <w:rFonts w:ascii="Times New Roman" w:hAnsi="Times New Roman" w:cs="Times New Roman"/>
          <w:sz w:val="28"/>
          <w:szCs w:val="28"/>
        </w:rPr>
        <w:t xml:space="preserve">Quyết định </w:t>
      </w:r>
      <w:r w:rsidR="009F28D2" w:rsidRPr="00960757">
        <w:rPr>
          <w:rFonts w:ascii="Times New Roman" w:hAnsi="Times New Roman" w:cs="Times New Roman"/>
          <w:spacing w:val="2"/>
          <w:sz w:val="28"/>
          <w:szCs w:val="28"/>
        </w:rPr>
        <w:t>sử dụng Quỹ thực hiện chính sách tiền tệ quốc gia</w:t>
      </w:r>
      <w:r w:rsidR="009F28D2" w:rsidRPr="00960757">
        <w:rPr>
          <w:rFonts w:ascii="Times New Roman" w:hAnsi="Times New Roman" w:cs="Times New Roman"/>
          <w:sz w:val="28"/>
          <w:szCs w:val="28"/>
        </w:rPr>
        <w:t xml:space="preserve"> </w:t>
      </w:r>
      <w:r w:rsidRPr="00960757">
        <w:rPr>
          <w:rFonts w:ascii="Times New Roman" w:hAnsi="Times New Roman" w:cs="Times New Roman"/>
          <w:sz w:val="28"/>
          <w:szCs w:val="28"/>
        </w:rPr>
        <w:t>quy định rõ mục đích sử dụng, số tiền cần sử dụng và các điều khoản khác có liên quan.</w:t>
      </w:r>
    </w:p>
    <w:p w:rsidR="005F1E44" w:rsidRPr="00BF3C44" w:rsidRDefault="003B24E0" w:rsidP="005F1E44">
      <w:pPr>
        <w:pStyle w:val="ListParagraph"/>
        <w:tabs>
          <w:tab w:val="left" w:pos="993"/>
        </w:tabs>
        <w:spacing w:before="120"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b. </w:t>
      </w:r>
      <w:r w:rsidRPr="00BF3C44">
        <w:rPr>
          <w:rFonts w:ascii="Times New Roman" w:hAnsi="Times New Roman" w:cs="Times New Roman"/>
          <w:sz w:val="28"/>
          <w:szCs w:val="28"/>
        </w:rPr>
        <w:t xml:space="preserve">Cho vay đối với </w:t>
      </w:r>
      <w:r>
        <w:rPr>
          <w:rFonts w:ascii="Times New Roman" w:hAnsi="Times New Roman" w:cs="Times New Roman"/>
          <w:sz w:val="28"/>
          <w:szCs w:val="28"/>
        </w:rPr>
        <w:t>các tổ chức tín dụng</w:t>
      </w:r>
      <w:r w:rsidRPr="00BF3C44">
        <w:rPr>
          <w:rFonts w:ascii="Times New Roman" w:hAnsi="Times New Roman" w:cs="Times New Roman"/>
          <w:sz w:val="28"/>
          <w:szCs w:val="28"/>
        </w:rPr>
        <w:t xml:space="preserve"> tham gia hệ thống thanh toán để hỗ trợ hệ thống thanh toán trong trường hợp gặp sự cố đe doạ đến việc đảm bảo an toàn hoạt động thanh toán và an toàn hệ thống ngân hàng</w:t>
      </w:r>
    </w:p>
    <w:p w:rsidR="003B7C50" w:rsidRDefault="003B24E0" w:rsidP="00382847">
      <w:pPr>
        <w:tabs>
          <w:tab w:val="left" w:pos="851"/>
        </w:tabs>
        <w:spacing w:before="120" w:after="0" w:line="240" w:lineRule="auto"/>
        <w:ind w:firstLine="567"/>
        <w:jc w:val="both"/>
        <w:rPr>
          <w:rFonts w:ascii="Times New Roman" w:hAnsi="Times New Roman" w:cs="Times New Roman"/>
          <w:spacing w:val="2"/>
          <w:sz w:val="28"/>
          <w:szCs w:val="28"/>
        </w:rPr>
      </w:pPr>
      <w:r>
        <w:rPr>
          <w:rFonts w:ascii="Times New Roman" w:eastAsia="Times New Roman" w:hAnsi="Times New Roman" w:cs="Times New Roman"/>
          <w:color w:val="000000"/>
          <w:spacing w:val="2"/>
          <w:sz w:val="28"/>
          <w:szCs w:val="28"/>
        </w:rPr>
        <w:t xml:space="preserve">Chánh thanh tra, giám sát ngân hàng đầu mối phối hợp với </w:t>
      </w:r>
      <w:r w:rsidR="00D521F3">
        <w:rPr>
          <w:rFonts w:ascii="Times New Roman" w:eastAsia="Times New Roman" w:hAnsi="Times New Roman" w:cs="Times New Roman"/>
          <w:color w:val="000000"/>
          <w:spacing w:val="2"/>
          <w:sz w:val="28"/>
          <w:szCs w:val="28"/>
        </w:rPr>
        <w:t xml:space="preserve">Vụ Thanh toán, Sở giao dịch Ngân hàng Nhà nước, </w:t>
      </w:r>
      <w:r w:rsidRPr="00960757">
        <w:rPr>
          <w:rFonts w:ascii="Times New Roman" w:hAnsi="Times New Roman" w:cs="Times New Roman"/>
          <w:spacing w:val="2"/>
          <w:sz w:val="28"/>
          <w:szCs w:val="28"/>
        </w:rPr>
        <w:t>Vụ Chính sách tiền tệ, Vụ Tài chính - Kế toán</w:t>
      </w:r>
      <w:r>
        <w:rPr>
          <w:rFonts w:ascii="Times New Roman" w:hAnsi="Times New Roman" w:cs="Times New Roman"/>
          <w:spacing w:val="2"/>
          <w:sz w:val="28"/>
          <w:szCs w:val="28"/>
        </w:rPr>
        <w:t xml:space="preserve"> </w:t>
      </w:r>
      <w:r w:rsidRPr="00960757">
        <w:rPr>
          <w:rFonts w:ascii="Times New Roman" w:hAnsi="Times New Roman" w:cs="Times New Roman"/>
          <w:spacing w:val="2"/>
          <w:sz w:val="28"/>
          <w:szCs w:val="28"/>
        </w:rPr>
        <w:t xml:space="preserve">và các đơn vị có liên quan có văn bản trình Thống đốc Ngân hàng Nhà nước ban hành quyết định về việc sử dụng Quỹ thực hiện chính sách tiền tệ quốc gia </w:t>
      </w:r>
      <w:r>
        <w:rPr>
          <w:rFonts w:ascii="Times New Roman" w:hAnsi="Times New Roman" w:cs="Times New Roman"/>
          <w:spacing w:val="2"/>
          <w:sz w:val="28"/>
          <w:szCs w:val="28"/>
        </w:rPr>
        <w:t>để c</w:t>
      </w:r>
      <w:r w:rsidRPr="00AD5920">
        <w:rPr>
          <w:rFonts w:ascii="Times New Roman" w:hAnsi="Times New Roman" w:cs="Times New Roman"/>
          <w:spacing w:val="2"/>
          <w:sz w:val="28"/>
          <w:szCs w:val="28"/>
        </w:rPr>
        <w:t xml:space="preserve">ho vay các tổ chức tín dụng </w:t>
      </w:r>
      <w:r w:rsidR="00967664" w:rsidRPr="00BF3C44">
        <w:rPr>
          <w:rFonts w:ascii="Times New Roman" w:hAnsi="Times New Roman" w:cs="Times New Roman"/>
          <w:sz w:val="28"/>
          <w:szCs w:val="28"/>
        </w:rPr>
        <w:t>tham gia hệ thống thanh toán để hỗ trợ hệ thống thanh toán trong trường hợp gặp sự cố đe doạ đến việc đảm bảo an toàn hoạt động thanh toán và an toàn hệ thống ngân hàng</w:t>
      </w:r>
      <w:r w:rsidRPr="00960757">
        <w:rPr>
          <w:rFonts w:ascii="Times New Roman" w:hAnsi="Times New Roman" w:cs="Times New Roman"/>
          <w:spacing w:val="2"/>
          <w:sz w:val="28"/>
          <w:szCs w:val="28"/>
        </w:rPr>
        <w:t xml:space="preserve">. </w:t>
      </w:r>
    </w:p>
    <w:p w:rsidR="003B7C50" w:rsidRDefault="003B7C50" w:rsidP="003B7C50">
      <w:pPr>
        <w:tabs>
          <w:tab w:val="left" w:pos="851"/>
        </w:tabs>
        <w:spacing w:before="120"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Văn bản trình Thống đốc phải có các nội dung sau: </w:t>
      </w:r>
      <w:r w:rsidR="00273E59">
        <w:rPr>
          <w:rFonts w:ascii="Times New Roman" w:hAnsi="Times New Roman" w:cs="Times New Roman"/>
          <w:spacing w:val="2"/>
          <w:sz w:val="28"/>
          <w:szCs w:val="28"/>
        </w:rPr>
        <w:t>Mục đích sử dụng quỹ (trong đó có đánh giá mức độ ảnh hưởng đến an toàn hệ thống), đối tượng cho vay, số tiền cho vay, hình thức cho vay, kết quả dự kiến đạt được</w:t>
      </w:r>
      <w:r>
        <w:rPr>
          <w:rFonts w:ascii="Times New Roman" w:hAnsi="Times New Roman" w:cs="Times New Roman"/>
          <w:spacing w:val="2"/>
          <w:sz w:val="28"/>
          <w:szCs w:val="28"/>
        </w:rPr>
        <w:t xml:space="preserve">. </w:t>
      </w:r>
    </w:p>
    <w:p w:rsidR="005F1E44" w:rsidRDefault="003B24E0" w:rsidP="00382847">
      <w:pPr>
        <w:tabs>
          <w:tab w:val="left" w:pos="851"/>
        </w:tabs>
        <w:spacing w:before="120" w:after="0" w:line="240" w:lineRule="auto"/>
        <w:ind w:firstLine="567"/>
        <w:jc w:val="both"/>
        <w:rPr>
          <w:rFonts w:ascii="Times New Roman" w:eastAsia="Times New Roman" w:hAnsi="Times New Roman" w:cs="Times New Roman"/>
          <w:color w:val="000000"/>
          <w:spacing w:val="2"/>
          <w:sz w:val="28"/>
          <w:szCs w:val="28"/>
        </w:rPr>
      </w:pPr>
      <w:r w:rsidRPr="00960757">
        <w:rPr>
          <w:rFonts w:ascii="Times New Roman" w:hAnsi="Times New Roman" w:cs="Times New Roman"/>
          <w:sz w:val="28"/>
          <w:szCs w:val="28"/>
        </w:rPr>
        <w:t xml:space="preserve">Quyết định </w:t>
      </w:r>
      <w:r w:rsidR="003B7C50" w:rsidRPr="00960757">
        <w:rPr>
          <w:rFonts w:ascii="Times New Roman" w:hAnsi="Times New Roman" w:cs="Times New Roman"/>
          <w:spacing w:val="2"/>
          <w:sz w:val="28"/>
          <w:szCs w:val="28"/>
        </w:rPr>
        <w:t>sử dụng Quỹ thực hiện chính sách tiền tệ quốc gia</w:t>
      </w:r>
      <w:r w:rsidR="003B7C50" w:rsidRPr="00960757">
        <w:rPr>
          <w:rFonts w:ascii="Times New Roman" w:hAnsi="Times New Roman" w:cs="Times New Roman"/>
          <w:sz w:val="28"/>
          <w:szCs w:val="28"/>
        </w:rPr>
        <w:t xml:space="preserve"> </w:t>
      </w:r>
      <w:r w:rsidRPr="00960757">
        <w:rPr>
          <w:rFonts w:ascii="Times New Roman" w:hAnsi="Times New Roman" w:cs="Times New Roman"/>
          <w:sz w:val="28"/>
          <w:szCs w:val="28"/>
        </w:rPr>
        <w:t>quy định rõ mục đích sử dụng, số tiền cần sử dụng và các điều khoản khác có liên quan.</w:t>
      </w:r>
    </w:p>
    <w:p w:rsidR="00CA0B44" w:rsidRDefault="00AF0EEB" w:rsidP="00382847">
      <w:pPr>
        <w:tabs>
          <w:tab w:val="left" w:pos="851"/>
        </w:tabs>
        <w:spacing w:before="120"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 xml:space="preserve">c. </w:t>
      </w:r>
      <w:r w:rsidR="00C55A4A" w:rsidRPr="00BF3C44">
        <w:rPr>
          <w:rFonts w:ascii="Times New Roman" w:hAnsi="Times New Roman" w:cs="Times New Roman"/>
          <w:sz w:val="28"/>
          <w:szCs w:val="28"/>
        </w:rPr>
        <w:t>Góp vốn, mua cổ phần của tổ chức tín dụng được kiểm soát đặc biệt</w:t>
      </w:r>
    </w:p>
    <w:p w:rsidR="0025618F" w:rsidRDefault="00A10A01" w:rsidP="00382847">
      <w:pPr>
        <w:tabs>
          <w:tab w:val="left" w:pos="851"/>
        </w:tabs>
        <w:spacing w:before="120"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Chánh thanh tra, giám sát ngân hàng</w:t>
      </w:r>
      <w:r w:rsidRPr="0043573C">
        <w:rPr>
          <w:rFonts w:ascii="Times New Roman" w:eastAsia="Times New Roman" w:hAnsi="Times New Roman" w:cs="Times New Roman"/>
          <w:color w:val="000000"/>
          <w:spacing w:val="2"/>
          <w:sz w:val="28"/>
          <w:szCs w:val="28"/>
          <w:lang w:val="vi-VN"/>
        </w:rPr>
        <w:t xml:space="preserve"> </w:t>
      </w:r>
      <w:r>
        <w:rPr>
          <w:rFonts w:ascii="Times New Roman" w:eastAsia="Times New Roman" w:hAnsi="Times New Roman" w:cs="Times New Roman"/>
          <w:color w:val="000000"/>
          <w:spacing w:val="2"/>
          <w:sz w:val="28"/>
          <w:szCs w:val="28"/>
        </w:rPr>
        <w:t xml:space="preserve">căn cứ kết quả giám sát </w:t>
      </w:r>
      <w:r w:rsidRPr="00A10A01">
        <w:rPr>
          <w:rFonts w:ascii="Times New Roman" w:eastAsia="Times New Roman" w:hAnsi="Times New Roman" w:cs="Times New Roman"/>
          <w:color w:val="000000"/>
          <w:spacing w:val="2"/>
          <w:sz w:val="28"/>
          <w:szCs w:val="28"/>
        </w:rPr>
        <w:t xml:space="preserve">tổ chức tín dụng được kiểm soát đặc biệt </w:t>
      </w:r>
      <w:r>
        <w:rPr>
          <w:rFonts w:ascii="Times New Roman" w:eastAsia="Times New Roman" w:hAnsi="Times New Roman" w:cs="Times New Roman"/>
          <w:color w:val="000000"/>
          <w:spacing w:val="2"/>
          <w:sz w:val="28"/>
          <w:szCs w:val="28"/>
        </w:rPr>
        <w:t xml:space="preserve">đầu mối phối hợp với </w:t>
      </w:r>
      <w:r w:rsidRPr="00960757">
        <w:rPr>
          <w:rFonts w:ascii="Times New Roman" w:hAnsi="Times New Roman" w:cs="Times New Roman"/>
          <w:spacing w:val="2"/>
          <w:sz w:val="28"/>
          <w:szCs w:val="28"/>
        </w:rPr>
        <w:t xml:space="preserve">Vụ Tài chính - Kế toán, </w:t>
      </w:r>
      <w:r w:rsidR="000C2D62">
        <w:rPr>
          <w:rFonts w:ascii="Times New Roman" w:hAnsi="Times New Roman" w:cs="Times New Roman"/>
          <w:spacing w:val="2"/>
          <w:sz w:val="28"/>
          <w:szCs w:val="28"/>
        </w:rPr>
        <w:t>Vụ Chính sách tiền tệ</w:t>
      </w:r>
      <w:r>
        <w:rPr>
          <w:rFonts w:ascii="Times New Roman" w:hAnsi="Times New Roman" w:cs="Times New Roman"/>
          <w:spacing w:val="2"/>
          <w:sz w:val="28"/>
          <w:szCs w:val="28"/>
        </w:rPr>
        <w:t xml:space="preserve"> </w:t>
      </w:r>
      <w:r w:rsidRPr="00960757">
        <w:rPr>
          <w:rFonts w:ascii="Times New Roman" w:hAnsi="Times New Roman" w:cs="Times New Roman"/>
          <w:spacing w:val="2"/>
          <w:sz w:val="28"/>
          <w:szCs w:val="28"/>
        </w:rPr>
        <w:t>và các đơn vị có liên quan có văn bản trình Thống đốc Ngân hàng Nhà nước</w:t>
      </w:r>
      <w:r w:rsidR="00134BA4">
        <w:rPr>
          <w:rFonts w:ascii="Times New Roman" w:hAnsi="Times New Roman" w:cs="Times New Roman"/>
          <w:spacing w:val="2"/>
          <w:sz w:val="28"/>
          <w:szCs w:val="28"/>
        </w:rPr>
        <w:t>,</w:t>
      </w:r>
      <w:r w:rsidR="00134BA4" w:rsidRPr="00134BA4">
        <w:rPr>
          <w:rFonts w:ascii="Times New Roman" w:hAnsi="Times New Roman" w:cs="Times New Roman"/>
          <w:sz w:val="28"/>
          <w:szCs w:val="28"/>
        </w:rPr>
        <w:t xml:space="preserve"> </w:t>
      </w:r>
      <w:r w:rsidR="00134BA4" w:rsidRPr="00BF3C44">
        <w:rPr>
          <w:rFonts w:ascii="Times New Roman" w:hAnsi="Times New Roman" w:cs="Times New Roman"/>
          <w:sz w:val="28"/>
          <w:szCs w:val="28"/>
        </w:rPr>
        <w:t xml:space="preserve">lấy ý kiến Bộ Tài chính </w:t>
      </w:r>
      <w:r w:rsidR="00233EC3">
        <w:rPr>
          <w:rFonts w:ascii="Times New Roman" w:hAnsi="Times New Roman" w:cs="Times New Roman"/>
          <w:sz w:val="28"/>
          <w:szCs w:val="28"/>
        </w:rPr>
        <w:t>để</w:t>
      </w:r>
      <w:r w:rsidR="00134BA4" w:rsidRPr="00BF3C44">
        <w:rPr>
          <w:rFonts w:ascii="Times New Roman" w:hAnsi="Times New Roman" w:cs="Times New Roman"/>
          <w:sz w:val="28"/>
          <w:szCs w:val="28"/>
        </w:rPr>
        <w:t xml:space="preserve"> trình Thủ tướng Chính phủ xem xét, phê duyệt chủ trương</w:t>
      </w:r>
      <w:r w:rsidR="00967664">
        <w:rPr>
          <w:rFonts w:ascii="Times New Roman" w:hAnsi="Times New Roman" w:cs="Times New Roman"/>
          <w:sz w:val="28"/>
          <w:szCs w:val="28"/>
        </w:rPr>
        <w:t xml:space="preserve">. Sau khi </w:t>
      </w:r>
      <w:r w:rsidR="00967664" w:rsidRPr="00BF3C44">
        <w:rPr>
          <w:rFonts w:ascii="Times New Roman" w:hAnsi="Times New Roman" w:cs="Times New Roman"/>
          <w:sz w:val="28"/>
          <w:szCs w:val="28"/>
        </w:rPr>
        <w:t>có văn bản phê duyệt chủ trương của Thủ tướng Chính phủ</w:t>
      </w:r>
      <w:r w:rsidR="00967664">
        <w:rPr>
          <w:rFonts w:ascii="Times New Roman" w:hAnsi="Times New Roman" w:cs="Times New Roman"/>
          <w:sz w:val="28"/>
          <w:szCs w:val="28"/>
        </w:rPr>
        <w:t xml:space="preserve">, đơn vị đầu mối </w:t>
      </w:r>
      <w:r w:rsidR="00967664" w:rsidRPr="00960757">
        <w:rPr>
          <w:rFonts w:ascii="Times New Roman" w:hAnsi="Times New Roman" w:cs="Times New Roman"/>
          <w:spacing w:val="2"/>
          <w:sz w:val="28"/>
          <w:szCs w:val="28"/>
        </w:rPr>
        <w:t xml:space="preserve">trình Thống đốc Ngân hàng Nhà nước ban hành quyết định về việc sử dụng Quỹ thực hiện chính sách tiền tệ quốc gia </w:t>
      </w:r>
      <w:r w:rsidR="005712C9">
        <w:rPr>
          <w:rFonts w:ascii="Times New Roman" w:hAnsi="Times New Roman" w:cs="Times New Roman"/>
          <w:spacing w:val="2"/>
          <w:sz w:val="28"/>
          <w:szCs w:val="28"/>
        </w:rPr>
        <w:t xml:space="preserve">để </w:t>
      </w:r>
      <w:r w:rsidR="005712C9">
        <w:rPr>
          <w:rFonts w:ascii="Times New Roman" w:hAnsi="Times New Roman" w:cs="Times New Roman"/>
          <w:sz w:val="28"/>
          <w:szCs w:val="28"/>
        </w:rPr>
        <w:t>g</w:t>
      </w:r>
      <w:r w:rsidR="005712C9" w:rsidRPr="00BF3C44">
        <w:rPr>
          <w:rFonts w:ascii="Times New Roman" w:hAnsi="Times New Roman" w:cs="Times New Roman"/>
          <w:sz w:val="28"/>
          <w:szCs w:val="28"/>
        </w:rPr>
        <w:t>óp vốn, mua cổ phần của tổ chức tín dụng được kiểm soát đặc biệt</w:t>
      </w:r>
      <w:r w:rsidR="005712C9">
        <w:rPr>
          <w:rFonts w:ascii="Times New Roman" w:hAnsi="Times New Roman" w:cs="Times New Roman"/>
          <w:spacing w:val="2"/>
          <w:sz w:val="28"/>
          <w:szCs w:val="28"/>
        </w:rPr>
        <w:t>.</w:t>
      </w:r>
      <w:r w:rsidR="005712C9" w:rsidRPr="005712C9">
        <w:rPr>
          <w:rFonts w:ascii="Times New Roman" w:hAnsi="Times New Roman" w:cs="Times New Roman"/>
          <w:sz w:val="28"/>
          <w:szCs w:val="28"/>
        </w:rPr>
        <w:t xml:space="preserve"> </w:t>
      </w:r>
    </w:p>
    <w:p w:rsidR="0025618F" w:rsidRDefault="0025618F" w:rsidP="00382847">
      <w:pPr>
        <w:tabs>
          <w:tab w:val="left" w:pos="851"/>
        </w:tabs>
        <w:spacing w:before="120"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Văn bản trình Thủ tướng phải có các nội dung sau: </w:t>
      </w:r>
      <w:r w:rsidR="00273E59">
        <w:rPr>
          <w:rFonts w:ascii="Times New Roman" w:hAnsi="Times New Roman" w:cs="Times New Roman"/>
          <w:spacing w:val="2"/>
          <w:sz w:val="28"/>
          <w:szCs w:val="28"/>
        </w:rPr>
        <w:t>Mục đích sử dụng quỹ, tổ chức tín dụng được góp vốn, mua cổ phần, số tiền góp vốn, mua cổ phần, kết quả dự kiến đạt được</w:t>
      </w:r>
      <w:r>
        <w:rPr>
          <w:rFonts w:ascii="Times New Roman" w:hAnsi="Times New Roman" w:cs="Times New Roman"/>
          <w:spacing w:val="2"/>
          <w:sz w:val="28"/>
          <w:szCs w:val="28"/>
        </w:rPr>
        <w:t xml:space="preserve">. </w:t>
      </w:r>
    </w:p>
    <w:p w:rsidR="005712C9" w:rsidRDefault="005712C9" w:rsidP="00382847">
      <w:pPr>
        <w:tabs>
          <w:tab w:val="left" w:pos="851"/>
        </w:tabs>
        <w:spacing w:before="120" w:after="0" w:line="240" w:lineRule="auto"/>
        <w:ind w:firstLine="567"/>
        <w:jc w:val="both"/>
        <w:rPr>
          <w:rFonts w:ascii="Times New Roman" w:hAnsi="Times New Roman" w:cs="Times New Roman"/>
          <w:spacing w:val="2"/>
          <w:sz w:val="28"/>
          <w:szCs w:val="28"/>
        </w:rPr>
      </w:pPr>
      <w:r w:rsidRPr="00960757">
        <w:rPr>
          <w:rFonts w:ascii="Times New Roman" w:hAnsi="Times New Roman" w:cs="Times New Roman"/>
          <w:sz w:val="28"/>
          <w:szCs w:val="28"/>
        </w:rPr>
        <w:t xml:space="preserve">Quyết định </w:t>
      </w:r>
      <w:r w:rsidR="0025618F" w:rsidRPr="00960757">
        <w:rPr>
          <w:rFonts w:ascii="Times New Roman" w:hAnsi="Times New Roman" w:cs="Times New Roman"/>
          <w:spacing w:val="2"/>
          <w:sz w:val="28"/>
          <w:szCs w:val="28"/>
        </w:rPr>
        <w:t>sử dụng Quỹ thực hiện chính sách tiền tệ quốc gia</w:t>
      </w:r>
      <w:r w:rsidR="0025618F" w:rsidRPr="00960757">
        <w:rPr>
          <w:rFonts w:ascii="Times New Roman" w:hAnsi="Times New Roman" w:cs="Times New Roman"/>
          <w:sz w:val="28"/>
          <w:szCs w:val="28"/>
        </w:rPr>
        <w:t xml:space="preserve"> </w:t>
      </w:r>
      <w:r w:rsidRPr="00960757">
        <w:rPr>
          <w:rFonts w:ascii="Times New Roman" w:hAnsi="Times New Roman" w:cs="Times New Roman"/>
          <w:sz w:val="28"/>
          <w:szCs w:val="28"/>
        </w:rPr>
        <w:t>quy định</w:t>
      </w:r>
      <w:r>
        <w:rPr>
          <w:rFonts w:ascii="Times New Roman" w:hAnsi="Times New Roman" w:cs="Times New Roman"/>
          <w:sz w:val="28"/>
          <w:szCs w:val="28"/>
        </w:rPr>
        <w:t xml:space="preserve"> </w:t>
      </w:r>
      <w:r w:rsidRPr="00960757">
        <w:rPr>
          <w:rFonts w:ascii="Times New Roman" w:hAnsi="Times New Roman" w:cs="Times New Roman"/>
          <w:sz w:val="28"/>
          <w:szCs w:val="28"/>
        </w:rPr>
        <w:t>rõ mục đích sử dụng, số tiền cần sử dụng và các điều khoản khác có liên quan.</w:t>
      </w:r>
    </w:p>
    <w:p w:rsidR="00A10A01" w:rsidRPr="00A10A01" w:rsidRDefault="00D371BB" w:rsidP="00382847">
      <w:pPr>
        <w:tabs>
          <w:tab w:val="left" w:pos="851"/>
        </w:tabs>
        <w:spacing w:before="120" w:after="0" w:line="240" w:lineRule="auto"/>
        <w:ind w:firstLine="567"/>
        <w:jc w:val="both"/>
        <w:rPr>
          <w:rFonts w:ascii="Times New Roman" w:eastAsia="Times New Roman" w:hAnsi="Times New Roman" w:cs="Times New Roman"/>
          <w:color w:val="000000"/>
          <w:spacing w:val="2"/>
          <w:sz w:val="28"/>
          <w:szCs w:val="28"/>
        </w:rPr>
      </w:pPr>
      <w:r>
        <w:rPr>
          <w:rFonts w:ascii="Times New Roman" w:hAnsi="Times New Roman" w:cs="Times New Roman"/>
          <w:spacing w:val="2"/>
          <w:sz w:val="28"/>
          <w:szCs w:val="28"/>
        </w:rPr>
        <w:t xml:space="preserve">d. </w:t>
      </w:r>
      <w:r w:rsidR="00DB4BBE" w:rsidRPr="00BF3C44">
        <w:rPr>
          <w:rFonts w:ascii="Times New Roman" w:hAnsi="Times New Roman" w:cs="Times New Roman"/>
          <w:sz w:val="28"/>
          <w:szCs w:val="28"/>
        </w:rPr>
        <w:t>Cấp vốn cho các doanh nghiệp đặc thù liên quan đến thực hiện chính sách tiền tệ quốc gia</w:t>
      </w:r>
    </w:p>
    <w:p w:rsidR="002B0492" w:rsidRDefault="00B5273E" w:rsidP="00382847">
      <w:pPr>
        <w:tabs>
          <w:tab w:val="left" w:pos="851"/>
        </w:tabs>
        <w:spacing w:before="120"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Vụ trưởng Vụ Tài chính – Kế toán</w:t>
      </w:r>
      <w:r w:rsidR="00DB4BBE" w:rsidRPr="00960757">
        <w:rPr>
          <w:rFonts w:ascii="Times New Roman" w:eastAsia="Times New Roman" w:hAnsi="Times New Roman" w:cs="Times New Roman"/>
          <w:color w:val="000000"/>
          <w:spacing w:val="2"/>
          <w:sz w:val="28"/>
          <w:szCs w:val="28"/>
          <w:lang w:val="vi-VN"/>
        </w:rPr>
        <w:t xml:space="preserve"> </w:t>
      </w:r>
      <w:r w:rsidR="00DB4BBE">
        <w:rPr>
          <w:rFonts w:ascii="Times New Roman" w:eastAsia="Times New Roman" w:hAnsi="Times New Roman" w:cs="Times New Roman"/>
          <w:color w:val="000000"/>
          <w:spacing w:val="2"/>
          <w:sz w:val="28"/>
          <w:szCs w:val="28"/>
        </w:rPr>
        <w:t>căn cứ</w:t>
      </w:r>
      <w:r>
        <w:rPr>
          <w:rFonts w:ascii="Times New Roman" w:eastAsia="Times New Roman" w:hAnsi="Times New Roman" w:cs="Times New Roman"/>
          <w:color w:val="000000"/>
          <w:spacing w:val="2"/>
          <w:sz w:val="28"/>
          <w:szCs w:val="28"/>
        </w:rPr>
        <w:t xml:space="preserve"> nhu cầu cấp vốn của doanh nghiệp đặc thù</w:t>
      </w:r>
      <w:r w:rsidR="00DB4BBE">
        <w:rPr>
          <w:rFonts w:ascii="Times New Roman" w:eastAsia="Times New Roman" w:hAnsi="Times New Roman" w:cs="Times New Roman"/>
          <w:color w:val="000000"/>
          <w:spacing w:val="2"/>
          <w:sz w:val="28"/>
          <w:szCs w:val="28"/>
        </w:rPr>
        <w:t xml:space="preserve"> đầu mối phối hợp với </w:t>
      </w:r>
      <w:r w:rsidR="002C000E">
        <w:rPr>
          <w:rFonts w:ascii="Times New Roman" w:eastAsia="Times New Roman" w:hAnsi="Times New Roman" w:cs="Times New Roman"/>
          <w:color w:val="000000"/>
          <w:spacing w:val="2"/>
          <w:sz w:val="28"/>
          <w:szCs w:val="28"/>
        </w:rPr>
        <w:t>Vụ Chính sách tiền tệ</w:t>
      </w:r>
      <w:r w:rsidR="00DB4BBE">
        <w:rPr>
          <w:rFonts w:ascii="Times New Roman" w:hAnsi="Times New Roman" w:cs="Times New Roman"/>
          <w:spacing w:val="2"/>
          <w:sz w:val="28"/>
          <w:szCs w:val="28"/>
        </w:rPr>
        <w:t xml:space="preserve"> </w:t>
      </w:r>
      <w:r w:rsidR="00DB4BBE" w:rsidRPr="00960757">
        <w:rPr>
          <w:rFonts w:ascii="Times New Roman" w:hAnsi="Times New Roman" w:cs="Times New Roman"/>
          <w:spacing w:val="2"/>
          <w:sz w:val="28"/>
          <w:szCs w:val="28"/>
        </w:rPr>
        <w:t>và các đơn vị có liên quan có văn bản trình Thống đốc Ngân hàng Nhà nước</w:t>
      </w:r>
      <w:r w:rsidR="00DB4BBE">
        <w:rPr>
          <w:rFonts w:ascii="Times New Roman" w:hAnsi="Times New Roman" w:cs="Times New Roman"/>
          <w:spacing w:val="2"/>
          <w:sz w:val="28"/>
          <w:szCs w:val="28"/>
        </w:rPr>
        <w:t>,</w:t>
      </w:r>
      <w:r w:rsidR="00DB4BBE" w:rsidRPr="00134BA4">
        <w:rPr>
          <w:rFonts w:ascii="Times New Roman" w:hAnsi="Times New Roman" w:cs="Times New Roman"/>
          <w:sz w:val="28"/>
          <w:szCs w:val="28"/>
        </w:rPr>
        <w:t xml:space="preserve"> </w:t>
      </w:r>
      <w:r w:rsidR="00DB4BBE" w:rsidRPr="00BF3C44">
        <w:rPr>
          <w:rFonts w:ascii="Times New Roman" w:hAnsi="Times New Roman" w:cs="Times New Roman"/>
          <w:sz w:val="28"/>
          <w:szCs w:val="28"/>
        </w:rPr>
        <w:t xml:space="preserve">lấy ý kiến Bộ Tài chính </w:t>
      </w:r>
      <w:r w:rsidR="00DB4BBE">
        <w:rPr>
          <w:rFonts w:ascii="Times New Roman" w:hAnsi="Times New Roman" w:cs="Times New Roman"/>
          <w:sz w:val="28"/>
          <w:szCs w:val="28"/>
        </w:rPr>
        <w:t>để</w:t>
      </w:r>
      <w:r w:rsidR="00DB4BBE" w:rsidRPr="00BF3C44">
        <w:rPr>
          <w:rFonts w:ascii="Times New Roman" w:hAnsi="Times New Roman" w:cs="Times New Roman"/>
          <w:sz w:val="28"/>
          <w:szCs w:val="28"/>
        </w:rPr>
        <w:t xml:space="preserve"> trình Thủ tướng Chính phủ xem xét, phê duyệt chủ trương</w:t>
      </w:r>
      <w:r w:rsidR="00DB4BBE">
        <w:rPr>
          <w:rFonts w:ascii="Times New Roman" w:hAnsi="Times New Roman" w:cs="Times New Roman"/>
          <w:sz w:val="28"/>
          <w:szCs w:val="28"/>
        </w:rPr>
        <w:t>.</w:t>
      </w:r>
      <w:r w:rsidR="00CB6185" w:rsidRPr="00CB6185">
        <w:rPr>
          <w:rFonts w:ascii="Times New Roman" w:hAnsi="Times New Roman" w:cs="Times New Roman"/>
          <w:spacing w:val="2"/>
          <w:sz w:val="28"/>
          <w:szCs w:val="28"/>
        </w:rPr>
        <w:t xml:space="preserve"> </w:t>
      </w:r>
      <w:r w:rsidR="00DB4BBE">
        <w:rPr>
          <w:rFonts w:ascii="Times New Roman" w:hAnsi="Times New Roman" w:cs="Times New Roman"/>
          <w:sz w:val="28"/>
          <w:szCs w:val="28"/>
        </w:rPr>
        <w:t xml:space="preserve">Sau khi </w:t>
      </w:r>
      <w:r w:rsidR="00DB4BBE" w:rsidRPr="00BF3C44">
        <w:rPr>
          <w:rFonts w:ascii="Times New Roman" w:hAnsi="Times New Roman" w:cs="Times New Roman"/>
          <w:sz w:val="28"/>
          <w:szCs w:val="28"/>
        </w:rPr>
        <w:t>có văn bản phê duyệt chủ trương của Thủ tướng Chính phủ</w:t>
      </w:r>
      <w:r w:rsidR="00DB4BBE">
        <w:rPr>
          <w:rFonts w:ascii="Times New Roman" w:hAnsi="Times New Roman" w:cs="Times New Roman"/>
          <w:sz w:val="28"/>
          <w:szCs w:val="28"/>
        </w:rPr>
        <w:t xml:space="preserve">, đơn vị đầu mối </w:t>
      </w:r>
      <w:r w:rsidR="00DB4BBE" w:rsidRPr="00960757">
        <w:rPr>
          <w:rFonts w:ascii="Times New Roman" w:hAnsi="Times New Roman" w:cs="Times New Roman"/>
          <w:spacing w:val="2"/>
          <w:sz w:val="28"/>
          <w:szCs w:val="28"/>
        </w:rPr>
        <w:t xml:space="preserve">trình Thống đốc Ngân hàng Nhà nước ban hành quyết định về việc sử dụng Quỹ thực hiện chính sách tiền tệ quốc gia </w:t>
      </w:r>
      <w:r w:rsidR="00DB4BBE">
        <w:rPr>
          <w:rFonts w:ascii="Times New Roman" w:hAnsi="Times New Roman" w:cs="Times New Roman"/>
          <w:spacing w:val="2"/>
          <w:sz w:val="28"/>
          <w:szCs w:val="28"/>
        </w:rPr>
        <w:t xml:space="preserve">để </w:t>
      </w:r>
      <w:r w:rsidR="00571243">
        <w:rPr>
          <w:rFonts w:ascii="Times New Roman" w:hAnsi="Times New Roman" w:cs="Times New Roman"/>
          <w:sz w:val="28"/>
          <w:szCs w:val="28"/>
        </w:rPr>
        <w:t>c</w:t>
      </w:r>
      <w:r w:rsidR="00571243" w:rsidRPr="00BF3C44">
        <w:rPr>
          <w:rFonts w:ascii="Times New Roman" w:hAnsi="Times New Roman" w:cs="Times New Roman"/>
          <w:sz w:val="28"/>
          <w:szCs w:val="28"/>
        </w:rPr>
        <w:t>ấp vốn cho các doanh nghiệp đặc thù liên quan đến thực hiện chính sách tiền tệ quốc gia</w:t>
      </w:r>
      <w:r w:rsidR="00DB4BBE">
        <w:rPr>
          <w:rFonts w:ascii="Times New Roman" w:hAnsi="Times New Roman" w:cs="Times New Roman"/>
          <w:spacing w:val="2"/>
          <w:sz w:val="28"/>
          <w:szCs w:val="28"/>
        </w:rPr>
        <w:t>.</w:t>
      </w:r>
      <w:r w:rsidR="00DB4BBE" w:rsidRPr="005712C9">
        <w:rPr>
          <w:rFonts w:ascii="Times New Roman" w:hAnsi="Times New Roman" w:cs="Times New Roman"/>
          <w:sz w:val="28"/>
          <w:szCs w:val="28"/>
        </w:rPr>
        <w:t xml:space="preserve"> </w:t>
      </w:r>
    </w:p>
    <w:p w:rsidR="002B0492" w:rsidRDefault="002B0492" w:rsidP="002B0492">
      <w:pPr>
        <w:tabs>
          <w:tab w:val="left" w:pos="851"/>
        </w:tabs>
        <w:spacing w:before="120"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Văn bản trình Thủ tướng phải có các nội dung sau: </w:t>
      </w:r>
      <w:r w:rsidR="008B743C">
        <w:rPr>
          <w:rFonts w:ascii="Times New Roman" w:hAnsi="Times New Roman" w:cs="Times New Roman"/>
          <w:spacing w:val="2"/>
          <w:sz w:val="28"/>
          <w:szCs w:val="28"/>
        </w:rPr>
        <w:t>Mục đích sử dụng quỹ, đối tượng cấp vốn, số tiền cấp vốn, kết quả dự kiến đạt được</w:t>
      </w:r>
      <w:r>
        <w:rPr>
          <w:rFonts w:ascii="Times New Roman" w:hAnsi="Times New Roman" w:cs="Times New Roman"/>
          <w:spacing w:val="2"/>
          <w:sz w:val="28"/>
          <w:szCs w:val="28"/>
        </w:rPr>
        <w:t xml:space="preserve">. </w:t>
      </w:r>
    </w:p>
    <w:p w:rsidR="00DB4BBE" w:rsidRDefault="00DB4BBE" w:rsidP="00382847">
      <w:pPr>
        <w:tabs>
          <w:tab w:val="left" w:pos="851"/>
        </w:tabs>
        <w:spacing w:before="120" w:after="0" w:line="240" w:lineRule="auto"/>
        <w:ind w:firstLine="567"/>
        <w:jc w:val="both"/>
        <w:rPr>
          <w:rFonts w:ascii="Times New Roman" w:hAnsi="Times New Roman" w:cs="Times New Roman"/>
          <w:sz w:val="28"/>
          <w:szCs w:val="28"/>
        </w:rPr>
      </w:pPr>
      <w:r w:rsidRPr="00960757">
        <w:rPr>
          <w:rFonts w:ascii="Times New Roman" w:hAnsi="Times New Roman" w:cs="Times New Roman"/>
          <w:sz w:val="28"/>
          <w:szCs w:val="28"/>
        </w:rPr>
        <w:t xml:space="preserve">Quyết định </w:t>
      </w:r>
      <w:r w:rsidR="00DA6C41" w:rsidRPr="00960757">
        <w:rPr>
          <w:rFonts w:ascii="Times New Roman" w:hAnsi="Times New Roman" w:cs="Times New Roman"/>
          <w:spacing w:val="2"/>
          <w:sz w:val="28"/>
          <w:szCs w:val="28"/>
        </w:rPr>
        <w:t>sử dụng Quỹ thực hiện chính sách tiền tệ quốc gia</w:t>
      </w:r>
      <w:r w:rsidR="00DA6C41" w:rsidRPr="00960757">
        <w:rPr>
          <w:rFonts w:ascii="Times New Roman" w:hAnsi="Times New Roman" w:cs="Times New Roman"/>
          <w:sz w:val="28"/>
          <w:szCs w:val="28"/>
        </w:rPr>
        <w:t xml:space="preserve"> </w:t>
      </w:r>
      <w:r w:rsidRPr="00960757">
        <w:rPr>
          <w:rFonts w:ascii="Times New Roman" w:hAnsi="Times New Roman" w:cs="Times New Roman"/>
          <w:sz w:val="28"/>
          <w:szCs w:val="28"/>
        </w:rPr>
        <w:t>quy định</w:t>
      </w:r>
      <w:r>
        <w:rPr>
          <w:rFonts w:ascii="Times New Roman" w:hAnsi="Times New Roman" w:cs="Times New Roman"/>
          <w:sz w:val="28"/>
          <w:szCs w:val="28"/>
        </w:rPr>
        <w:t xml:space="preserve"> </w:t>
      </w:r>
      <w:r w:rsidRPr="00960757">
        <w:rPr>
          <w:rFonts w:ascii="Times New Roman" w:hAnsi="Times New Roman" w:cs="Times New Roman"/>
          <w:sz w:val="28"/>
          <w:szCs w:val="28"/>
        </w:rPr>
        <w:t>rõ mục đích sử dụng, số tiền cần sử dụng và các điều khoản khác có liên quan.</w:t>
      </w:r>
    </w:p>
    <w:p w:rsidR="009977F5" w:rsidRDefault="009977F5" w:rsidP="00382847">
      <w:pPr>
        <w:tabs>
          <w:tab w:val="left" w:pos="851"/>
        </w:tabs>
        <w:spacing w:before="120" w:after="0" w:line="240" w:lineRule="auto"/>
        <w:ind w:firstLine="567"/>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e. </w:t>
      </w:r>
      <w:r w:rsidRPr="00BF3C44">
        <w:rPr>
          <w:rFonts w:ascii="Times New Roman" w:hAnsi="Times New Roman" w:cs="Times New Roman"/>
          <w:sz w:val="28"/>
          <w:szCs w:val="28"/>
        </w:rPr>
        <w:t>Bù đắp khoản chênh lệch chi lớn hơn thu hàng năm của Ngân hàng Nhà nước (nếu có) do ảnh hưởng từ hoạt động điều hành chính sách tiền tệ quốc gia còn lại sau khi đã sử dụng hết Quỹ Dự phòng tài chính</w:t>
      </w:r>
    </w:p>
    <w:p w:rsidR="008D5BA5" w:rsidRDefault="00B1081C" w:rsidP="00382847">
      <w:pPr>
        <w:tabs>
          <w:tab w:val="left" w:pos="851"/>
        </w:tabs>
        <w:spacing w:before="120" w:after="0" w:line="240" w:lineRule="auto"/>
        <w:ind w:firstLine="567"/>
        <w:jc w:val="both"/>
        <w:rPr>
          <w:rFonts w:ascii="Times New Roman" w:hAnsi="Times New Roman" w:cs="Times New Roman"/>
          <w:spacing w:val="2"/>
          <w:sz w:val="28"/>
          <w:szCs w:val="28"/>
        </w:rPr>
      </w:pPr>
      <w:r>
        <w:rPr>
          <w:rFonts w:ascii="Times New Roman" w:eastAsia="Times New Roman" w:hAnsi="Times New Roman" w:cs="Times New Roman"/>
          <w:color w:val="000000"/>
          <w:spacing w:val="2"/>
          <w:sz w:val="28"/>
          <w:szCs w:val="28"/>
        </w:rPr>
        <w:t>Vụ trưởng Vụ Tài chính – Kế toán</w:t>
      </w:r>
      <w:r w:rsidRPr="00960757">
        <w:rPr>
          <w:rFonts w:ascii="Times New Roman" w:eastAsia="Times New Roman" w:hAnsi="Times New Roman" w:cs="Times New Roman"/>
          <w:color w:val="000000"/>
          <w:spacing w:val="2"/>
          <w:sz w:val="28"/>
          <w:szCs w:val="28"/>
          <w:lang w:val="vi-VN"/>
        </w:rPr>
        <w:t xml:space="preserve"> </w:t>
      </w:r>
      <w:r>
        <w:rPr>
          <w:rFonts w:ascii="Times New Roman" w:eastAsia="Times New Roman" w:hAnsi="Times New Roman" w:cs="Times New Roman"/>
          <w:color w:val="000000"/>
          <w:spacing w:val="2"/>
          <w:sz w:val="28"/>
          <w:szCs w:val="28"/>
        </w:rPr>
        <w:t xml:space="preserve">căn cứ tình hình </w:t>
      </w:r>
      <w:r w:rsidRPr="00BF3C44">
        <w:rPr>
          <w:rFonts w:ascii="Times New Roman" w:hAnsi="Times New Roman" w:cs="Times New Roman"/>
          <w:sz w:val="28"/>
          <w:szCs w:val="28"/>
        </w:rPr>
        <w:t>chênh lệch chi lớn hơn thu hàng năm của Ngân hàng Nhà nước do ảnh hưởng từ hoạt động điều hành chính sách tiền tệ quốc gia còn lại sau khi đã sử dụng hết Quỹ Dự phòng tài chính</w:t>
      </w:r>
      <w:r>
        <w:rPr>
          <w:rFonts w:ascii="Times New Roman" w:eastAsia="Times New Roman" w:hAnsi="Times New Roman" w:cs="Times New Roman"/>
          <w:color w:val="000000"/>
          <w:spacing w:val="2"/>
          <w:sz w:val="28"/>
          <w:szCs w:val="28"/>
        </w:rPr>
        <w:t xml:space="preserve"> đầu mối phối hợp với Vụ Chính sách tiền tệ</w:t>
      </w:r>
      <w:r>
        <w:rPr>
          <w:rFonts w:ascii="Times New Roman" w:hAnsi="Times New Roman" w:cs="Times New Roman"/>
          <w:spacing w:val="2"/>
          <w:sz w:val="28"/>
          <w:szCs w:val="28"/>
        </w:rPr>
        <w:t xml:space="preserve"> </w:t>
      </w:r>
      <w:r w:rsidRPr="00960757">
        <w:rPr>
          <w:rFonts w:ascii="Times New Roman" w:hAnsi="Times New Roman" w:cs="Times New Roman"/>
          <w:spacing w:val="2"/>
          <w:sz w:val="28"/>
          <w:szCs w:val="28"/>
        </w:rPr>
        <w:t>và các đơn vị có liên quan có văn bản trình Thống đốc Ngân hàng Nhà nước</w:t>
      </w:r>
      <w:r>
        <w:rPr>
          <w:rFonts w:ascii="Times New Roman" w:hAnsi="Times New Roman" w:cs="Times New Roman"/>
          <w:spacing w:val="2"/>
          <w:sz w:val="28"/>
          <w:szCs w:val="28"/>
        </w:rPr>
        <w:t>,</w:t>
      </w:r>
      <w:r w:rsidRPr="00134BA4">
        <w:rPr>
          <w:rFonts w:ascii="Times New Roman" w:hAnsi="Times New Roman" w:cs="Times New Roman"/>
          <w:sz w:val="28"/>
          <w:szCs w:val="28"/>
        </w:rPr>
        <w:t xml:space="preserve"> </w:t>
      </w:r>
      <w:r w:rsidRPr="00BF3C44">
        <w:rPr>
          <w:rFonts w:ascii="Times New Roman" w:hAnsi="Times New Roman" w:cs="Times New Roman"/>
          <w:sz w:val="28"/>
          <w:szCs w:val="28"/>
        </w:rPr>
        <w:t xml:space="preserve">lấy ý kiến Bộ Tài chính </w:t>
      </w:r>
      <w:r>
        <w:rPr>
          <w:rFonts w:ascii="Times New Roman" w:hAnsi="Times New Roman" w:cs="Times New Roman"/>
          <w:sz w:val="28"/>
          <w:szCs w:val="28"/>
        </w:rPr>
        <w:t>để</w:t>
      </w:r>
      <w:r w:rsidRPr="00BF3C44">
        <w:rPr>
          <w:rFonts w:ascii="Times New Roman" w:hAnsi="Times New Roman" w:cs="Times New Roman"/>
          <w:sz w:val="28"/>
          <w:szCs w:val="28"/>
        </w:rPr>
        <w:t xml:space="preserve"> trình Thủ tướng Chính phủ xem xét, phê duyệt chủ trương</w:t>
      </w:r>
      <w:r>
        <w:rPr>
          <w:rFonts w:ascii="Times New Roman" w:hAnsi="Times New Roman" w:cs="Times New Roman"/>
          <w:sz w:val="28"/>
          <w:szCs w:val="28"/>
        </w:rPr>
        <w:t xml:space="preserve">. Sau khi </w:t>
      </w:r>
      <w:r w:rsidRPr="00BF3C44">
        <w:rPr>
          <w:rFonts w:ascii="Times New Roman" w:hAnsi="Times New Roman" w:cs="Times New Roman"/>
          <w:sz w:val="28"/>
          <w:szCs w:val="28"/>
        </w:rPr>
        <w:t>có văn bản phê duyệt chủ trương của Thủ tướng Chính phủ</w:t>
      </w:r>
      <w:r>
        <w:rPr>
          <w:rFonts w:ascii="Times New Roman" w:hAnsi="Times New Roman" w:cs="Times New Roman"/>
          <w:sz w:val="28"/>
          <w:szCs w:val="28"/>
        </w:rPr>
        <w:t xml:space="preserve">, đơn vị đầu mối </w:t>
      </w:r>
      <w:r w:rsidRPr="00960757">
        <w:rPr>
          <w:rFonts w:ascii="Times New Roman" w:hAnsi="Times New Roman" w:cs="Times New Roman"/>
          <w:spacing w:val="2"/>
          <w:sz w:val="28"/>
          <w:szCs w:val="28"/>
        </w:rPr>
        <w:t xml:space="preserve">trình Thống đốc Ngân hàng Nhà nước ban hành quyết định về việc sử dụng Quỹ thực hiện chính sách tiền tệ quốc gia </w:t>
      </w:r>
      <w:r>
        <w:rPr>
          <w:rFonts w:ascii="Times New Roman" w:hAnsi="Times New Roman" w:cs="Times New Roman"/>
          <w:spacing w:val="2"/>
          <w:sz w:val="28"/>
          <w:szCs w:val="28"/>
        </w:rPr>
        <w:t xml:space="preserve">để </w:t>
      </w:r>
      <w:r w:rsidR="009050CE">
        <w:rPr>
          <w:rFonts w:ascii="Times New Roman" w:hAnsi="Times New Roman" w:cs="Times New Roman"/>
          <w:sz w:val="28"/>
          <w:szCs w:val="28"/>
        </w:rPr>
        <w:t>b</w:t>
      </w:r>
      <w:r w:rsidR="009050CE" w:rsidRPr="00BF3C44">
        <w:rPr>
          <w:rFonts w:ascii="Times New Roman" w:hAnsi="Times New Roman" w:cs="Times New Roman"/>
          <w:sz w:val="28"/>
          <w:szCs w:val="28"/>
        </w:rPr>
        <w:t>ù đắp khoản chênh lệch chi lớn hơn thu hàng năm của Ngân hàng Nhà nước</w:t>
      </w:r>
      <w:r w:rsidR="009050CE">
        <w:rPr>
          <w:rFonts w:ascii="Times New Roman" w:hAnsi="Times New Roman" w:cs="Times New Roman"/>
          <w:sz w:val="28"/>
          <w:szCs w:val="28"/>
        </w:rPr>
        <w:t xml:space="preserve"> </w:t>
      </w:r>
      <w:r w:rsidR="009050CE" w:rsidRPr="00BF3C44">
        <w:rPr>
          <w:rFonts w:ascii="Times New Roman" w:hAnsi="Times New Roman" w:cs="Times New Roman"/>
          <w:sz w:val="28"/>
          <w:szCs w:val="28"/>
        </w:rPr>
        <w:t>do ảnh hưởng từ hoạt động điều hành chính sách tiền tệ quốc gia còn lại sau khi đã sử dụng hết Quỹ Dự phòng tài chính</w:t>
      </w:r>
      <w:r>
        <w:rPr>
          <w:rFonts w:ascii="Times New Roman" w:hAnsi="Times New Roman" w:cs="Times New Roman"/>
          <w:spacing w:val="2"/>
          <w:sz w:val="28"/>
          <w:szCs w:val="28"/>
        </w:rPr>
        <w:t>.</w:t>
      </w:r>
    </w:p>
    <w:p w:rsidR="008D5BA5" w:rsidRDefault="008D5BA5" w:rsidP="00382847">
      <w:pPr>
        <w:tabs>
          <w:tab w:val="left" w:pos="851"/>
        </w:tabs>
        <w:spacing w:before="120"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Văn bản trình Thủ tướng phải có các nội dung sau: </w:t>
      </w:r>
      <w:r w:rsidR="00965A9F">
        <w:rPr>
          <w:rFonts w:ascii="Times New Roman" w:hAnsi="Times New Roman" w:cs="Times New Roman"/>
          <w:spacing w:val="2"/>
          <w:sz w:val="28"/>
          <w:szCs w:val="28"/>
        </w:rPr>
        <w:t>Mục đích sử dụng quỹ, số tiền bù đắp, kết quả dự kiến đạt được</w:t>
      </w:r>
      <w:r>
        <w:rPr>
          <w:rFonts w:ascii="Times New Roman" w:hAnsi="Times New Roman" w:cs="Times New Roman"/>
          <w:spacing w:val="2"/>
          <w:sz w:val="28"/>
          <w:szCs w:val="28"/>
        </w:rPr>
        <w:t>.</w:t>
      </w:r>
    </w:p>
    <w:p w:rsidR="00B1081C" w:rsidRDefault="00B1081C" w:rsidP="00382847">
      <w:pPr>
        <w:tabs>
          <w:tab w:val="left" w:pos="851"/>
        </w:tabs>
        <w:spacing w:before="120" w:after="0" w:line="240" w:lineRule="auto"/>
        <w:ind w:firstLine="567"/>
        <w:jc w:val="both"/>
        <w:rPr>
          <w:rFonts w:ascii="Times New Roman" w:hAnsi="Times New Roman" w:cs="Times New Roman"/>
          <w:sz w:val="28"/>
          <w:szCs w:val="28"/>
        </w:rPr>
      </w:pPr>
      <w:r w:rsidRPr="00960757">
        <w:rPr>
          <w:rFonts w:ascii="Times New Roman" w:hAnsi="Times New Roman" w:cs="Times New Roman"/>
          <w:sz w:val="28"/>
          <w:szCs w:val="28"/>
        </w:rPr>
        <w:t>Quyết định</w:t>
      </w:r>
      <w:r w:rsidR="008D5BA5" w:rsidRPr="008D5BA5">
        <w:rPr>
          <w:rFonts w:ascii="Times New Roman" w:hAnsi="Times New Roman" w:cs="Times New Roman"/>
          <w:spacing w:val="2"/>
          <w:sz w:val="28"/>
          <w:szCs w:val="28"/>
        </w:rPr>
        <w:t xml:space="preserve"> </w:t>
      </w:r>
      <w:r w:rsidR="008D5BA5" w:rsidRPr="00960757">
        <w:rPr>
          <w:rFonts w:ascii="Times New Roman" w:hAnsi="Times New Roman" w:cs="Times New Roman"/>
          <w:spacing w:val="2"/>
          <w:sz w:val="28"/>
          <w:szCs w:val="28"/>
        </w:rPr>
        <w:t>sử dụng Quỹ thực hiện chính sách tiền tệ quốc gia</w:t>
      </w:r>
      <w:r w:rsidRPr="00960757">
        <w:rPr>
          <w:rFonts w:ascii="Times New Roman" w:hAnsi="Times New Roman" w:cs="Times New Roman"/>
          <w:sz w:val="28"/>
          <w:szCs w:val="28"/>
        </w:rPr>
        <w:t xml:space="preserve"> quy định</w:t>
      </w:r>
      <w:r>
        <w:rPr>
          <w:rFonts w:ascii="Times New Roman" w:hAnsi="Times New Roman" w:cs="Times New Roman"/>
          <w:sz w:val="28"/>
          <w:szCs w:val="28"/>
        </w:rPr>
        <w:t xml:space="preserve"> </w:t>
      </w:r>
      <w:r w:rsidRPr="00960757">
        <w:rPr>
          <w:rFonts w:ascii="Times New Roman" w:hAnsi="Times New Roman" w:cs="Times New Roman"/>
          <w:sz w:val="28"/>
          <w:szCs w:val="28"/>
        </w:rPr>
        <w:t>rõ mục đích sử dụng, số tiền cần sử dụng và các điều khoản khác có liên quan.</w:t>
      </w:r>
    </w:p>
    <w:p w:rsidR="008B5869" w:rsidRDefault="008B5869" w:rsidP="00382847">
      <w:pPr>
        <w:tabs>
          <w:tab w:val="left" w:pos="851"/>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g. </w:t>
      </w:r>
      <w:r w:rsidR="00311BEB" w:rsidRPr="00BF3C44">
        <w:rPr>
          <w:rFonts w:ascii="Times New Roman" w:hAnsi="Times New Roman" w:cs="Times New Roman"/>
          <w:sz w:val="28"/>
          <w:szCs w:val="28"/>
        </w:rPr>
        <w:t>Các khoản phát sinh khác đã được Thủ tướng Chính phủ phê duyệt về chủ trương.</w:t>
      </w:r>
    </w:p>
    <w:p w:rsidR="008A332E" w:rsidRDefault="00322BA7" w:rsidP="00382847">
      <w:pPr>
        <w:tabs>
          <w:tab w:val="left" w:pos="851"/>
        </w:tabs>
        <w:spacing w:before="120" w:after="0" w:line="240" w:lineRule="auto"/>
        <w:ind w:firstLine="567"/>
        <w:jc w:val="both"/>
        <w:rPr>
          <w:rFonts w:ascii="Times New Roman" w:hAnsi="Times New Roman" w:cs="Times New Roman"/>
          <w:spacing w:val="2"/>
          <w:sz w:val="28"/>
          <w:szCs w:val="28"/>
        </w:rPr>
      </w:pPr>
      <w:r w:rsidRPr="00382847">
        <w:rPr>
          <w:rFonts w:ascii="Times New Roman" w:eastAsia="Times New Roman" w:hAnsi="Times New Roman" w:cs="Times New Roman"/>
          <w:color w:val="000000"/>
          <w:spacing w:val="2"/>
          <w:sz w:val="28"/>
          <w:szCs w:val="28"/>
          <w:lang w:val="vi-VN"/>
        </w:rPr>
        <w:t>Thủ trưởng đơn vị thuộc Ngân hàng Nhà nước</w:t>
      </w:r>
      <w:r w:rsidR="005A69A0" w:rsidRPr="00382847">
        <w:rPr>
          <w:rFonts w:ascii="Times New Roman" w:eastAsia="Times New Roman" w:hAnsi="Times New Roman" w:cs="Times New Roman"/>
          <w:color w:val="000000"/>
          <w:spacing w:val="2"/>
          <w:sz w:val="28"/>
          <w:szCs w:val="28"/>
        </w:rPr>
        <w:t>, nơi</w:t>
      </w:r>
      <w:r w:rsidR="0077434D" w:rsidRPr="00382847">
        <w:rPr>
          <w:rFonts w:ascii="Times New Roman" w:hAnsi="Times New Roman" w:cs="Times New Roman"/>
          <w:spacing w:val="2"/>
          <w:sz w:val="28"/>
          <w:szCs w:val="28"/>
        </w:rPr>
        <w:t xml:space="preserve"> có </w:t>
      </w:r>
      <w:r w:rsidRPr="00382847">
        <w:rPr>
          <w:rFonts w:ascii="Times New Roman" w:hAnsi="Times New Roman" w:cs="Times New Roman"/>
          <w:spacing w:val="2"/>
          <w:sz w:val="28"/>
          <w:szCs w:val="28"/>
        </w:rPr>
        <w:t>nhu</w:t>
      </w:r>
      <w:r w:rsidR="0077434D" w:rsidRPr="00382847">
        <w:rPr>
          <w:rFonts w:ascii="Times New Roman" w:hAnsi="Times New Roman" w:cs="Times New Roman"/>
          <w:spacing w:val="2"/>
          <w:sz w:val="28"/>
          <w:szCs w:val="28"/>
        </w:rPr>
        <w:t xml:space="preserve"> cầu sử dụng </w:t>
      </w:r>
      <w:r w:rsidRPr="00382847">
        <w:rPr>
          <w:rFonts w:ascii="Times New Roman" w:hAnsi="Times New Roman" w:cs="Times New Roman"/>
          <w:spacing w:val="2"/>
          <w:sz w:val="28"/>
          <w:szCs w:val="28"/>
        </w:rPr>
        <w:t xml:space="preserve">vốn từ </w:t>
      </w:r>
      <w:r w:rsidR="0077434D" w:rsidRPr="00382847">
        <w:rPr>
          <w:rFonts w:ascii="Times New Roman" w:hAnsi="Times New Roman" w:cs="Times New Roman"/>
          <w:spacing w:val="2"/>
          <w:sz w:val="28"/>
          <w:szCs w:val="28"/>
        </w:rPr>
        <w:t>Quỹ thực hiện chính sách tiền tệ quố</w:t>
      </w:r>
      <w:r w:rsidRPr="00382847">
        <w:rPr>
          <w:rFonts w:ascii="Times New Roman" w:hAnsi="Times New Roman" w:cs="Times New Roman"/>
          <w:spacing w:val="2"/>
          <w:sz w:val="28"/>
          <w:szCs w:val="28"/>
        </w:rPr>
        <w:t>c gia,</w:t>
      </w:r>
      <w:r w:rsidR="00025DD3" w:rsidRPr="00382847">
        <w:rPr>
          <w:rFonts w:ascii="Times New Roman" w:hAnsi="Times New Roman" w:cs="Times New Roman"/>
          <w:spacing w:val="2"/>
          <w:sz w:val="28"/>
          <w:szCs w:val="28"/>
        </w:rPr>
        <w:t xml:space="preserve"> đầu mối</w:t>
      </w:r>
      <w:r w:rsidRPr="00382847">
        <w:rPr>
          <w:rFonts w:ascii="Times New Roman" w:hAnsi="Times New Roman" w:cs="Times New Roman"/>
          <w:spacing w:val="2"/>
          <w:sz w:val="28"/>
          <w:szCs w:val="28"/>
        </w:rPr>
        <w:t xml:space="preserve"> </w:t>
      </w:r>
      <w:r w:rsidR="00025DD3" w:rsidRPr="00382847">
        <w:rPr>
          <w:rFonts w:ascii="Times New Roman" w:hAnsi="Times New Roman" w:cs="Times New Roman"/>
          <w:spacing w:val="2"/>
          <w:sz w:val="28"/>
          <w:szCs w:val="28"/>
        </w:rPr>
        <w:t xml:space="preserve">phối hợp với Vụ Chính sách tiền tệ, Vụ Tài chính </w:t>
      </w:r>
      <w:r w:rsidR="00A34CAF" w:rsidRPr="00382847">
        <w:rPr>
          <w:rFonts w:ascii="Times New Roman" w:hAnsi="Times New Roman" w:cs="Times New Roman"/>
          <w:spacing w:val="2"/>
          <w:sz w:val="28"/>
          <w:szCs w:val="28"/>
        </w:rPr>
        <w:t xml:space="preserve">- </w:t>
      </w:r>
      <w:r w:rsidR="00025DD3" w:rsidRPr="00382847">
        <w:rPr>
          <w:rFonts w:ascii="Times New Roman" w:hAnsi="Times New Roman" w:cs="Times New Roman"/>
          <w:spacing w:val="2"/>
          <w:sz w:val="28"/>
          <w:szCs w:val="28"/>
        </w:rPr>
        <w:t>Kế</w:t>
      </w:r>
      <w:r w:rsidR="00C66FC3" w:rsidRPr="00382847">
        <w:rPr>
          <w:rFonts w:ascii="Times New Roman" w:hAnsi="Times New Roman" w:cs="Times New Roman"/>
          <w:spacing w:val="2"/>
          <w:sz w:val="28"/>
          <w:szCs w:val="28"/>
        </w:rPr>
        <w:t xml:space="preserve"> toán</w:t>
      </w:r>
      <w:r w:rsidR="00265459" w:rsidRPr="00382847">
        <w:rPr>
          <w:rFonts w:ascii="Times New Roman" w:hAnsi="Times New Roman" w:cs="Times New Roman"/>
          <w:spacing w:val="2"/>
          <w:sz w:val="28"/>
          <w:szCs w:val="28"/>
        </w:rPr>
        <w:t xml:space="preserve"> và các đơn vị có liên quan</w:t>
      </w:r>
      <w:r w:rsidR="00025DD3" w:rsidRPr="00382847">
        <w:rPr>
          <w:rFonts w:ascii="Times New Roman" w:hAnsi="Times New Roman" w:cs="Times New Roman"/>
          <w:spacing w:val="2"/>
          <w:sz w:val="28"/>
          <w:szCs w:val="28"/>
        </w:rPr>
        <w:t xml:space="preserve"> có </w:t>
      </w:r>
      <w:r w:rsidR="00311BEB" w:rsidRPr="00960757">
        <w:rPr>
          <w:rFonts w:ascii="Times New Roman" w:hAnsi="Times New Roman" w:cs="Times New Roman"/>
          <w:spacing w:val="2"/>
          <w:sz w:val="28"/>
          <w:szCs w:val="28"/>
        </w:rPr>
        <w:t>văn bản trình Thống đốc Ngân hàng Nhà nước</w:t>
      </w:r>
      <w:r w:rsidR="00311BEB">
        <w:rPr>
          <w:rFonts w:ascii="Times New Roman" w:hAnsi="Times New Roman" w:cs="Times New Roman"/>
          <w:spacing w:val="2"/>
          <w:sz w:val="28"/>
          <w:szCs w:val="28"/>
        </w:rPr>
        <w:t>,</w:t>
      </w:r>
      <w:r w:rsidR="00311BEB" w:rsidRPr="00134BA4">
        <w:rPr>
          <w:rFonts w:ascii="Times New Roman" w:hAnsi="Times New Roman" w:cs="Times New Roman"/>
          <w:sz w:val="28"/>
          <w:szCs w:val="28"/>
        </w:rPr>
        <w:t xml:space="preserve"> </w:t>
      </w:r>
      <w:r w:rsidR="00311BEB" w:rsidRPr="00BF3C44">
        <w:rPr>
          <w:rFonts w:ascii="Times New Roman" w:hAnsi="Times New Roman" w:cs="Times New Roman"/>
          <w:sz w:val="28"/>
          <w:szCs w:val="28"/>
        </w:rPr>
        <w:t xml:space="preserve">lấy ý kiến Bộ Tài chính </w:t>
      </w:r>
      <w:r w:rsidR="00311BEB">
        <w:rPr>
          <w:rFonts w:ascii="Times New Roman" w:hAnsi="Times New Roman" w:cs="Times New Roman"/>
          <w:sz w:val="28"/>
          <w:szCs w:val="28"/>
        </w:rPr>
        <w:t>để</w:t>
      </w:r>
      <w:r w:rsidR="00311BEB" w:rsidRPr="00BF3C44">
        <w:rPr>
          <w:rFonts w:ascii="Times New Roman" w:hAnsi="Times New Roman" w:cs="Times New Roman"/>
          <w:sz w:val="28"/>
          <w:szCs w:val="28"/>
        </w:rPr>
        <w:t xml:space="preserve"> trình Thủ tướng Chính phủ xem xét, phê duyệt chủ trương</w:t>
      </w:r>
      <w:r w:rsidR="00311BEB">
        <w:rPr>
          <w:rFonts w:ascii="Times New Roman" w:hAnsi="Times New Roman" w:cs="Times New Roman"/>
          <w:sz w:val="28"/>
          <w:szCs w:val="28"/>
        </w:rPr>
        <w:t xml:space="preserve">. Sau khi </w:t>
      </w:r>
      <w:r w:rsidR="00311BEB" w:rsidRPr="00BF3C44">
        <w:rPr>
          <w:rFonts w:ascii="Times New Roman" w:hAnsi="Times New Roman" w:cs="Times New Roman"/>
          <w:sz w:val="28"/>
          <w:szCs w:val="28"/>
        </w:rPr>
        <w:t>có văn bản phê duyệt chủ trương của Thủ tướng Chính phủ</w:t>
      </w:r>
      <w:r w:rsidR="00311BEB">
        <w:rPr>
          <w:rFonts w:ascii="Times New Roman" w:hAnsi="Times New Roman" w:cs="Times New Roman"/>
          <w:sz w:val="28"/>
          <w:szCs w:val="28"/>
        </w:rPr>
        <w:t xml:space="preserve">, đơn vị đầu mối </w:t>
      </w:r>
      <w:r w:rsidR="00311BEB" w:rsidRPr="00960757">
        <w:rPr>
          <w:rFonts w:ascii="Times New Roman" w:hAnsi="Times New Roman" w:cs="Times New Roman"/>
          <w:spacing w:val="2"/>
          <w:sz w:val="28"/>
          <w:szCs w:val="28"/>
        </w:rPr>
        <w:t>trình Thống đốc Ngân hàng Nhà nước ban hành quyết định về việc sử dụng Quỹ thực hiện chính sách tiền tệ quốc gia cho từng khoản chi cụ thể.</w:t>
      </w:r>
    </w:p>
    <w:p w:rsidR="008A332E" w:rsidRDefault="008A332E" w:rsidP="00382847">
      <w:pPr>
        <w:tabs>
          <w:tab w:val="left" w:pos="851"/>
        </w:tabs>
        <w:spacing w:before="120"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Văn bản trình Thủ tướng phải có các nội dung sau: </w:t>
      </w:r>
      <w:r w:rsidR="00965A9F">
        <w:rPr>
          <w:rFonts w:ascii="Times New Roman" w:hAnsi="Times New Roman" w:cs="Times New Roman"/>
          <w:spacing w:val="2"/>
          <w:sz w:val="28"/>
          <w:szCs w:val="28"/>
        </w:rPr>
        <w:t>Mục đích sử dụng quỹ, số tiền sử dụng, kết quả dự kiến đạt được</w:t>
      </w:r>
      <w:r>
        <w:rPr>
          <w:rFonts w:ascii="Times New Roman" w:hAnsi="Times New Roman" w:cs="Times New Roman"/>
          <w:spacing w:val="2"/>
          <w:sz w:val="28"/>
          <w:szCs w:val="28"/>
        </w:rPr>
        <w:t>.</w:t>
      </w:r>
    </w:p>
    <w:p w:rsidR="00311BEB" w:rsidRDefault="00311BEB" w:rsidP="00382847">
      <w:pPr>
        <w:tabs>
          <w:tab w:val="left" w:pos="851"/>
        </w:tabs>
        <w:spacing w:before="120" w:after="0" w:line="240" w:lineRule="auto"/>
        <w:ind w:firstLine="567"/>
        <w:jc w:val="both"/>
        <w:rPr>
          <w:rFonts w:ascii="Times New Roman" w:hAnsi="Times New Roman" w:cs="Times New Roman"/>
          <w:spacing w:val="2"/>
          <w:sz w:val="28"/>
          <w:szCs w:val="28"/>
        </w:rPr>
      </w:pPr>
      <w:r w:rsidRPr="00960757">
        <w:rPr>
          <w:rFonts w:ascii="Times New Roman" w:hAnsi="Times New Roman" w:cs="Times New Roman"/>
          <w:sz w:val="28"/>
          <w:szCs w:val="28"/>
        </w:rPr>
        <w:t>Quyết định</w:t>
      </w:r>
      <w:r w:rsidR="008A332E" w:rsidRPr="008A332E">
        <w:rPr>
          <w:rFonts w:ascii="Times New Roman" w:hAnsi="Times New Roman" w:cs="Times New Roman"/>
          <w:spacing w:val="2"/>
          <w:sz w:val="28"/>
          <w:szCs w:val="28"/>
        </w:rPr>
        <w:t xml:space="preserve"> </w:t>
      </w:r>
      <w:r w:rsidR="008A332E" w:rsidRPr="00960757">
        <w:rPr>
          <w:rFonts w:ascii="Times New Roman" w:hAnsi="Times New Roman" w:cs="Times New Roman"/>
          <w:spacing w:val="2"/>
          <w:sz w:val="28"/>
          <w:szCs w:val="28"/>
        </w:rPr>
        <w:t>sử dụng Quỹ thực hiện chính sách tiền tệ quốc gia</w:t>
      </w:r>
      <w:r w:rsidRPr="00960757">
        <w:rPr>
          <w:rFonts w:ascii="Times New Roman" w:hAnsi="Times New Roman" w:cs="Times New Roman"/>
          <w:sz w:val="28"/>
          <w:szCs w:val="28"/>
        </w:rPr>
        <w:t xml:space="preserve"> quy định</w:t>
      </w:r>
      <w:r>
        <w:rPr>
          <w:rFonts w:ascii="Times New Roman" w:hAnsi="Times New Roman" w:cs="Times New Roman"/>
          <w:sz w:val="28"/>
          <w:szCs w:val="28"/>
        </w:rPr>
        <w:t xml:space="preserve"> </w:t>
      </w:r>
      <w:r w:rsidRPr="00960757">
        <w:rPr>
          <w:rFonts w:ascii="Times New Roman" w:hAnsi="Times New Roman" w:cs="Times New Roman"/>
          <w:sz w:val="28"/>
          <w:szCs w:val="28"/>
        </w:rPr>
        <w:t>rõ mục đích sử dụng, số tiền cần sử dụng và các điều khoản khác có liên quan.</w:t>
      </w:r>
    </w:p>
    <w:p w:rsidR="00C767FB" w:rsidRPr="00BF3C44" w:rsidRDefault="00C767FB" w:rsidP="00382847">
      <w:pPr>
        <w:pStyle w:val="ListParagraph"/>
        <w:tabs>
          <w:tab w:val="left" w:pos="993"/>
        </w:tabs>
        <w:spacing w:before="120" w:after="0" w:line="240" w:lineRule="auto"/>
        <w:ind w:left="0" w:firstLine="567"/>
        <w:contextualSpacing w:val="0"/>
        <w:jc w:val="both"/>
        <w:rPr>
          <w:rFonts w:ascii="Times New Roman" w:hAnsi="Times New Roman" w:cs="Times New Roman"/>
          <w:sz w:val="28"/>
          <w:szCs w:val="28"/>
        </w:rPr>
      </w:pPr>
      <w:r w:rsidRPr="00BF3C44">
        <w:rPr>
          <w:rFonts w:ascii="Times New Roman" w:hAnsi="Times New Roman" w:cs="Times New Roman"/>
          <w:sz w:val="28"/>
          <w:szCs w:val="28"/>
        </w:rPr>
        <w:t>2. Căn cứ vào Quyết định của Thống đốc Ngân hàng Nhà nước, Vụ Tài chính</w:t>
      </w:r>
      <w:r w:rsidR="00057F2D" w:rsidRPr="00BF3C44">
        <w:rPr>
          <w:rFonts w:ascii="Times New Roman" w:hAnsi="Times New Roman" w:cs="Times New Roman"/>
          <w:sz w:val="28"/>
          <w:szCs w:val="28"/>
        </w:rPr>
        <w:t xml:space="preserve"> </w:t>
      </w:r>
      <w:r w:rsidRPr="00BF3C44">
        <w:rPr>
          <w:rFonts w:ascii="Times New Roman" w:hAnsi="Times New Roman" w:cs="Times New Roman"/>
          <w:sz w:val="28"/>
          <w:szCs w:val="28"/>
        </w:rPr>
        <w:t>- Kế toán có hướng dẫn hạch toán cụ thể về việc sử dụng vốn từ Quỹ thực hiện chính sách tiền tệ quốc gia và hạch toán các khoản hoàn trả cho Quỹ thực hiện chính sách tiền tệ quốc gia đối với trường hợp có hoàn trả.</w:t>
      </w:r>
    </w:p>
    <w:p w:rsidR="00C767FB" w:rsidRPr="00BF3C44" w:rsidRDefault="00C767FB"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3. Căn cứ vào Quyết định của Thống đốc Ngân hàng Nhà nước và hướng dẫn hạch toán</w:t>
      </w:r>
      <w:r w:rsidR="003C1B4D" w:rsidRPr="00BF3C44">
        <w:rPr>
          <w:rFonts w:ascii="Times New Roman" w:hAnsi="Times New Roman" w:cs="Times New Roman"/>
          <w:sz w:val="28"/>
          <w:szCs w:val="28"/>
        </w:rPr>
        <w:t>,</w:t>
      </w:r>
      <w:r w:rsidRPr="00BF3C44">
        <w:rPr>
          <w:rFonts w:ascii="Times New Roman" w:hAnsi="Times New Roman" w:cs="Times New Roman"/>
          <w:sz w:val="28"/>
          <w:szCs w:val="28"/>
        </w:rPr>
        <w:t xml:space="preserve"> Vụ Tài chính- Kế toán</w:t>
      </w:r>
      <w:r w:rsidR="003C1B4D" w:rsidRPr="00BF3C44">
        <w:rPr>
          <w:rFonts w:ascii="Times New Roman" w:hAnsi="Times New Roman" w:cs="Times New Roman"/>
          <w:sz w:val="28"/>
          <w:szCs w:val="28"/>
        </w:rPr>
        <w:t xml:space="preserve"> phối hợp với Sở giao dịch và các đơn vị liên quan thuộc ngân hàng Nhà nước thực hiện </w:t>
      </w:r>
      <w:r w:rsidRPr="00BF3C44">
        <w:rPr>
          <w:rFonts w:ascii="Times New Roman" w:hAnsi="Times New Roman" w:cs="Times New Roman"/>
          <w:sz w:val="28"/>
          <w:szCs w:val="28"/>
        </w:rPr>
        <w:t>hạch toán</w:t>
      </w:r>
      <w:r w:rsidR="003C1B4D" w:rsidRPr="00BF3C44">
        <w:rPr>
          <w:rFonts w:ascii="Times New Roman" w:hAnsi="Times New Roman" w:cs="Times New Roman"/>
          <w:sz w:val="28"/>
          <w:szCs w:val="28"/>
        </w:rPr>
        <w:t>, quản lý và</w:t>
      </w:r>
      <w:r w:rsidRPr="00BF3C44">
        <w:rPr>
          <w:rFonts w:ascii="Times New Roman" w:hAnsi="Times New Roman" w:cs="Times New Roman"/>
          <w:sz w:val="28"/>
          <w:szCs w:val="28"/>
        </w:rPr>
        <w:t xml:space="preserve"> </w:t>
      </w:r>
      <w:r w:rsidR="003C1B4D" w:rsidRPr="00BF3C44">
        <w:rPr>
          <w:rFonts w:ascii="Times New Roman" w:hAnsi="Times New Roman" w:cs="Times New Roman"/>
          <w:sz w:val="28"/>
          <w:szCs w:val="28"/>
        </w:rPr>
        <w:t xml:space="preserve">theo dõi chi tiết từng khoản sử dụng </w:t>
      </w:r>
      <w:r w:rsidRPr="00BF3C44">
        <w:rPr>
          <w:rFonts w:ascii="Times New Roman" w:hAnsi="Times New Roman" w:cs="Times New Roman"/>
          <w:sz w:val="28"/>
          <w:szCs w:val="28"/>
        </w:rPr>
        <w:t>từ Quỹ thực hiện chính sách tiền tệ quốc gia</w:t>
      </w:r>
      <w:r w:rsidR="003C1B4D" w:rsidRPr="00BF3C44">
        <w:rPr>
          <w:rFonts w:ascii="Times New Roman" w:hAnsi="Times New Roman" w:cs="Times New Roman"/>
          <w:sz w:val="28"/>
          <w:szCs w:val="28"/>
        </w:rPr>
        <w:t xml:space="preserve"> theo quy định kế toán và quy định của pháp luật liên quan.</w:t>
      </w:r>
    </w:p>
    <w:p w:rsidR="006530B4" w:rsidRPr="00BF3C44" w:rsidRDefault="006530B4" w:rsidP="002B649B">
      <w:pPr>
        <w:spacing w:before="180" w:after="180" w:line="240" w:lineRule="auto"/>
        <w:ind w:firstLine="567"/>
        <w:jc w:val="both"/>
        <w:rPr>
          <w:rFonts w:ascii="Times New Roman" w:hAnsi="Times New Roman" w:cs="Times New Roman"/>
          <w:b/>
          <w:sz w:val="28"/>
          <w:szCs w:val="28"/>
        </w:rPr>
      </w:pPr>
      <w:r w:rsidRPr="00BF3C44">
        <w:rPr>
          <w:rFonts w:ascii="Times New Roman" w:hAnsi="Times New Roman" w:cs="Times New Roman"/>
          <w:b/>
          <w:sz w:val="28"/>
          <w:szCs w:val="28"/>
        </w:rPr>
        <w:t>Điều 8. Trách nhiệm của các đơn vị thuộc Ngân hàng Nhà nước</w:t>
      </w:r>
    </w:p>
    <w:p w:rsidR="006530B4" w:rsidRPr="00BF3C44" w:rsidRDefault="006530B4"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1. Vụ Tài chính- Kế toán:</w:t>
      </w:r>
    </w:p>
    <w:p w:rsidR="00BC0465" w:rsidRDefault="006530B4"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 xml:space="preserve">a) </w:t>
      </w:r>
      <w:r w:rsidR="00BC0465">
        <w:rPr>
          <w:rFonts w:ascii="Times New Roman" w:hAnsi="Times New Roman" w:cs="Times New Roman"/>
          <w:sz w:val="28"/>
          <w:szCs w:val="28"/>
        </w:rPr>
        <w:t>Đầu mối phối hợp với các đơn vị liên quan thực hiện t</w:t>
      </w:r>
      <w:r w:rsidR="00BC0465" w:rsidRPr="00BC0465">
        <w:rPr>
          <w:rFonts w:ascii="Times New Roman" w:hAnsi="Times New Roman" w:cs="Times New Roman"/>
          <w:sz w:val="28"/>
          <w:szCs w:val="28"/>
        </w:rPr>
        <w:t>rình tự, thủ tục ban hành Quyết định sử dụng Quỹ thực hiện chính sách tiền tệ quốc gia</w:t>
      </w:r>
      <w:r w:rsidR="00BC0465">
        <w:rPr>
          <w:rFonts w:ascii="Times New Roman" w:hAnsi="Times New Roman" w:cs="Times New Roman"/>
          <w:sz w:val="28"/>
          <w:szCs w:val="28"/>
        </w:rPr>
        <w:t xml:space="preserve"> theo quy định tại Khoản 1 Điều 7</w:t>
      </w:r>
      <w:r w:rsidR="00CB21B4">
        <w:rPr>
          <w:rFonts w:ascii="Times New Roman" w:hAnsi="Times New Roman" w:cs="Times New Roman"/>
          <w:sz w:val="28"/>
          <w:szCs w:val="28"/>
        </w:rPr>
        <w:t>;</w:t>
      </w:r>
    </w:p>
    <w:p w:rsidR="00C45D34" w:rsidRDefault="00C45D34" w:rsidP="002B649B">
      <w:pPr>
        <w:spacing w:before="180" w:after="180" w:line="240" w:lineRule="auto"/>
        <w:ind w:firstLine="567"/>
        <w:jc w:val="both"/>
        <w:rPr>
          <w:rFonts w:ascii="Times New Roman" w:hAnsi="Times New Roman" w:cs="Times New Roman"/>
          <w:sz w:val="28"/>
          <w:szCs w:val="28"/>
        </w:rPr>
      </w:pPr>
      <w:r>
        <w:rPr>
          <w:rFonts w:ascii="Times New Roman" w:hAnsi="Times New Roman" w:cs="Times New Roman"/>
          <w:sz w:val="28"/>
          <w:szCs w:val="28"/>
        </w:rPr>
        <w:t>b) Phối hợp với các đơn vị liên quan thực hiện t</w:t>
      </w:r>
      <w:r w:rsidRPr="00BC0465">
        <w:rPr>
          <w:rFonts w:ascii="Times New Roman" w:hAnsi="Times New Roman" w:cs="Times New Roman"/>
          <w:sz w:val="28"/>
          <w:szCs w:val="28"/>
        </w:rPr>
        <w:t>rình tự, thủ tục ban hành Quyết định sử dụng Quỹ thực hiện chính sách tiền tệ quốc gia</w:t>
      </w:r>
      <w:r>
        <w:rPr>
          <w:rFonts w:ascii="Times New Roman" w:hAnsi="Times New Roman" w:cs="Times New Roman"/>
          <w:sz w:val="28"/>
          <w:szCs w:val="28"/>
        </w:rPr>
        <w:t xml:space="preserve"> theo quy định tại Khoản 1 Điều 7;</w:t>
      </w:r>
    </w:p>
    <w:p w:rsidR="006530B4" w:rsidRPr="00BF3C44" w:rsidRDefault="00172FAB" w:rsidP="002B649B">
      <w:pPr>
        <w:spacing w:before="180" w:after="18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CB21B4">
        <w:rPr>
          <w:rFonts w:ascii="Times New Roman" w:hAnsi="Times New Roman" w:cs="Times New Roman"/>
          <w:sz w:val="28"/>
          <w:szCs w:val="28"/>
        </w:rPr>
        <w:t xml:space="preserve">) </w:t>
      </w:r>
      <w:r w:rsidR="006530B4" w:rsidRPr="00BF3C44">
        <w:rPr>
          <w:rFonts w:ascii="Times New Roman" w:hAnsi="Times New Roman" w:cs="Times New Roman"/>
          <w:sz w:val="28"/>
          <w:szCs w:val="28"/>
        </w:rPr>
        <w:t>Thực hiện tính, trích, hướng dẫn hạch toán việc sử dụng Quỹ thực hiện chính sách tiền tệ quốc gia.</w:t>
      </w:r>
    </w:p>
    <w:p w:rsidR="006530B4" w:rsidRPr="00BF3C44" w:rsidRDefault="00172FAB" w:rsidP="002B649B">
      <w:pPr>
        <w:spacing w:before="180" w:after="180" w:line="240" w:lineRule="auto"/>
        <w:ind w:firstLine="567"/>
        <w:jc w:val="both"/>
        <w:rPr>
          <w:rFonts w:ascii="Times New Roman" w:hAnsi="Times New Roman" w:cs="Times New Roman"/>
          <w:spacing w:val="-4"/>
          <w:sz w:val="28"/>
          <w:szCs w:val="28"/>
        </w:rPr>
      </w:pPr>
      <w:r>
        <w:rPr>
          <w:rFonts w:ascii="Times New Roman" w:hAnsi="Times New Roman" w:cs="Times New Roman"/>
          <w:sz w:val="28"/>
          <w:szCs w:val="28"/>
        </w:rPr>
        <w:t>d</w:t>
      </w:r>
      <w:r w:rsidR="006530B4" w:rsidRPr="00BF3C44">
        <w:rPr>
          <w:rFonts w:ascii="Times New Roman" w:hAnsi="Times New Roman" w:cs="Times New Roman"/>
          <w:sz w:val="28"/>
          <w:szCs w:val="28"/>
        </w:rPr>
        <w:t xml:space="preserve">) </w:t>
      </w:r>
      <w:r w:rsidR="00AB61E6" w:rsidRPr="00BF3C44">
        <w:rPr>
          <w:rFonts w:ascii="Times New Roman" w:hAnsi="Times New Roman" w:cs="Times New Roman"/>
          <w:sz w:val="28"/>
          <w:szCs w:val="28"/>
        </w:rPr>
        <w:t>P</w:t>
      </w:r>
      <w:r w:rsidR="00EA6703" w:rsidRPr="00BF3C44">
        <w:rPr>
          <w:rFonts w:ascii="Times New Roman" w:hAnsi="Times New Roman" w:cs="Times New Roman"/>
          <w:spacing w:val="-4"/>
          <w:sz w:val="28"/>
          <w:szCs w:val="28"/>
        </w:rPr>
        <w:t>hối hợp với Sở giao dịch</w:t>
      </w:r>
      <w:r w:rsidR="00AB61E6" w:rsidRPr="00BF3C44">
        <w:rPr>
          <w:rFonts w:ascii="Times New Roman" w:hAnsi="Times New Roman" w:cs="Times New Roman"/>
          <w:spacing w:val="-4"/>
          <w:sz w:val="28"/>
          <w:szCs w:val="28"/>
        </w:rPr>
        <w:t xml:space="preserve"> tổ chức hạch toán,</w:t>
      </w:r>
      <w:r w:rsidR="00EA6703" w:rsidRPr="00BF3C44">
        <w:rPr>
          <w:rFonts w:ascii="Times New Roman" w:hAnsi="Times New Roman" w:cs="Times New Roman"/>
          <w:spacing w:val="-4"/>
          <w:sz w:val="28"/>
          <w:szCs w:val="28"/>
        </w:rPr>
        <w:t xml:space="preserve"> quản lý và theo dõi các khoản sử dụng từ </w:t>
      </w:r>
      <w:r w:rsidR="007546C0" w:rsidRPr="00BF3C44">
        <w:rPr>
          <w:rFonts w:ascii="Times New Roman" w:hAnsi="Times New Roman" w:cs="Times New Roman"/>
          <w:sz w:val="28"/>
          <w:szCs w:val="28"/>
        </w:rPr>
        <w:t>Quỹ thực hiện chính sách tiền tệ quốc gia</w:t>
      </w:r>
      <w:r w:rsidR="007546C0" w:rsidRPr="00BF3C44">
        <w:rPr>
          <w:rFonts w:ascii="Times New Roman" w:hAnsi="Times New Roman" w:cs="Times New Roman"/>
          <w:spacing w:val="-4"/>
          <w:sz w:val="28"/>
          <w:szCs w:val="28"/>
        </w:rPr>
        <w:t xml:space="preserve"> </w:t>
      </w:r>
      <w:r w:rsidR="006530B4" w:rsidRPr="00BF3C44">
        <w:rPr>
          <w:rFonts w:ascii="Times New Roman" w:hAnsi="Times New Roman" w:cs="Times New Roman"/>
          <w:spacing w:val="-4"/>
          <w:sz w:val="28"/>
          <w:szCs w:val="28"/>
        </w:rPr>
        <w:t>theo Quyết định của Thống đốc Ngân hàng Nhà nước.</w:t>
      </w:r>
    </w:p>
    <w:p w:rsidR="00EA6703" w:rsidRPr="00BF3C44" w:rsidRDefault="00172FAB" w:rsidP="002B649B">
      <w:pPr>
        <w:spacing w:before="180" w:after="18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e</w:t>
      </w:r>
      <w:r w:rsidR="00EA6703" w:rsidRPr="00BF3C44">
        <w:rPr>
          <w:rFonts w:ascii="Times New Roman" w:hAnsi="Times New Roman" w:cs="Times New Roman"/>
          <w:sz w:val="28"/>
          <w:szCs w:val="28"/>
        </w:rPr>
        <w:t xml:space="preserve">) </w:t>
      </w:r>
      <w:r w:rsidR="00EA6703" w:rsidRPr="00BF3C44">
        <w:rPr>
          <w:rFonts w:ascii="Times New Roman" w:hAnsi="Times New Roman" w:cs="Times New Roman"/>
          <w:color w:val="000000"/>
          <w:sz w:val="28"/>
          <w:szCs w:val="28"/>
          <w:shd w:val="clear" w:color="auto" w:fill="FFFFFF"/>
        </w:rPr>
        <w:t>Báo cáo Thống đốc tình hình biến động quỹ thực hiện chính sách tiền tệ quốc gia và gửi Bộ Tài Chính theo quy định về Chế độ tài chính của Ngân hàng Nhà nước.</w:t>
      </w:r>
    </w:p>
    <w:p w:rsidR="007546C0" w:rsidRPr="00BF3C44" w:rsidRDefault="006530B4"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 xml:space="preserve">2. Vụ Chính sách tiền tệ: </w:t>
      </w:r>
    </w:p>
    <w:p w:rsidR="005B7375" w:rsidRDefault="005B7375" w:rsidP="005B7375">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 xml:space="preserve">a) </w:t>
      </w:r>
      <w:r>
        <w:rPr>
          <w:rFonts w:ascii="Times New Roman" w:hAnsi="Times New Roman" w:cs="Times New Roman"/>
          <w:sz w:val="28"/>
          <w:szCs w:val="28"/>
        </w:rPr>
        <w:t>Phối hợp với các đơn vị liên quan thực hiện t</w:t>
      </w:r>
      <w:r w:rsidRPr="00BC0465">
        <w:rPr>
          <w:rFonts w:ascii="Times New Roman" w:hAnsi="Times New Roman" w:cs="Times New Roman"/>
          <w:sz w:val="28"/>
          <w:szCs w:val="28"/>
        </w:rPr>
        <w:t>rình tự, thủ tục ban hành Quyết định sử dụng Quỹ thực hiện chính sách tiền tệ quốc gia</w:t>
      </w:r>
      <w:r>
        <w:rPr>
          <w:rFonts w:ascii="Times New Roman" w:hAnsi="Times New Roman" w:cs="Times New Roman"/>
          <w:sz w:val="28"/>
          <w:szCs w:val="28"/>
        </w:rPr>
        <w:t xml:space="preserve"> theo quy định tại Khoản 1 Điều 7;</w:t>
      </w:r>
    </w:p>
    <w:p w:rsidR="007546C0" w:rsidRPr="00BF3C44" w:rsidRDefault="007546C0" w:rsidP="002B649B">
      <w:pPr>
        <w:spacing w:before="180" w:after="180" w:line="240" w:lineRule="auto"/>
        <w:ind w:firstLine="567"/>
        <w:jc w:val="both"/>
        <w:rPr>
          <w:rFonts w:ascii="Times New Roman" w:hAnsi="Times New Roman" w:cs="Times New Roman"/>
          <w:spacing w:val="-4"/>
          <w:sz w:val="28"/>
          <w:szCs w:val="28"/>
        </w:rPr>
      </w:pPr>
      <w:r w:rsidRPr="00BF3C44">
        <w:rPr>
          <w:rFonts w:ascii="Times New Roman" w:hAnsi="Times New Roman" w:cs="Times New Roman"/>
          <w:sz w:val="28"/>
          <w:szCs w:val="28"/>
        </w:rPr>
        <w:t>b) Phối hợp với Vụ Tài chính</w:t>
      </w:r>
      <w:r w:rsidR="00966F50" w:rsidRPr="00BF3C44">
        <w:rPr>
          <w:rFonts w:ascii="Times New Roman" w:hAnsi="Times New Roman" w:cs="Times New Roman"/>
          <w:sz w:val="28"/>
          <w:szCs w:val="28"/>
        </w:rPr>
        <w:t xml:space="preserve"> -</w:t>
      </w:r>
      <w:r w:rsidRPr="00BF3C44">
        <w:rPr>
          <w:rFonts w:ascii="Times New Roman" w:hAnsi="Times New Roman" w:cs="Times New Roman"/>
          <w:sz w:val="28"/>
          <w:szCs w:val="28"/>
        </w:rPr>
        <w:t xml:space="preserve"> Kế toán, Sở giao dịch và các đơn vị liên quan </w:t>
      </w:r>
      <w:r w:rsidRPr="00BF3C44">
        <w:rPr>
          <w:rFonts w:ascii="Times New Roman" w:hAnsi="Times New Roman" w:cs="Times New Roman"/>
          <w:spacing w:val="-4"/>
          <w:sz w:val="28"/>
          <w:szCs w:val="28"/>
        </w:rPr>
        <w:t xml:space="preserve">quản lý và theo dõi các khoản sử dụng từ </w:t>
      </w:r>
      <w:r w:rsidRPr="00BF3C44">
        <w:rPr>
          <w:rFonts w:ascii="Times New Roman" w:hAnsi="Times New Roman" w:cs="Times New Roman"/>
          <w:sz w:val="28"/>
          <w:szCs w:val="28"/>
        </w:rPr>
        <w:t>Quỹ thực hiện chính sách tiền tệ quốc gia</w:t>
      </w:r>
      <w:r w:rsidRPr="00BF3C44">
        <w:rPr>
          <w:rFonts w:ascii="Times New Roman" w:hAnsi="Times New Roman" w:cs="Times New Roman"/>
          <w:spacing w:val="-4"/>
          <w:sz w:val="28"/>
          <w:szCs w:val="28"/>
        </w:rPr>
        <w:t xml:space="preserve"> theo Quyết định của Thống đốc Ngân hàng Nhà nước.</w:t>
      </w:r>
    </w:p>
    <w:p w:rsidR="00C129CE" w:rsidRPr="00DF462C" w:rsidRDefault="006E1A8F" w:rsidP="00DF462C">
      <w:pPr>
        <w:tabs>
          <w:tab w:val="left" w:pos="851"/>
        </w:tabs>
        <w:spacing w:before="180" w:after="180" w:line="240" w:lineRule="auto"/>
        <w:ind w:left="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3. </w:t>
      </w:r>
      <w:r w:rsidR="00C129CE" w:rsidRPr="00DF462C">
        <w:rPr>
          <w:rFonts w:ascii="Times New Roman" w:hAnsi="Times New Roman" w:cs="Times New Roman"/>
          <w:spacing w:val="-4"/>
          <w:sz w:val="28"/>
          <w:szCs w:val="28"/>
        </w:rPr>
        <w:t>Cơ quan Thanh tra</w:t>
      </w:r>
      <w:r w:rsidR="007D0DE7" w:rsidRPr="00DF462C">
        <w:rPr>
          <w:rFonts w:ascii="Times New Roman" w:hAnsi="Times New Roman" w:cs="Times New Roman"/>
          <w:spacing w:val="-4"/>
          <w:sz w:val="28"/>
          <w:szCs w:val="28"/>
        </w:rPr>
        <w:t>,</w:t>
      </w:r>
      <w:r w:rsidR="00C129CE" w:rsidRPr="00DF462C">
        <w:rPr>
          <w:rFonts w:ascii="Times New Roman" w:hAnsi="Times New Roman" w:cs="Times New Roman"/>
          <w:spacing w:val="-4"/>
          <w:sz w:val="28"/>
          <w:szCs w:val="28"/>
        </w:rPr>
        <w:t xml:space="preserve"> giám sát ngân hàng</w:t>
      </w:r>
    </w:p>
    <w:p w:rsidR="00C129CE" w:rsidRDefault="005B7375">
      <w:pPr>
        <w:spacing w:before="180" w:after="180" w:line="240" w:lineRule="auto"/>
        <w:ind w:firstLine="567"/>
        <w:jc w:val="both"/>
        <w:rPr>
          <w:rFonts w:ascii="Times New Roman" w:hAnsi="Times New Roman" w:cs="Times New Roman"/>
          <w:spacing w:val="-4"/>
          <w:sz w:val="28"/>
          <w:szCs w:val="28"/>
        </w:rPr>
      </w:pPr>
      <w:r>
        <w:rPr>
          <w:rFonts w:ascii="Times New Roman" w:hAnsi="Times New Roman" w:cs="Times New Roman"/>
          <w:sz w:val="28"/>
          <w:szCs w:val="28"/>
        </w:rPr>
        <w:t>Đầu mối phối hợp với các đơn vị liên quan thực hiện t</w:t>
      </w:r>
      <w:r w:rsidRPr="00BC0465">
        <w:rPr>
          <w:rFonts w:ascii="Times New Roman" w:hAnsi="Times New Roman" w:cs="Times New Roman"/>
          <w:sz w:val="28"/>
          <w:szCs w:val="28"/>
        </w:rPr>
        <w:t>rình tự, thủ tục ban hành Quyết định sử dụng Quỹ thực hiện chính sách tiền tệ quốc gia</w:t>
      </w:r>
      <w:r>
        <w:rPr>
          <w:rFonts w:ascii="Times New Roman" w:hAnsi="Times New Roman" w:cs="Times New Roman"/>
          <w:sz w:val="28"/>
          <w:szCs w:val="28"/>
        </w:rPr>
        <w:t xml:space="preserve"> theo quy định tại Khoản 1 Điều 7</w:t>
      </w:r>
      <w:r>
        <w:rPr>
          <w:rFonts w:ascii="Times New Roman" w:hAnsi="Times New Roman" w:cs="Times New Roman"/>
          <w:spacing w:val="-4"/>
          <w:sz w:val="28"/>
          <w:szCs w:val="28"/>
        </w:rPr>
        <w:t>.</w:t>
      </w:r>
    </w:p>
    <w:p w:rsidR="00E412E3" w:rsidRPr="00382847" w:rsidRDefault="00E412E3" w:rsidP="00382847">
      <w:pPr>
        <w:pStyle w:val="ListParagraph"/>
        <w:numPr>
          <w:ilvl w:val="0"/>
          <w:numId w:val="7"/>
        </w:numPr>
        <w:spacing w:before="180" w:after="180" w:line="240" w:lineRule="auto"/>
        <w:ind w:hanging="273"/>
        <w:jc w:val="both"/>
        <w:rPr>
          <w:rFonts w:ascii="Times New Roman" w:hAnsi="Times New Roman" w:cs="Times New Roman"/>
          <w:spacing w:val="-4"/>
          <w:sz w:val="28"/>
          <w:szCs w:val="28"/>
        </w:rPr>
      </w:pPr>
      <w:r w:rsidRPr="00382847">
        <w:rPr>
          <w:rFonts w:ascii="Times New Roman" w:hAnsi="Times New Roman" w:cs="Times New Roman"/>
          <w:spacing w:val="-4"/>
          <w:sz w:val="28"/>
          <w:szCs w:val="28"/>
        </w:rPr>
        <w:t>Sở giao dịch Ngân hàng Nhà nước</w:t>
      </w:r>
    </w:p>
    <w:p w:rsidR="00E412E3" w:rsidRPr="00382847" w:rsidRDefault="000C2448">
      <w:pPr>
        <w:spacing w:before="180" w:after="180" w:line="240" w:lineRule="auto"/>
        <w:ind w:firstLine="567"/>
        <w:jc w:val="both"/>
        <w:rPr>
          <w:rFonts w:ascii="Times New Roman" w:hAnsi="Times New Roman" w:cs="Times New Roman"/>
          <w:spacing w:val="-4"/>
          <w:sz w:val="28"/>
          <w:szCs w:val="28"/>
        </w:rPr>
      </w:pPr>
      <w:r w:rsidRPr="000C2448">
        <w:rPr>
          <w:rFonts w:ascii="Times New Roman" w:hAnsi="Times New Roman" w:cs="Times New Roman"/>
          <w:spacing w:val="-4"/>
          <w:sz w:val="28"/>
          <w:szCs w:val="28"/>
        </w:rPr>
        <w:t xml:space="preserve">Phối hợp với </w:t>
      </w:r>
      <w:r w:rsidR="008B4561">
        <w:rPr>
          <w:rFonts w:ascii="Times New Roman" w:hAnsi="Times New Roman" w:cs="Times New Roman"/>
          <w:spacing w:val="-4"/>
          <w:sz w:val="28"/>
          <w:szCs w:val="28"/>
        </w:rPr>
        <w:t>Vụ Tài chính – Kế toán thực hiện</w:t>
      </w:r>
      <w:r w:rsidRPr="000C2448">
        <w:rPr>
          <w:rFonts w:ascii="Times New Roman" w:hAnsi="Times New Roman" w:cs="Times New Roman"/>
          <w:spacing w:val="-4"/>
          <w:sz w:val="28"/>
          <w:szCs w:val="28"/>
        </w:rPr>
        <w:t xml:space="preserve"> hạch toán, quản lý và theo dõi các khoản sử dụng từ Quỹ thực hiện chính sách tiền tệ quốc gia theo Quyết định của Thống đốc Ngân hàng Nhà nước.</w:t>
      </w:r>
    </w:p>
    <w:p w:rsidR="006530B4" w:rsidRPr="00BF3C44" w:rsidRDefault="006E1A8F" w:rsidP="002B649B">
      <w:pPr>
        <w:spacing w:before="180" w:after="18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6530B4" w:rsidRPr="00BF3C44">
        <w:rPr>
          <w:rFonts w:ascii="Times New Roman" w:hAnsi="Times New Roman" w:cs="Times New Roman"/>
          <w:sz w:val="28"/>
          <w:szCs w:val="28"/>
        </w:rPr>
        <w:t xml:space="preserve">. Các </w:t>
      </w:r>
      <w:r w:rsidR="007546C0" w:rsidRPr="00BF3C44">
        <w:rPr>
          <w:rFonts w:ascii="Times New Roman" w:hAnsi="Times New Roman" w:cs="Times New Roman"/>
          <w:sz w:val="28"/>
          <w:szCs w:val="28"/>
        </w:rPr>
        <w:t>đơn vị</w:t>
      </w:r>
      <w:r w:rsidR="006530B4" w:rsidRPr="00BF3C44">
        <w:rPr>
          <w:rFonts w:ascii="Times New Roman" w:hAnsi="Times New Roman" w:cs="Times New Roman"/>
          <w:sz w:val="28"/>
          <w:szCs w:val="28"/>
        </w:rPr>
        <w:t xml:space="preserve"> thuộc Ngân hàng Nhà nước khi phát sinh nhu cầu đột xuất, phối hợp với Vụ Chính sách tiền tệ</w:t>
      </w:r>
      <w:r w:rsidR="007D0DE7" w:rsidRPr="00BF3C44">
        <w:rPr>
          <w:rFonts w:ascii="Times New Roman" w:hAnsi="Times New Roman" w:cs="Times New Roman"/>
          <w:sz w:val="28"/>
          <w:szCs w:val="28"/>
        </w:rPr>
        <w:t xml:space="preserve">, Vụ Tài </w:t>
      </w:r>
      <w:r w:rsidR="004B3FE3">
        <w:rPr>
          <w:rFonts w:ascii="Times New Roman" w:hAnsi="Times New Roman" w:cs="Times New Roman"/>
          <w:sz w:val="28"/>
          <w:szCs w:val="28"/>
        </w:rPr>
        <w:t>chính</w:t>
      </w:r>
      <w:r w:rsidR="004B3FE3" w:rsidRPr="00BF3C44">
        <w:rPr>
          <w:rFonts w:ascii="Times New Roman" w:hAnsi="Times New Roman" w:cs="Times New Roman"/>
          <w:sz w:val="28"/>
          <w:szCs w:val="28"/>
        </w:rPr>
        <w:t xml:space="preserve"> </w:t>
      </w:r>
      <w:r w:rsidR="007D0DE7" w:rsidRPr="00BF3C44">
        <w:rPr>
          <w:rFonts w:ascii="Times New Roman" w:hAnsi="Times New Roman" w:cs="Times New Roman"/>
          <w:sz w:val="28"/>
          <w:szCs w:val="28"/>
        </w:rPr>
        <w:t>– Kế toán, Cơ quan Thanh tra, giám sát ngân hàng</w:t>
      </w:r>
      <w:r w:rsidR="006530B4" w:rsidRPr="00BF3C44">
        <w:rPr>
          <w:rFonts w:ascii="Times New Roman" w:hAnsi="Times New Roman" w:cs="Times New Roman"/>
          <w:sz w:val="28"/>
          <w:szCs w:val="28"/>
        </w:rPr>
        <w:t xml:space="preserve"> trình Thống đốc Ngân hàng Nhà nước quyết định sử dụng Quỹ thực hiện chính sách tiền tệ quốc gia theo từng đối tượng cụ thể.</w:t>
      </w:r>
    </w:p>
    <w:p w:rsidR="003C1B4D" w:rsidRPr="00BF3C44" w:rsidRDefault="003C1B4D"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b/>
          <w:sz w:val="28"/>
          <w:szCs w:val="28"/>
        </w:rPr>
        <w:t xml:space="preserve">Điều </w:t>
      </w:r>
      <w:r w:rsidR="00807B30" w:rsidRPr="00BF3C44">
        <w:rPr>
          <w:rFonts w:ascii="Times New Roman" w:hAnsi="Times New Roman" w:cs="Times New Roman"/>
          <w:b/>
          <w:sz w:val="28"/>
          <w:szCs w:val="28"/>
        </w:rPr>
        <w:t>9</w:t>
      </w:r>
      <w:r w:rsidRPr="00BF3C44">
        <w:rPr>
          <w:rFonts w:ascii="Times New Roman" w:hAnsi="Times New Roman" w:cs="Times New Roman"/>
          <w:b/>
          <w:sz w:val="28"/>
          <w:szCs w:val="28"/>
        </w:rPr>
        <w:t>. Tổ chức thực hiện</w:t>
      </w:r>
      <w:r w:rsidRPr="00BF3C44">
        <w:rPr>
          <w:rFonts w:ascii="Times New Roman" w:hAnsi="Times New Roman" w:cs="Times New Roman"/>
          <w:sz w:val="28"/>
          <w:szCs w:val="28"/>
        </w:rPr>
        <w:t xml:space="preserve"> </w:t>
      </w:r>
    </w:p>
    <w:p w:rsidR="003C1B4D" w:rsidRPr="00BF3C44" w:rsidRDefault="003C1B4D" w:rsidP="002B649B">
      <w:pPr>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1. Thông tư này có hiệu lực thi hành kể từ ngày     tháng     năm 2019</w:t>
      </w:r>
    </w:p>
    <w:p w:rsidR="00C3150D" w:rsidRDefault="003C1B4D" w:rsidP="00DF462C">
      <w:pPr>
        <w:tabs>
          <w:tab w:val="left" w:pos="6620"/>
        </w:tabs>
        <w:spacing w:before="180" w:after="180" w:line="240" w:lineRule="auto"/>
        <w:ind w:firstLine="567"/>
        <w:jc w:val="both"/>
        <w:rPr>
          <w:rFonts w:ascii="Times New Roman" w:hAnsi="Times New Roman" w:cs="Times New Roman"/>
          <w:sz w:val="28"/>
          <w:szCs w:val="28"/>
        </w:rPr>
      </w:pPr>
      <w:r w:rsidRPr="00BF3C44">
        <w:rPr>
          <w:rFonts w:ascii="Times New Roman" w:hAnsi="Times New Roman" w:cs="Times New Roman"/>
          <w:sz w:val="28"/>
          <w:szCs w:val="28"/>
        </w:rPr>
        <w:t xml:space="preserve">2. </w:t>
      </w:r>
      <w:r w:rsidR="00551433" w:rsidRPr="00551433">
        <w:rPr>
          <w:rFonts w:ascii="Times New Roman" w:hAnsi="Times New Roman" w:cs="Times New Roman"/>
          <w:sz w:val="28"/>
          <w:szCs w:val="28"/>
        </w:rPr>
        <w:t xml:space="preserve">Chánh Văn phòng, </w:t>
      </w:r>
      <w:r w:rsidR="00551433" w:rsidRPr="00BF3C44">
        <w:rPr>
          <w:rFonts w:ascii="Times New Roman" w:hAnsi="Times New Roman" w:cs="Times New Roman"/>
          <w:sz w:val="28"/>
          <w:szCs w:val="28"/>
        </w:rPr>
        <w:t>Vụ trưởng Vụ Tài chính - Kế toán,</w:t>
      </w:r>
      <w:r w:rsidR="00551433">
        <w:rPr>
          <w:rFonts w:ascii="Times New Roman" w:hAnsi="Times New Roman" w:cs="Times New Roman"/>
          <w:sz w:val="28"/>
          <w:szCs w:val="28"/>
        </w:rPr>
        <w:t xml:space="preserve"> </w:t>
      </w:r>
      <w:r w:rsidR="00551433" w:rsidRPr="00BF3C44">
        <w:rPr>
          <w:rFonts w:ascii="Times New Roman" w:hAnsi="Times New Roman" w:cs="Times New Roman"/>
          <w:sz w:val="28"/>
          <w:szCs w:val="28"/>
        </w:rPr>
        <w:t>Vụ trưởng Vụ Chính sách tiền tệ</w:t>
      </w:r>
      <w:r w:rsidR="00551433">
        <w:rPr>
          <w:rFonts w:ascii="Times New Roman" w:hAnsi="Times New Roman" w:cs="Times New Roman"/>
          <w:sz w:val="28"/>
          <w:szCs w:val="28"/>
        </w:rPr>
        <w:t>, Chánh thanh tra, giám sát ngân hàng, Giám đốc Sở giao dịch Ngân hàng Nhà nước</w:t>
      </w:r>
      <w:r w:rsidR="00551433" w:rsidRPr="00551433">
        <w:rPr>
          <w:rFonts w:ascii="Times New Roman" w:hAnsi="Times New Roman" w:cs="Times New Roman"/>
          <w:sz w:val="28"/>
          <w:szCs w:val="28"/>
        </w:rPr>
        <w:t>, Giám đốc Ngân hàng Nhà nước chi nhánh tỉnh, thành phố trực thuộc trung ương chịu trách nhiệm tổ chức thực hiện Thông tư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3150D" w:rsidRPr="005B2368" w:rsidTr="00254F85">
        <w:trPr>
          <w:trHeight w:val="67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3150D" w:rsidRPr="00BF3C44" w:rsidRDefault="00C3150D" w:rsidP="00254F85">
            <w:pPr>
              <w:spacing w:after="0" w:line="240" w:lineRule="auto"/>
              <w:rPr>
                <w:rFonts w:ascii="Times New Roman" w:eastAsia="Times New Roman" w:hAnsi="Times New Roman" w:cs="Times New Roman"/>
                <w:szCs w:val="24"/>
              </w:rPr>
            </w:pPr>
            <w:r w:rsidRPr="00BF3C44">
              <w:rPr>
                <w:rFonts w:ascii="Times New Roman" w:eastAsia="Times New Roman" w:hAnsi="Times New Roman" w:cs="Times New Roman"/>
                <w:szCs w:val="24"/>
              </w:rPr>
              <w:t> </w:t>
            </w:r>
            <w:r w:rsidRPr="00BF3C44">
              <w:rPr>
                <w:rFonts w:ascii="Times New Roman" w:eastAsia="Times New Roman" w:hAnsi="Times New Roman" w:cs="Times New Roman"/>
                <w:b/>
                <w:bCs/>
                <w:i/>
                <w:iCs/>
                <w:sz w:val="24"/>
                <w:szCs w:val="24"/>
              </w:rPr>
              <w:t>Nơ</w:t>
            </w:r>
            <w:r w:rsidRPr="00BF3C44">
              <w:rPr>
                <w:rFonts w:ascii="Times New Roman" w:eastAsia="Times New Roman" w:hAnsi="Times New Roman" w:cs="Times New Roman"/>
                <w:b/>
                <w:bCs/>
                <w:i/>
                <w:iCs/>
                <w:sz w:val="24"/>
                <w:szCs w:val="24"/>
                <w:lang w:val="vi-VN"/>
              </w:rPr>
              <w:t>i nhận:</w:t>
            </w:r>
            <w:r w:rsidRPr="00BF3C44">
              <w:rPr>
                <w:rFonts w:ascii="Times New Roman" w:eastAsia="Times New Roman" w:hAnsi="Times New Roman" w:cs="Times New Roman"/>
                <w:b/>
                <w:bCs/>
                <w:i/>
                <w:iCs/>
                <w:szCs w:val="24"/>
              </w:rPr>
              <w:br/>
            </w:r>
            <w:r w:rsidRPr="00BF3C44">
              <w:rPr>
                <w:rFonts w:ascii="Times New Roman" w:eastAsia="Times New Roman" w:hAnsi="Times New Roman" w:cs="Times New Roman"/>
                <w:szCs w:val="24"/>
              </w:rPr>
              <w:t xml:space="preserve">- </w:t>
            </w:r>
            <w:r w:rsidRPr="00BF3C44">
              <w:rPr>
                <w:rFonts w:ascii="Times New Roman" w:eastAsia="Times New Roman" w:hAnsi="Times New Roman" w:cs="Times New Roman"/>
                <w:szCs w:val="24"/>
                <w:lang w:val="vi-VN"/>
              </w:rPr>
              <w:t>Nh</w:t>
            </w:r>
            <w:r w:rsidRPr="00BF3C44">
              <w:rPr>
                <w:rFonts w:ascii="Times New Roman" w:eastAsia="Times New Roman" w:hAnsi="Times New Roman" w:cs="Times New Roman"/>
                <w:szCs w:val="24"/>
              </w:rPr>
              <w:t xml:space="preserve">ư </w:t>
            </w:r>
            <w:r w:rsidRPr="00BF3C44">
              <w:rPr>
                <w:rFonts w:ascii="Times New Roman" w:eastAsia="Times New Roman" w:hAnsi="Times New Roman" w:cs="Times New Roman"/>
                <w:szCs w:val="24"/>
                <w:lang w:val="vi-VN"/>
              </w:rPr>
              <w:t xml:space="preserve">Điều </w:t>
            </w:r>
            <w:r w:rsidRPr="00BF3C44">
              <w:rPr>
                <w:rFonts w:ascii="Times New Roman" w:eastAsia="Times New Roman" w:hAnsi="Times New Roman" w:cs="Times New Roman"/>
                <w:szCs w:val="24"/>
              </w:rPr>
              <w:t>9;</w:t>
            </w:r>
            <w:r w:rsidRPr="00BF3C44">
              <w:rPr>
                <w:rFonts w:ascii="Times New Roman" w:eastAsia="Times New Roman" w:hAnsi="Times New Roman" w:cs="Times New Roman"/>
                <w:szCs w:val="24"/>
              </w:rPr>
              <w:br/>
              <w:t xml:space="preserve">- </w:t>
            </w:r>
            <w:r w:rsidRPr="00BF3C44">
              <w:rPr>
                <w:rFonts w:ascii="Times New Roman" w:eastAsia="Times New Roman" w:hAnsi="Times New Roman" w:cs="Times New Roman"/>
                <w:szCs w:val="24"/>
                <w:lang w:val="vi-VN"/>
              </w:rPr>
              <w:t>Ban Lãnh đạo NHNN</w:t>
            </w:r>
            <w:r w:rsidRPr="00BF3C44">
              <w:rPr>
                <w:rFonts w:ascii="Times New Roman" w:eastAsia="Times New Roman" w:hAnsi="Times New Roman" w:cs="Times New Roman"/>
                <w:i/>
                <w:iCs/>
                <w:szCs w:val="24"/>
              </w:rPr>
              <w:t>;</w:t>
            </w:r>
            <w:r w:rsidRPr="00BF3C44">
              <w:rPr>
                <w:rFonts w:ascii="Times New Roman" w:eastAsia="Times New Roman" w:hAnsi="Times New Roman" w:cs="Times New Roman"/>
                <w:i/>
                <w:iCs/>
                <w:szCs w:val="24"/>
              </w:rPr>
              <w:br/>
            </w:r>
            <w:r w:rsidRPr="00BF3C44">
              <w:rPr>
                <w:rFonts w:ascii="Times New Roman" w:eastAsia="Times New Roman" w:hAnsi="Times New Roman" w:cs="Times New Roman"/>
                <w:szCs w:val="24"/>
              </w:rPr>
              <w:t xml:space="preserve">- </w:t>
            </w:r>
            <w:r w:rsidRPr="00BF3C44">
              <w:rPr>
                <w:rFonts w:ascii="Times New Roman" w:eastAsia="Times New Roman" w:hAnsi="Times New Roman" w:cs="Times New Roman"/>
                <w:szCs w:val="24"/>
                <w:lang w:val="vi-VN"/>
              </w:rPr>
              <w:t>V</w:t>
            </w:r>
            <w:r w:rsidRPr="00BF3C44">
              <w:rPr>
                <w:rFonts w:ascii="Times New Roman" w:eastAsia="Times New Roman" w:hAnsi="Times New Roman" w:cs="Times New Roman"/>
                <w:szCs w:val="24"/>
              </w:rPr>
              <w:t>ă</w:t>
            </w:r>
            <w:r w:rsidRPr="00BF3C44">
              <w:rPr>
                <w:rFonts w:ascii="Times New Roman" w:eastAsia="Times New Roman" w:hAnsi="Times New Roman" w:cs="Times New Roman"/>
                <w:szCs w:val="24"/>
                <w:lang w:val="vi-VN"/>
              </w:rPr>
              <w:t>n phòng Chính phủ;</w:t>
            </w:r>
            <w:r w:rsidRPr="00BF3C44">
              <w:rPr>
                <w:rFonts w:ascii="Times New Roman" w:eastAsia="Times New Roman" w:hAnsi="Times New Roman" w:cs="Times New Roman"/>
                <w:szCs w:val="24"/>
              </w:rPr>
              <w:br/>
              <w:t xml:space="preserve">- </w:t>
            </w:r>
            <w:r w:rsidRPr="00BF3C44">
              <w:rPr>
                <w:rFonts w:ascii="Times New Roman" w:eastAsia="Times New Roman" w:hAnsi="Times New Roman" w:cs="Times New Roman"/>
                <w:szCs w:val="24"/>
                <w:lang w:val="vi-VN"/>
              </w:rPr>
              <w:t xml:space="preserve">Bộ Tư pháp </w:t>
            </w:r>
            <w:r w:rsidRPr="00BF3C44">
              <w:rPr>
                <w:rFonts w:ascii="Times New Roman" w:eastAsia="Times New Roman" w:hAnsi="Times New Roman" w:cs="Times New Roman"/>
                <w:i/>
                <w:iCs/>
                <w:szCs w:val="24"/>
                <w:lang w:val="vi-VN"/>
              </w:rPr>
              <w:t>(để ki</w:t>
            </w:r>
            <w:r w:rsidRPr="00BF3C44">
              <w:rPr>
                <w:rFonts w:ascii="Times New Roman" w:eastAsia="Times New Roman" w:hAnsi="Times New Roman" w:cs="Times New Roman"/>
                <w:i/>
                <w:iCs/>
                <w:szCs w:val="24"/>
              </w:rPr>
              <w:t>ể</w:t>
            </w:r>
            <w:r w:rsidRPr="00BF3C44">
              <w:rPr>
                <w:rFonts w:ascii="Times New Roman" w:eastAsia="Times New Roman" w:hAnsi="Times New Roman" w:cs="Times New Roman"/>
                <w:i/>
                <w:iCs/>
                <w:szCs w:val="24"/>
                <w:lang w:val="vi-VN"/>
              </w:rPr>
              <w:t xml:space="preserve">m </w:t>
            </w:r>
            <w:r w:rsidRPr="00BF3C44">
              <w:rPr>
                <w:rFonts w:ascii="Times New Roman" w:eastAsia="Times New Roman" w:hAnsi="Times New Roman" w:cs="Times New Roman"/>
                <w:i/>
                <w:iCs/>
                <w:szCs w:val="24"/>
              </w:rPr>
              <w:t>t</w:t>
            </w:r>
            <w:r w:rsidRPr="00BF3C44">
              <w:rPr>
                <w:rFonts w:ascii="Times New Roman" w:eastAsia="Times New Roman" w:hAnsi="Times New Roman" w:cs="Times New Roman"/>
                <w:i/>
                <w:iCs/>
                <w:szCs w:val="24"/>
                <w:lang w:val="vi-VN"/>
              </w:rPr>
              <w:t>ra);</w:t>
            </w:r>
            <w:r w:rsidRPr="00BF3C44">
              <w:rPr>
                <w:rFonts w:ascii="Times New Roman" w:eastAsia="Times New Roman" w:hAnsi="Times New Roman" w:cs="Times New Roman"/>
                <w:i/>
                <w:iCs/>
                <w:szCs w:val="24"/>
              </w:rPr>
              <w:br/>
            </w:r>
            <w:r w:rsidRPr="00BF3C44">
              <w:rPr>
                <w:rFonts w:ascii="Times New Roman" w:eastAsia="Times New Roman" w:hAnsi="Times New Roman" w:cs="Times New Roman"/>
                <w:szCs w:val="24"/>
              </w:rPr>
              <w:t xml:space="preserve">- </w:t>
            </w:r>
            <w:r w:rsidRPr="00BF3C44">
              <w:rPr>
                <w:rFonts w:ascii="Times New Roman" w:eastAsia="Times New Roman" w:hAnsi="Times New Roman" w:cs="Times New Roman"/>
                <w:szCs w:val="24"/>
                <w:lang w:val="vi-VN"/>
              </w:rPr>
              <w:t>Bộ Tài chính</w:t>
            </w:r>
            <w:r w:rsidRPr="00BF3C44">
              <w:rPr>
                <w:rFonts w:ascii="Times New Roman" w:eastAsia="Times New Roman" w:hAnsi="Times New Roman" w:cs="Times New Roman"/>
                <w:i/>
                <w:iCs/>
                <w:szCs w:val="24"/>
                <w:lang w:val="vi-VN"/>
              </w:rPr>
              <w:t>;</w:t>
            </w:r>
            <w:r w:rsidRPr="00BF3C44">
              <w:rPr>
                <w:rFonts w:ascii="Times New Roman" w:eastAsia="Times New Roman" w:hAnsi="Times New Roman" w:cs="Times New Roman"/>
                <w:szCs w:val="24"/>
              </w:rPr>
              <w:br/>
              <w:t xml:space="preserve">- </w:t>
            </w:r>
            <w:r w:rsidRPr="00BF3C44">
              <w:rPr>
                <w:rFonts w:ascii="Times New Roman" w:eastAsia="Times New Roman" w:hAnsi="Times New Roman" w:cs="Times New Roman"/>
                <w:szCs w:val="24"/>
                <w:lang w:val="vi-VN"/>
              </w:rPr>
              <w:t>Lưu: VP, PC, TCKT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3150D" w:rsidRPr="005B2368" w:rsidRDefault="00C3150D" w:rsidP="00254F85">
            <w:pPr>
              <w:spacing w:after="0" w:line="240" w:lineRule="auto"/>
              <w:jc w:val="center"/>
              <w:rPr>
                <w:rFonts w:ascii="Times New Roman" w:eastAsia="Times New Roman" w:hAnsi="Times New Roman" w:cs="Times New Roman"/>
                <w:sz w:val="28"/>
                <w:szCs w:val="24"/>
              </w:rPr>
            </w:pPr>
            <w:r w:rsidRPr="00BF3C44">
              <w:rPr>
                <w:rFonts w:ascii="Times New Roman" w:eastAsia="Times New Roman" w:hAnsi="Times New Roman" w:cs="Times New Roman"/>
                <w:b/>
                <w:bCs/>
                <w:sz w:val="28"/>
                <w:szCs w:val="24"/>
              </w:rPr>
              <w:t>THỐNG ĐỐC</w:t>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p>
        </w:tc>
      </w:tr>
    </w:tbl>
    <w:p w:rsidR="003C1B4D" w:rsidRPr="00BF3C44" w:rsidRDefault="003C1B4D" w:rsidP="00DF462C">
      <w:pPr>
        <w:tabs>
          <w:tab w:val="left" w:pos="6620"/>
        </w:tabs>
        <w:spacing w:before="180" w:after="180" w:line="240" w:lineRule="auto"/>
        <w:jc w:val="both"/>
        <w:rPr>
          <w:rFonts w:ascii="Times New Roman" w:hAnsi="Times New Roman" w:cs="Times New Roman"/>
          <w:sz w:val="28"/>
          <w:szCs w:val="28"/>
        </w:rPr>
      </w:pPr>
    </w:p>
    <w:p w:rsidR="00CA663D" w:rsidRDefault="00CA663D" w:rsidP="00353319">
      <w:pPr>
        <w:spacing w:before="180" w:after="180" w:line="240" w:lineRule="auto"/>
        <w:jc w:val="both"/>
        <w:rPr>
          <w:rFonts w:ascii="Times New Roman" w:hAnsi="Times New Roman" w:cs="Times New Roman"/>
          <w:b/>
          <w:sz w:val="28"/>
          <w:szCs w:val="28"/>
        </w:rPr>
      </w:pPr>
    </w:p>
    <w:sectPr w:rsidR="00CA663D" w:rsidSect="00E15FC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59D" w:rsidRDefault="00F1059D" w:rsidP="00DC0179">
      <w:pPr>
        <w:spacing w:after="0" w:line="240" w:lineRule="auto"/>
      </w:pPr>
      <w:r>
        <w:separator/>
      </w:r>
    </w:p>
  </w:endnote>
  <w:endnote w:type="continuationSeparator" w:id="0">
    <w:p w:rsidR="00F1059D" w:rsidRDefault="00F1059D" w:rsidP="00DC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59D" w:rsidRDefault="00F1059D" w:rsidP="00DC0179">
      <w:pPr>
        <w:spacing w:after="0" w:line="240" w:lineRule="auto"/>
      </w:pPr>
      <w:r>
        <w:separator/>
      </w:r>
    </w:p>
  </w:footnote>
  <w:footnote w:type="continuationSeparator" w:id="0">
    <w:p w:rsidR="00F1059D" w:rsidRDefault="00F1059D" w:rsidP="00DC01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690F"/>
    <w:multiLevelType w:val="hybridMultilevel"/>
    <w:tmpl w:val="83200B36"/>
    <w:lvl w:ilvl="0" w:tplc="6896AFB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6231089"/>
    <w:multiLevelType w:val="hybridMultilevel"/>
    <w:tmpl w:val="7AE87EEA"/>
    <w:lvl w:ilvl="0" w:tplc="CB7E53FC">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486C1170"/>
    <w:multiLevelType w:val="hybridMultilevel"/>
    <w:tmpl w:val="7ECA74A4"/>
    <w:lvl w:ilvl="0" w:tplc="18DE549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626459FF"/>
    <w:multiLevelType w:val="hybridMultilevel"/>
    <w:tmpl w:val="06205D3A"/>
    <w:lvl w:ilvl="0" w:tplc="35A6A986">
      <w:start w:val="1"/>
      <w:numFmt w:val="decimal"/>
      <w:lvlText w:val="%1."/>
      <w:lvlJc w:val="left"/>
      <w:pPr>
        <w:ind w:left="928" w:hanging="360"/>
      </w:pPr>
      <w:rPr>
        <w:rFonts w:ascii="Times New Roman" w:eastAsiaTheme="minorHAnsi" w:hAnsi="Times New Roman" w:cs="Times New Roman"/>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6A4F1764"/>
    <w:multiLevelType w:val="hybridMultilevel"/>
    <w:tmpl w:val="4468DD6C"/>
    <w:lvl w:ilvl="0" w:tplc="CB7E53F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6D930065"/>
    <w:multiLevelType w:val="hybridMultilevel"/>
    <w:tmpl w:val="4B94D00C"/>
    <w:lvl w:ilvl="0" w:tplc="DFF2ED2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7CD66DA5"/>
    <w:multiLevelType w:val="hybridMultilevel"/>
    <w:tmpl w:val="F1E481F8"/>
    <w:lvl w:ilvl="0" w:tplc="ED6E5546">
      <w:start w:val="4"/>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trackRevision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68"/>
    <w:rsid w:val="000052C1"/>
    <w:rsid w:val="000063E6"/>
    <w:rsid w:val="00014A65"/>
    <w:rsid w:val="00014BAF"/>
    <w:rsid w:val="000253C5"/>
    <w:rsid w:val="00025DD3"/>
    <w:rsid w:val="00030A3D"/>
    <w:rsid w:val="00035905"/>
    <w:rsid w:val="000361C0"/>
    <w:rsid w:val="00041F8B"/>
    <w:rsid w:val="00044147"/>
    <w:rsid w:val="00051B4C"/>
    <w:rsid w:val="00057F2D"/>
    <w:rsid w:val="00077AAB"/>
    <w:rsid w:val="00092371"/>
    <w:rsid w:val="00095C90"/>
    <w:rsid w:val="000A33F2"/>
    <w:rsid w:val="000B0810"/>
    <w:rsid w:val="000B0D2B"/>
    <w:rsid w:val="000C2448"/>
    <w:rsid w:val="000C2D62"/>
    <w:rsid w:val="000C6EA2"/>
    <w:rsid w:val="000D5628"/>
    <w:rsid w:val="000D7726"/>
    <w:rsid w:val="000E3BB2"/>
    <w:rsid w:val="000E52E4"/>
    <w:rsid w:val="001023E8"/>
    <w:rsid w:val="001120A3"/>
    <w:rsid w:val="001345C6"/>
    <w:rsid w:val="00134BA4"/>
    <w:rsid w:val="0016134D"/>
    <w:rsid w:val="00164356"/>
    <w:rsid w:val="00171E75"/>
    <w:rsid w:val="00172FAB"/>
    <w:rsid w:val="00173FA8"/>
    <w:rsid w:val="0017784A"/>
    <w:rsid w:val="00187C60"/>
    <w:rsid w:val="00193AB4"/>
    <w:rsid w:val="001B2A0F"/>
    <w:rsid w:val="001C05E1"/>
    <w:rsid w:val="001E0587"/>
    <w:rsid w:val="0021663C"/>
    <w:rsid w:val="00227F5D"/>
    <w:rsid w:val="00230EEE"/>
    <w:rsid w:val="00233EC3"/>
    <w:rsid w:val="002347CF"/>
    <w:rsid w:val="00236982"/>
    <w:rsid w:val="00236B28"/>
    <w:rsid w:val="0024041A"/>
    <w:rsid w:val="0024047F"/>
    <w:rsid w:val="0025618F"/>
    <w:rsid w:val="00260F11"/>
    <w:rsid w:val="00265459"/>
    <w:rsid w:val="00270CC7"/>
    <w:rsid w:val="00273E59"/>
    <w:rsid w:val="002A73D9"/>
    <w:rsid w:val="002B0492"/>
    <w:rsid w:val="002B2CCA"/>
    <w:rsid w:val="002B3F42"/>
    <w:rsid w:val="002B58A3"/>
    <w:rsid w:val="002B649B"/>
    <w:rsid w:val="002C000E"/>
    <w:rsid w:val="002C24D3"/>
    <w:rsid w:val="002C6E95"/>
    <w:rsid w:val="002C77B9"/>
    <w:rsid w:val="002D6B48"/>
    <w:rsid w:val="002E3899"/>
    <w:rsid w:val="002E3A71"/>
    <w:rsid w:val="002F169F"/>
    <w:rsid w:val="002F60B3"/>
    <w:rsid w:val="00300C41"/>
    <w:rsid w:val="00300D3D"/>
    <w:rsid w:val="00311BEB"/>
    <w:rsid w:val="0031227A"/>
    <w:rsid w:val="00322BA7"/>
    <w:rsid w:val="0032528A"/>
    <w:rsid w:val="00325ACA"/>
    <w:rsid w:val="003320BC"/>
    <w:rsid w:val="003437EE"/>
    <w:rsid w:val="00353319"/>
    <w:rsid w:val="003569F3"/>
    <w:rsid w:val="00382847"/>
    <w:rsid w:val="00386856"/>
    <w:rsid w:val="00393E74"/>
    <w:rsid w:val="00395C40"/>
    <w:rsid w:val="003A112E"/>
    <w:rsid w:val="003B1A8C"/>
    <w:rsid w:val="003B24E0"/>
    <w:rsid w:val="003B6FF8"/>
    <w:rsid w:val="003B7C50"/>
    <w:rsid w:val="003C1B4D"/>
    <w:rsid w:val="003C7E05"/>
    <w:rsid w:val="003D7AD3"/>
    <w:rsid w:val="003E267C"/>
    <w:rsid w:val="003E28E4"/>
    <w:rsid w:val="003F6279"/>
    <w:rsid w:val="00425242"/>
    <w:rsid w:val="0043355B"/>
    <w:rsid w:val="0043573C"/>
    <w:rsid w:val="0044011F"/>
    <w:rsid w:val="00443C3E"/>
    <w:rsid w:val="00444BF6"/>
    <w:rsid w:val="0045150E"/>
    <w:rsid w:val="00464A34"/>
    <w:rsid w:val="00480B71"/>
    <w:rsid w:val="0048768B"/>
    <w:rsid w:val="00490E8C"/>
    <w:rsid w:val="00495598"/>
    <w:rsid w:val="004A4B88"/>
    <w:rsid w:val="004B3FE3"/>
    <w:rsid w:val="004B48D5"/>
    <w:rsid w:val="004C7A8C"/>
    <w:rsid w:val="004D4CA3"/>
    <w:rsid w:val="004F41AE"/>
    <w:rsid w:val="00511E62"/>
    <w:rsid w:val="00526ADC"/>
    <w:rsid w:val="00526FD4"/>
    <w:rsid w:val="00535DBB"/>
    <w:rsid w:val="00537271"/>
    <w:rsid w:val="00551433"/>
    <w:rsid w:val="00567245"/>
    <w:rsid w:val="00571243"/>
    <w:rsid w:val="005712C9"/>
    <w:rsid w:val="005729AD"/>
    <w:rsid w:val="005A69A0"/>
    <w:rsid w:val="005B2368"/>
    <w:rsid w:val="005B3AE7"/>
    <w:rsid w:val="005B7375"/>
    <w:rsid w:val="005E0AF0"/>
    <w:rsid w:val="005E7DCB"/>
    <w:rsid w:val="005F1E44"/>
    <w:rsid w:val="00620296"/>
    <w:rsid w:val="006316E4"/>
    <w:rsid w:val="00635AE5"/>
    <w:rsid w:val="006376FF"/>
    <w:rsid w:val="006530B4"/>
    <w:rsid w:val="0065401C"/>
    <w:rsid w:val="00681C89"/>
    <w:rsid w:val="0069570F"/>
    <w:rsid w:val="006A0AB5"/>
    <w:rsid w:val="006B1B1E"/>
    <w:rsid w:val="006B7F2D"/>
    <w:rsid w:val="006E1A8F"/>
    <w:rsid w:val="006E2331"/>
    <w:rsid w:val="006F7436"/>
    <w:rsid w:val="007024A6"/>
    <w:rsid w:val="00706285"/>
    <w:rsid w:val="00715A09"/>
    <w:rsid w:val="00723240"/>
    <w:rsid w:val="00736BD9"/>
    <w:rsid w:val="007450AC"/>
    <w:rsid w:val="00745901"/>
    <w:rsid w:val="00753247"/>
    <w:rsid w:val="007546C0"/>
    <w:rsid w:val="00754E31"/>
    <w:rsid w:val="00754FC6"/>
    <w:rsid w:val="00757A7D"/>
    <w:rsid w:val="007629A4"/>
    <w:rsid w:val="007647DF"/>
    <w:rsid w:val="0077434D"/>
    <w:rsid w:val="00787D4D"/>
    <w:rsid w:val="00795F1F"/>
    <w:rsid w:val="007B2D62"/>
    <w:rsid w:val="007B44E8"/>
    <w:rsid w:val="007C03C6"/>
    <w:rsid w:val="007C3090"/>
    <w:rsid w:val="007C39F9"/>
    <w:rsid w:val="007C651F"/>
    <w:rsid w:val="007D0DE7"/>
    <w:rsid w:val="007D1BC1"/>
    <w:rsid w:val="007E3DFB"/>
    <w:rsid w:val="007E6C7F"/>
    <w:rsid w:val="007F1966"/>
    <w:rsid w:val="007F2058"/>
    <w:rsid w:val="007F600F"/>
    <w:rsid w:val="00807B30"/>
    <w:rsid w:val="0081460A"/>
    <w:rsid w:val="00820BAD"/>
    <w:rsid w:val="00833905"/>
    <w:rsid w:val="00893108"/>
    <w:rsid w:val="00896822"/>
    <w:rsid w:val="008A332E"/>
    <w:rsid w:val="008B4561"/>
    <w:rsid w:val="008B5869"/>
    <w:rsid w:val="008B743C"/>
    <w:rsid w:val="008D36CB"/>
    <w:rsid w:val="008D542D"/>
    <w:rsid w:val="008D5BA5"/>
    <w:rsid w:val="008D78CB"/>
    <w:rsid w:val="009000F3"/>
    <w:rsid w:val="009050CE"/>
    <w:rsid w:val="00905837"/>
    <w:rsid w:val="009060C3"/>
    <w:rsid w:val="009076E5"/>
    <w:rsid w:val="009111EF"/>
    <w:rsid w:val="009119DB"/>
    <w:rsid w:val="00920891"/>
    <w:rsid w:val="00926156"/>
    <w:rsid w:val="009350A3"/>
    <w:rsid w:val="00943102"/>
    <w:rsid w:val="00952719"/>
    <w:rsid w:val="009570F1"/>
    <w:rsid w:val="009647BB"/>
    <w:rsid w:val="00965A9F"/>
    <w:rsid w:val="00966F50"/>
    <w:rsid w:val="00967664"/>
    <w:rsid w:val="00971C12"/>
    <w:rsid w:val="00974B6B"/>
    <w:rsid w:val="00985A09"/>
    <w:rsid w:val="009977F5"/>
    <w:rsid w:val="009B2C6E"/>
    <w:rsid w:val="009E7BAB"/>
    <w:rsid w:val="009F28D2"/>
    <w:rsid w:val="00A01C8D"/>
    <w:rsid w:val="00A01E59"/>
    <w:rsid w:val="00A03B75"/>
    <w:rsid w:val="00A07F64"/>
    <w:rsid w:val="00A10A01"/>
    <w:rsid w:val="00A1447A"/>
    <w:rsid w:val="00A217AB"/>
    <w:rsid w:val="00A34CAF"/>
    <w:rsid w:val="00A50610"/>
    <w:rsid w:val="00A50D36"/>
    <w:rsid w:val="00A70FB9"/>
    <w:rsid w:val="00A7703B"/>
    <w:rsid w:val="00AB61E6"/>
    <w:rsid w:val="00AB7A35"/>
    <w:rsid w:val="00AD0986"/>
    <w:rsid w:val="00AD1E97"/>
    <w:rsid w:val="00AD5920"/>
    <w:rsid w:val="00AE2F16"/>
    <w:rsid w:val="00AF0EEB"/>
    <w:rsid w:val="00AF6279"/>
    <w:rsid w:val="00AF78BC"/>
    <w:rsid w:val="00B0781E"/>
    <w:rsid w:val="00B1081C"/>
    <w:rsid w:val="00B10F9E"/>
    <w:rsid w:val="00B14DA7"/>
    <w:rsid w:val="00B314C4"/>
    <w:rsid w:val="00B5273E"/>
    <w:rsid w:val="00B62B39"/>
    <w:rsid w:val="00B674B5"/>
    <w:rsid w:val="00BA052F"/>
    <w:rsid w:val="00BC0465"/>
    <w:rsid w:val="00BC3F42"/>
    <w:rsid w:val="00BE35BE"/>
    <w:rsid w:val="00BE522E"/>
    <w:rsid w:val="00BF0DB5"/>
    <w:rsid w:val="00BF3C44"/>
    <w:rsid w:val="00C10A7A"/>
    <w:rsid w:val="00C11298"/>
    <w:rsid w:val="00C129CE"/>
    <w:rsid w:val="00C149C2"/>
    <w:rsid w:val="00C23C5D"/>
    <w:rsid w:val="00C31149"/>
    <w:rsid w:val="00C3150D"/>
    <w:rsid w:val="00C4560C"/>
    <w:rsid w:val="00C45D34"/>
    <w:rsid w:val="00C50F02"/>
    <w:rsid w:val="00C55A4A"/>
    <w:rsid w:val="00C66298"/>
    <w:rsid w:val="00C66FC3"/>
    <w:rsid w:val="00C767FB"/>
    <w:rsid w:val="00C93007"/>
    <w:rsid w:val="00CA0B44"/>
    <w:rsid w:val="00CA663D"/>
    <w:rsid w:val="00CB21B4"/>
    <w:rsid w:val="00CB6185"/>
    <w:rsid w:val="00CC4970"/>
    <w:rsid w:val="00CF5049"/>
    <w:rsid w:val="00D138A0"/>
    <w:rsid w:val="00D218B6"/>
    <w:rsid w:val="00D27A70"/>
    <w:rsid w:val="00D371BB"/>
    <w:rsid w:val="00D521F3"/>
    <w:rsid w:val="00D544F5"/>
    <w:rsid w:val="00D54E7E"/>
    <w:rsid w:val="00D63E8A"/>
    <w:rsid w:val="00D826D8"/>
    <w:rsid w:val="00D82D5E"/>
    <w:rsid w:val="00D83EC3"/>
    <w:rsid w:val="00D90391"/>
    <w:rsid w:val="00D92A58"/>
    <w:rsid w:val="00DA0169"/>
    <w:rsid w:val="00DA02AA"/>
    <w:rsid w:val="00DA1564"/>
    <w:rsid w:val="00DA236A"/>
    <w:rsid w:val="00DA6C41"/>
    <w:rsid w:val="00DB4BBE"/>
    <w:rsid w:val="00DC0179"/>
    <w:rsid w:val="00DC6EC7"/>
    <w:rsid w:val="00DD2ED9"/>
    <w:rsid w:val="00DF462C"/>
    <w:rsid w:val="00DF4B42"/>
    <w:rsid w:val="00E1221D"/>
    <w:rsid w:val="00E15FCA"/>
    <w:rsid w:val="00E20538"/>
    <w:rsid w:val="00E24FF7"/>
    <w:rsid w:val="00E37ED8"/>
    <w:rsid w:val="00E412E3"/>
    <w:rsid w:val="00E671F9"/>
    <w:rsid w:val="00E87A5A"/>
    <w:rsid w:val="00E87B2B"/>
    <w:rsid w:val="00EA20F1"/>
    <w:rsid w:val="00EA6703"/>
    <w:rsid w:val="00EB7A53"/>
    <w:rsid w:val="00EF5237"/>
    <w:rsid w:val="00F07A8F"/>
    <w:rsid w:val="00F1059D"/>
    <w:rsid w:val="00F13B8C"/>
    <w:rsid w:val="00F31B98"/>
    <w:rsid w:val="00F360DA"/>
    <w:rsid w:val="00F55ABF"/>
    <w:rsid w:val="00F574CF"/>
    <w:rsid w:val="00F630E9"/>
    <w:rsid w:val="00F835A9"/>
    <w:rsid w:val="00F86360"/>
    <w:rsid w:val="00F877C5"/>
    <w:rsid w:val="00FD0156"/>
    <w:rsid w:val="00FD235E"/>
    <w:rsid w:val="00FE06FC"/>
    <w:rsid w:val="00FE2CC3"/>
    <w:rsid w:val="00FE713C"/>
    <w:rsid w:val="00FF052A"/>
    <w:rsid w:val="00FF060C"/>
    <w:rsid w:val="00F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F1BA4C8-7ED6-4BD9-B3C7-77669F40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41A"/>
    <w:rPr>
      <w:rFonts w:ascii="Tahoma" w:hAnsi="Tahoma" w:cs="Tahoma"/>
      <w:sz w:val="16"/>
      <w:szCs w:val="16"/>
    </w:rPr>
  </w:style>
  <w:style w:type="paragraph" w:styleId="ListParagraph">
    <w:name w:val="List Paragraph"/>
    <w:basedOn w:val="Normal"/>
    <w:uiPriority w:val="34"/>
    <w:qFormat/>
    <w:rsid w:val="00FF49B0"/>
    <w:pPr>
      <w:ind w:left="720"/>
      <w:contextualSpacing/>
    </w:pPr>
  </w:style>
  <w:style w:type="paragraph" w:styleId="NormalWeb">
    <w:name w:val="Normal (Web)"/>
    <w:basedOn w:val="Normal"/>
    <w:uiPriority w:val="99"/>
    <w:semiHidden/>
    <w:unhideWhenUsed/>
    <w:rsid w:val="00CA66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30B4"/>
    <w:rPr>
      <w:color w:val="0000FF"/>
      <w:u w:val="single"/>
    </w:rPr>
  </w:style>
  <w:style w:type="character" w:styleId="CommentReference">
    <w:name w:val="annotation reference"/>
    <w:basedOn w:val="DefaultParagraphFont"/>
    <w:uiPriority w:val="99"/>
    <w:semiHidden/>
    <w:unhideWhenUsed/>
    <w:rsid w:val="00057F2D"/>
    <w:rPr>
      <w:sz w:val="16"/>
      <w:szCs w:val="16"/>
    </w:rPr>
  </w:style>
  <w:style w:type="paragraph" w:styleId="CommentText">
    <w:name w:val="annotation text"/>
    <w:basedOn w:val="Normal"/>
    <w:link w:val="CommentTextChar"/>
    <w:uiPriority w:val="99"/>
    <w:semiHidden/>
    <w:unhideWhenUsed/>
    <w:rsid w:val="00057F2D"/>
    <w:pPr>
      <w:spacing w:line="240" w:lineRule="auto"/>
    </w:pPr>
    <w:rPr>
      <w:sz w:val="20"/>
      <w:szCs w:val="20"/>
    </w:rPr>
  </w:style>
  <w:style w:type="character" w:customStyle="1" w:styleId="CommentTextChar">
    <w:name w:val="Comment Text Char"/>
    <w:basedOn w:val="DefaultParagraphFont"/>
    <w:link w:val="CommentText"/>
    <w:uiPriority w:val="99"/>
    <w:semiHidden/>
    <w:rsid w:val="00057F2D"/>
    <w:rPr>
      <w:sz w:val="20"/>
      <w:szCs w:val="20"/>
    </w:rPr>
  </w:style>
  <w:style w:type="paragraph" w:styleId="CommentSubject">
    <w:name w:val="annotation subject"/>
    <w:basedOn w:val="CommentText"/>
    <w:next w:val="CommentText"/>
    <w:link w:val="CommentSubjectChar"/>
    <w:uiPriority w:val="99"/>
    <w:semiHidden/>
    <w:unhideWhenUsed/>
    <w:rsid w:val="00057F2D"/>
    <w:rPr>
      <w:b/>
      <w:bCs/>
    </w:rPr>
  </w:style>
  <w:style w:type="character" w:customStyle="1" w:styleId="CommentSubjectChar">
    <w:name w:val="Comment Subject Char"/>
    <w:basedOn w:val="CommentTextChar"/>
    <w:link w:val="CommentSubject"/>
    <w:uiPriority w:val="99"/>
    <w:semiHidden/>
    <w:rsid w:val="00057F2D"/>
    <w:rPr>
      <w:b/>
      <w:bCs/>
      <w:sz w:val="20"/>
      <w:szCs w:val="20"/>
    </w:rPr>
  </w:style>
  <w:style w:type="paragraph" w:styleId="Header">
    <w:name w:val="header"/>
    <w:basedOn w:val="Normal"/>
    <w:link w:val="HeaderChar"/>
    <w:uiPriority w:val="99"/>
    <w:unhideWhenUsed/>
    <w:rsid w:val="00DC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179"/>
  </w:style>
  <w:style w:type="paragraph" w:styleId="Footer">
    <w:name w:val="footer"/>
    <w:basedOn w:val="Normal"/>
    <w:link w:val="FooterChar"/>
    <w:uiPriority w:val="99"/>
    <w:unhideWhenUsed/>
    <w:rsid w:val="00DC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6336">
      <w:bodyDiv w:val="1"/>
      <w:marLeft w:val="0"/>
      <w:marRight w:val="0"/>
      <w:marTop w:val="0"/>
      <w:marBottom w:val="0"/>
      <w:divBdr>
        <w:top w:val="none" w:sz="0" w:space="0" w:color="auto"/>
        <w:left w:val="none" w:sz="0" w:space="0" w:color="auto"/>
        <w:bottom w:val="none" w:sz="0" w:space="0" w:color="auto"/>
        <w:right w:val="none" w:sz="0" w:space="0" w:color="auto"/>
      </w:divBdr>
    </w:div>
    <w:div w:id="11710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412F6-5473-492E-9DF6-EC5359A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nghia.vudinh</dc:creator>
  <cp:lastModifiedBy>Hewlett-Packard Company</cp:lastModifiedBy>
  <cp:revision>2</cp:revision>
  <cp:lastPrinted>2019-10-11T02:41:00Z</cp:lastPrinted>
  <dcterms:created xsi:type="dcterms:W3CDTF">2019-10-14T02:54:00Z</dcterms:created>
  <dcterms:modified xsi:type="dcterms:W3CDTF">2019-10-14T02:54:00Z</dcterms:modified>
</cp:coreProperties>
</file>