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93" w:rsidRPr="00A14B93" w:rsidRDefault="00A14B93" w:rsidP="00A14B93">
      <w:pPr>
        <w:spacing w:after="0" w:line="240" w:lineRule="auto"/>
        <w:rPr>
          <w:rFonts w:eastAsia="Times New Roman" w:cs="Times New Roman"/>
          <w:sz w:val="24"/>
          <w:szCs w:val="24"/>
        </w:rPr>
      </w:pPr>
      <w:bookmarkStart w:id="0" w:name="_GoBack"/>
      <w:bookmarkEnd w:id="0"/>
    </w:p>
    <w:tbl>
      <w:tblPr>
        <w:tblW w:w="0" w:type="auto"/>
        <w:tblInd w:w="-172" w:type="dxa"/>
        <w:tblCellMar>
          <w:left w:w="0" w:type="dxa"/>
          <w:right w:w="0" w:type="dxa"/>
        </w:tblCellMar>
        <w:tblLook w:val="04A0" w:firstRow="1" w:lastRow="0" w:firstColumn="1" w:lastColumn="0" w:noHBand="0" w:noVBand="1"/>
      </w:tblPr>
      <w:tblGrid>
        <w:gridCol w:w="4784"/>
        <w:gridCol w:w="4748"/>
      </w:tblGrid>
      <w:tr w:rsidR="00A14B93" w:rsidRPr="00A14B93" w:rsidTr="00A14B93">
        <w:tc>
          <w:tcPr>
            <w:tcW w:w="4832" w:type="dxa"/>
            <w:tcMar>
              <w:top w:w="0" w:type="dxa"/>
              <w:left w:w="108" w:type="dxa"/>
              <w:bottom w:w="0" w:type="dxa"/>
              <w:right w:w="108" w:type="dxa"/>
            </w:tcMar>
            <w:hideMark/>
          </w:tcPr>
          <w:p w:rsidR="00A14B93" w:rsidRPr="00A14B93" w:rsidRDefault="00A14B93" w:rsidP="00A14B93">
            <w:pPr>
              <w:spacing w:after="0" w:line="240" w:lineRule="auto"/>
              <w:jc w:val="center"/>
              <w:rPr>
                <w:rFonts w:eastAsia="Times New Roman" w:cs="Times New Roman"/>
                <w:sz w:val="24"/>
                <w:szCs w:val="24"/>
              </w:rPr>
            </w:pPr>
            <w:r w:rsidRPr="00A14B93">
              <w:rPr>
                <w:rFonts w:eastAsia="Times New Roman" w:cs="Times New Roman"/>
                <w:sz w:val="27"/>
                <w:szCs w:val="27"/>
              </w:rPr>
              <w:t>BAN CHẤP HÀNH TRUNG ƯƠNG</w:t>
            </w:r>
          </w:p>
          <w:p w:rsidR="00A14B93" w:rsidRPr="00A14B93" w:rsidRDefault="00A14B93" w:rsidP="00A14B93">
            <w:pPr>
              <w:spacing w:after="0" w:line="240" w:lineRule="auto"/>
              <w:jc w:val="center"/>
              <w:rPr>
                <w:rFonts w:eastAsia="Times New Roman" w:cs="Times New Roman"/>
                <w:sz w:val="24"/>
                <w:szCs w:val="24"/>
              </w:rPr>
            </w:pPr>
            <w:r w:rsidRPr="00A14B93">
              <w:rPr>
                <w:rFonts w:eastAsia="Times New Roman" w:cs="Times New Roman"/>
                <w:b/>
                <w:bCs/>
                <w:sz w:val="27"/>
                <w:szCs w:val="27"/>
              </w:rPr>
              <w:t>BAN TỔ CHỨC</w:t>
            </w:r>
          </w:p>
          <w:p w:rsidR="00A14B93" w:rsidRPr="00A14B93" w:rsidRDefault="00A14B93" w:rsidP="00A14B93">
            <w:pPr>
              <w:spacing w:after="0" w:line="240" w:lineRule="auto"/>
              <w:jc w:val="center"/>
              <w:rPr>
                <w:rFonts w:eastAsia="Times New Roman" w:cs="Times New Roman"/>
                <w:sz w:val="24"/>
                <w:szCs w:val="24"/>
              </w:rPr>
            </w:pPr>
            <w:r w:rsidRPr="00A14B93">
              <w:rPr>
                <w:rFonts w:eastAsia="Times New Roman" w:cs="Times New Roman"/>
                <w:sz w:val="27"/>
                <w:szCs w:val="27"/>
              </w:rPr>
              <w:t>*</w:t>
            </w:r>
          </w:p>
          <w:p w:rsidR="00A14B93" w:rsidRPr="00A14B93" w:rsidRDefault="00A14B93" w:rsidP="00A14B93">
            <w:pPr>
              <w:spacing w:after="0" w:line="240" w:lineRule="auto"/>
              <w:jc w:val="center"/>
              <w:rPr>
                <w:rFonts w:eastAsia="Times New Roman" w:cs="Times New Roman"/>
                <w:sz w:val="24"/>
                <w:szCs w:val="24"/>
              </w:rPr>
            </w:pPr>
            <w:r w:rsidRPr="00A14B93">
              <w:rPr>
                <w:rFonts w:eastAsia="Times New Roman" w:cs="Times New Roman"/>
                <w:sz w:val="27"/>
                <w:szCs w:val="27"/>
              </w:rPr>
              <w:t xml:space="preserve">Số </w:t>
            </w:r>
            <w:r w:rsidRPr="00A14B93">
              <w:rPr>
                <w:rFonts w:eastAsia="Times New Roman" w:cs="Times New Roman"/>
                <w:b/>
                <w:bCs/>
                <w:sz w:val="27"/>
                <w:szCs w:val="27"/>
              </w:rPr>
              <w:t>255</w:t>
            </w:r>
            <w:r w:rsidRPr="00A14B93">
              <w:rPr>
                <w:rFonts w:eastAsia="Times New Roman" w:cs="Times New Roman"/>
                <w:sz w:val="27"/>
                <w:szCs w:val="27"/>
              </w:rPr>
              <w:t xml:space="preserve"> - KH/BTCTW</w:t>
            </w:r>
          </w:p>
          <w:p w:rsidR="00A14B93" w:rsidRPr="00A14B93" w:rsidRDefault="00A14B93" w:rsidP="00A14B93">
            <w:pPr>
              <w:spacing w:after="0" w:line="240" w:lineRule="auto"/>
              <w:jc w:val="center"/>
              <w:rPr>
                <w:rFonts w:eastAsia="Times New Roman" w:cs="Times New Roman"/>
                <w:sz w:val="24"/>
                <w:szCs w:val="24"/>
              </w:rPr>
            </w:pPr>
            <w:r w:rsidRPr="00A14B93">
              <w:rPr>
                <w:rFonts w:eastAsia="Times New Roman" w:cs="Times New Roman"/>
                <w:sz w:val="27"/>
                <w:szCs w:val="27"/>
              </w:rPr>
              <w:t> </w:t>
            </w:r>
          </w:p>
        </w:tc>
        <w:tc>
          <w:tcPr>
            <w:tcW w:w="4804" w:type="dxa"/>
            <w:tcMar>
              <w:top w:w="0" w:type="dxa"/>
              <w:left w:w="108" w:type="dxa"/>
              <w:bottom w:w="0" w:type="dxa"/>
              <w:right w:w="108" w:type="dxa"/>
            </w:tcMar>
            <w:hideMark/>
          </w:tcPr>
          <w:p w:rsidR="00A14B93" w:rsidRPr="00A14B93" w:rsidRDefault="00A14B93" w:rsidP="00A14B93">
            <w:pPr>
              <w:spacing w:after="0" w:line="240" w:lineRule="auto"/>
              <w:jc w:val="center"/>
              <w:rPr>
                <w:rFonts w:eastAsia="Times New Roman" w:cs="Times New Roman"/>
                <w:sz w:val="24"/>
                <w:szCs w:val="24"/>
              </w:rPr>
            </w:pPr>
            <w:r w:rsidRPr="00A14B93">
              <w:rPr>
                <w:rFonts w:eastAsia="Times New Roman" w:cs="Times New Roman"/>
                <w:b/>
                <w:bCs/>
                <w:sz w:val="27"/>
                <w:szCs w:val="27"/>
                <w:u w:val="single"/>
              </w:rPr>
              <w:t>ĐẢNG CỘNG SẢN VIỆT NAM</w:t>
            </w:r>
          </w:p>
          <w:p w:rsidR="00A14B93" w:rsidRPr="00A14B93" w:rsidRDefault="00A14B93" w:rsidP="00A14B93">
            <w:pPr>
              <w:spacing w:after="0" w:line="240" w:lineRule="auto"/>
              <w:rPr>
                <w:rFonts w:eastAsia="Times New Roman" w:cs="Times New Roman"/>
                <w:sz w:val="24"/>
                <w:szCs w:val="24"/>
              </w:rPr>
            </w:pPr>
            <w:r w:rsidRPr="00A14B93">
              <w:rPr>
                <w:rFonts w:eastAsia="Times New Roman" w:cs="Times New Roman"/>
                <w:b/>
                <w:bCs/>
                <w:sz w:val="27"/>
                <w:szCs w:val="27"/>
              </w:rPr>
              <w:t> </w:t>
            </w:r>
          </w:p>
          <w:p w:rsidR="00A14B93" w:rsidRPr="00A14B93" w:rsidRDefault="00A14B93" w:rsidP="00A14B93">
            <w:pPr>
              <w:spacing w:after="0" w:line="240" w:lineRule="auto"/>
              <w:jc w:val="right"/>
              <w:rPr>
                <w:rFonts w:eastAsia="Times New Roman" w:cs="Times New Roman"/>
                <w:sz w:val="24"/>
                <w:szCs w:val="24"/>
              </w:rPr>
            </w:pPr>
            <w:r w:rsidRPr="00A14B93">
              <w:rPr>
                <w:rFonts w:eastAsia="Times New Roman" w:cs="Times New Roman"/>
                <w:i/>
                <w:iCs/>
                <w:sz w:val="27"/>
                <w:szCs w:val="27"/>
              </w:rPr>
              <w:t>Hà Nội, ngày 18 tháng 3 năm 2020</w:t>
            </w:r>
          </w:p>
        </w:tc>
      </w:tr>
    </w:tbl>
    <w:p w:rsidR="00A14B93" w:rsidRPr="00A14B93" w:rsidRDefault="00A14B93" w:rsidP="00A14B93">
      <w:pPr>
        <w:spacing w:after="0" w:line="380" w:lineRule="atLeast"/>
        <w:ind w:left="1440" w:right="-801" w:firstLine="720"/>
        <w:rPr>
          <w:rFonts w:eastAsia="Times New Roman" w:cs="Times New Roman"/>
          <w:sz w:val="24"/>
          <w:szCs w:val="24"/>
        </w:rPr>
      </w:pPr>
      <w:r w:rsidRPr="00A14B93">
        <w:rPr>
          <w:rFonts w:eastAsia="Times New Roman" w:cs="Times New Roman"/>
          <w:i/>
          <w:iCs/>
          <w:sz w:val="27"/>
          <w:szCs w:val="27"/>
        </w:rPr>
        <w:t>                   </w:t>
      </w:r>
    </w:p>
    <w:p w:rsidR="00A14B93" w:rsidRPr="00A14B93" w:rsidRDefault="00A14B93" w:rsidP="00A14B93">
      <w:pPr>
        <w:spacing w:after="0" w:line="264" w:lineRule="atLeast"/>
        <w:ind w:right="-1"/>
        <w:jc w:val="center"/>
        <w:rPr>
          <w:rFonts w:eastAsia="Times New Roman" w:cs="Times New Roman"/>
          <w:sz w:val="24"/>
          <w:szCs w:val="24"/>
        </w:rPr>
      </w:pPr>
      <w:r w:rsidRPr="00A14B93">
        <w:rPr>
          <w:rFonts w:eastAsia="Times New Roman" w:cs="Times New Roman"/>
          <w:b/>
          <w:bCs/>
          <w:sz w:val="27"/>
          <w:szCs w:val="27"/>
        </w:rPr>
        <w:t>KẾ HOẠCH</w:t>
      </w:r>
    </w:p>
    <w:p w:rsidR="00A14B93" w:rsidRPr="00A14B93" w:rsidRDefault="00A14B93" w:rsidP="00A14B93">
      <w:pPr>
        <w:spacing w:after="0" w:line="264" w:lineRule="atLeast"/>
        <w:ind w:left="720" w:right="-1"/>
        <w:jc w:val="center"/>
        <w:rPr>
          <w:rFonts w:eastAsia="Times New Roman" w:cs="Times New Roman"/>
          <w:sz w:val="24"/>
          <w:szCs w:val="24"/>
        </w:rPr>
      </w:pPr>
      <w:r w:rsidRPr="00A14B93">
        <w:rPr>
          <w:rFonts w:eastAsia="Times New Roman" w:cs="Times New Roman"/>
          <w:b/>
          <w:bCs/>
          <w:sz w:val="27"/>
          <w:szCs w:val="27"/>
        </w:rPr>
        <w:t>Tổ chức Giải báo chí toàn quốc về xây dựng Đảng</w:t>
      </w:r>
    </w:p>
    <w:p w:rsidR="00A14B93" w:rsidRPr="00A14B93" w:rsidRDefault="00A14B93" w:rsidP="00A14B93">
      <w:pPr>
        <w:spacing w:after="0" w:line="264" w:lineRule="atLeast"/>
        <w:ind w:left="720" w:right="-1"/>
        <w:jc w:val="center"/>
        <w:rPr>
          <w:rFonts w:eastAsia="Times New Roman" w:cs="Times New Roman"/>
          <w:sz w:val="24"/>
          <w:szCs w:val="24"/>
        </w:rPr>
      </w:pPr>
      <w:r w:rsidRPr="00A14B93">
        <w:rPr>
          <w:rFonts w:eastAsia="Times New Roman" w:cs="Times New Roman"/>
          <w:b/>
          <w:bCs/>
          <w:sz w:val="27"/>
          <w:szCs w:val="27"/>
        </w:rPr>
        <w:t>(Giải Búa liềm vàng) lần thứ V – năm 2020</w:t>
      </w:r>
    </w:p>
    <w:p w:rsidR="00A14B93" w:rsidRPr="00A14B93" w:rsidRDefault="00A14B93" w:rsidP="00A14B93">
      <w:pPr>
        <w:spacing w:after="0" w:line="264" w:lineRule="atLeast"/>
        <w:ind w:left="720" w:right="-1"/>
        <w:jc w:val="center"/>
        <w:rPr>
          <w:rFonts w:eastAsia="Times New Roman" w:cs="Times New Roman"/>
          <w:sz w:val="24"/>
          <w:szCs w:val="24"/>
        </w:rPr>
      </w:pPr>
      <w:r w:rsidRPr="00A14B93">
        <w:rPr>
          <w:rFonts w:eastAsia="Times New Roman" w:cs="Times New Roman"/>
          <w:sz w:val="27"/>
          <w:szCs w:val="27"/>
        </w:rPr>
        <w:t>-----</w:t>
      </w:r>
    </w:p>
    <w:p w:rsidR="00A14B93" w:rsidRPr="00A14B93" w:rsidRDefault="00A14B93" w:rsidP="00A14B93">
      <w:pPr>
        <w:spacing w:after="0" w:line="264" w:lineRule="atLeast"/>
        <w:ind w:right="-1"/>
        <w:jc w:val="center"/>
        <w:rPr>
          <w:rFonts w:eastAsia="Times New Roman" w:cs="Times New Roman"/>
          <w:sz w:val="24"/>
          <w:szCs w:val="24"/>
        </w:rPr>
      </w:pPr>
      <w:r w:rsidRPr="00A14B93">
        <w:rPr>
          <w:rFonts w:eastAsia="Times New Roman" w:cs="Times New Roman"/>
          <w:b/>
          <w:bCs/>
          <w:sz w:val="27"/>
          <w:szCs w:val="27"/>
        </w:rPr>
        <w:t> </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Năm 2020 là năm cuối thực hiện Nghị quyết Đại hội lần thứ XII của Đảng, năm tổ chức đại hội đảng bộ các cấp tiến tới Đại hội lần thứ XIII của Đảng; đồng thời, cũng là năm diễn ra nhiều sự kiện quan trọng của Đảng và đất nước: Kỷ niệm 90 năm Ngày thành lập Đảng, 130 năm Ngày sinh Chủ tịch Hồ Chí Minh, 75 năm Quốc khánh; toàn Đảng tiếp tục đẩy mạnh thực hiện Nghị quyết Trung ương 4 (khóa XI, XII) về xây dựng, chỉnh đốn Đảng gắn với thực hiện Chỉ thị số 05-CT/TW của Bộ Chính trị về học tập và làm theo tư tưởng, đạo đức, phong cách Hồ Chí Minh cùng các nghị quyết Trung ương khóa XII với tinh thần tích cực, hiệu quả hơn. Công tác xây dựng, chỉnh đốn Đảng không chỉ là nhiệm vụ của cấp uỷ, tổ chức đảng các cấp mà cần có sự tham gia tích cực của cả hệ thống chính trị, của các tầng lớp nhân dân, trong đó báo chí có vai trò rất quan trọng.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Ngày 15-01-2020, Ban Tổ chức Trung ương chủ trì, phối hợp với Báo Nhân Dân, Tạp chí Cộng sản, Đài Truyền hình Việt Nam và Hội Nhà báo Việt Nam tổ chức Lễ công bố và trao Giải báo chí toàn quốc về xây dựng Đảng (Giải Búa liềm vàng) lần thứ IV – năm 2019 và phát động Giải Búa liềm vàng lần thứ V – năm 2020. Nhằm tiếp tục nâng cao chất lượng công tác thông tin, tuyên truyền về xây dựng Đảng trên các phương tiện thông tin đại chúng gắn với tổ chức Giải Búa liềm vàng, Ban Chỉ đạo Giải xây dựng Kế hoạch tổ chức Giải Búa liềm vàng lần thứ V – năm 2020 như sau:</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I.</w:t>
      </w:r>
      <w:r w:rsidRPr="00A14B93">
        <w:rPr>
          <w:rFonts w:eastAsia="Times New Roman" w:cs="Times New Roman"/>
          <w:sz w:val="27"/>
          <w:szCs w:val="27"/>
        </w:rPr>
        <w:t xml:space="preserve"> </w:t>
      </w:r>
      <w:r w:rsidRPr="00A14B93">
        <w:rPr>
          <w:rFonts w:eastAsia="Times New Roman" w:cs="Times New Roman"/>
          <w:b/>
          <w:bCs/>
          <w:sz w:val="27"/>
          <w:szCs w:val="27"/>
        </w:rPr>
        <w:t>MỤC ĐÍCH, YÊU CẦU</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1.</w:t>
      </w:r>
      <w:r w:rsidRPr="00A14B93">
        <w:rPr>
          <w:rFonts w:eastAsia="Times New Roman" w:cs="Times New Roman"/>
          <w:sz w:val="27"/>
          <w:szCs w:val="27"/>
        </w:rPr>
        <w:t xml:space="preserve"> </w:t>
      </w:r>
      <w:r w:rsidRPr="00A14B93">
        <w:rPr>
          <w:rFonts w:eastAsia="Times New Roman" w:cs="Times New Roman"/>
          <w:b/>
          <w:bCs/>
          <w:sz w:val="27"/>
          <w:szCs w:val="27"/>
        </w:rPr>
        <w:t>Mục đích</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Tiếp tục khẳng định vị trí, vai trò quan trọng của</w:t>
      </w:r>
      <w:r w:rsidRPr="00A14B93">
        <w:rPr>
          <w:rFonts w:eastAsia="Times New Roman" w:cs="Times New Roman"/>
          <w:b/>
          <w:bCs/>
          <w:sz w:val="27"/>
          <w:szCs w:val="27"/>
        </w:rPr>
        <w:t xml:space="preserve"> </w:t>
      </w:r>
      <w:r w:rsidRPr="00A14B93">
        <w:rPr>
          <w:rFonts w:eastAsia="Times New Roman" w:cs="Times New Roman"/>
          <w:sz w:val="27"/>
          <w:szCs w:val="27"/>
        </w:rPr>
        <w:t>công tác xây dựng Đảng. Từ đó, tạo sự quan tâm hơn nữa của cán bộ, đảng viên trong hệ thống chính trị và toàn xã hội đối với công tác xây dựng Đảng, xây dựng hệ thống chính trị.</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Nâng cao hơn nữa nhận thức của cán bộ, phóng viên, biên tập viên các cơ quan báo chí và thu hút sự quan tâm của toàn xã hội trong việc viết, sáng tác các tác phẩm về xây dựng Đảng.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lastRenderedPageBreak/>
        <w:t>- Động viên, khuyến khích ngày càng có nhiều tác phẩm báo chí xuất sắc; từ đó, tạo động lực thúc đẩy nâng cao chất lượng tuyên truyền công tác xây dựng Đảng, góp phần xây dựng Đảng trong sạch, vững mạnh; không ngừng nâng cao chất lượng đội ngũ cán bộ, đảng viên; đổi mới phương thức lãnh đạo, nâng cao năng lực cầm quyền của Đảng và chất lượng hoạt động của cả hệ thống chính trị.</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sz w:val="27"/>
          <w:szCs w:val="27"/>
        </w:rPr>
        <w:t>         - Tiếp tục phát huy vai trò của các cơ quan báo chí, cán bộ, đảng viên và nhân dân góp ý kiến xây dựng Đảng, xây dựng chính quyền; tham gia phòng, chống suy thoái về tư tưởng chính trị, đạo đức, lối sống và những biểu hiện “tự diễn biến”, “tự chuyển hóa” trong nội bộ; củng cố, tăng cường mối quan hệ máu thịt giữa Đảng với Nhân dân.</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Thông qua Giải Búa liềm vàng lần thứ V – năm 2020 góp phần tuyên truyền thật tốt công tác chuẩn bị và tổ chức đại hội đảng bộ các cấp tiến tới Đại hội lần thứ XIII của Đảng; tăng cường bảo vệ nền tảng tư tưởng của Đảng; tích cực đấu tranh chống “diễn biến hòa bình”; phản bác các quan điểm sai trái, luận điệu xuyên tạc của các thế lực thù địch; phát hiện, phòng ngừa, đấu tranh chống tiêu cực, tham nhũng trong công tác tổ chức – cán bộ và quản lý đội ngũ cán bộ, góp phần bảo vệ đường lối và tổ chức của Đảng, bảo vệ cán bộ, đảng viên. Đồng thời, cổ vũ toàn Đảng, toàn dân, toàn quân ra sức thi đua thực hiện Nghị quyết Đại hội lần thứ XII của Đảng, cùng các chỉ thị, kết luận của Trung ương Đảng và nghị quyết các hội nghị Trung ương khóa XII để công tác xây dựng, chỉnh đốn Đảng ngày càng đi vào thực chất, trở thành hành động cụ thể, thiết thực, thường xuyên và tự giác trong mỗi cán bộ, đảng viên và nhân dân.</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2. Yêu cầu</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Lựa chọn được những tác phẩm báo chí xuất sắc nhất, những cơ quan báo chí, hội nhà báo và ban tuyên giáo, ban tổ chức cấp ủy có nhiều đóng góp trong tuyên truyền về công tác xây dựng Đảng và tổ chức Giải Búa liềm vàng để trao giải, tôn vinh tác giả, tác phẩm và tập thể, cá nhân tiêu biểu.</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Thông qua các tác phẩm báo chí tham dự Giải Búa liềm vàng giúp cho cán bộ, đảng viên và nhân dân nhận thức sâu sắc thêm về Đảng và công tác xây dựng Đảng, xây dựng hệ thống chính trị; tiếp tục nâng cao chất lượng, hiệu quả tổ chức Giải Búa liềm vàng để trở thành một hoạt động có ý nghĩa chính trị sâu sắc, có tác dụng thiết thực đối với công tác xây dựng Đảng.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Nâng cao chất lượng tuyên truyền về xây dựng Đảng trên các phương tiện thông tin đại chúng theo hướng kết hợp giữa “xây” và “chống”, trong đó lấy “xây” là cơ bản, chiến lược, lâu dài, lấy “chống” là nhiệm vụ quan trọng, cấp bách và thường xuyên; coi trọng cả “đức trị” và “pháp trị”, nhưng đề cao “pháp trị”. Thực hiện tốt phương châm “Lấy tích cực đẩy lùi tiêu cực”, “lấy cái đẹp dẹp cái xấu”. Qua đó, tạo hiệu ứng tác động lan tỏa trong các cơ quan báo chí và toàn xã hội.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xml:space="preserve">Để có nhiều tác phẩm báo chí tham dự Giải Búa liềm vàng lần thứ V – năm 2020 có chất lượng và tham gia xây dựng Đảng hiệu quả, mỗi cơ quan báo chí, mỗi người </w:t>
      </w:r>
      <w:r w:rsidRPr="00A14B93">
        <w:rPr>
          <w:rFonts w:eastAsia="Times New Roman" w:cs="Times New Roman"/>
          <w:sz w:val="27"/>
          <w:szCs w:val="27"/>
        </w:rPr>
        <w:lastRenderedPageBreak/>
        <w:t>làm báo cần hiểu đúng chủ trương của Đảng về công tác xây dựng Đảng, xây dựng hệ thống chính trị, chủ động, tích cực bám sát thực tiễn cơ sở để kịp thời phản ánh kết quả công tác xây dựng, chỉnh đốn Đảng ở các địa phương, đơn vị. Trên cơ sở đó phát hiện cách làm hay, mô hình tốt để biểu dương và đấu tranh phê phán những khuyết điểm, vi phạm, những vấn đề còn hạn chế, tồn tại.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II. NỘI DUNG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1. Tên giải thưởng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xml:space="preserve">Tiếp tục sử dụng tên giải thưởng là: Giải báo chí toàn quốc về xây dựng Đảng (mang tên </w:t>
      </w:r>
      <w:r w:rsidRPr="00A14B93">
        <w:rPr>
          <w:rFonts w:eastAsia="Times New Roman" w:cs="Times New Roman"/>
          <w:b/>
          <w:bCs/>
          <w:sz w:val="27"/>
          <w:szCs w:val="27"/>
        </w:rPr>
        <w:t>Búa liềm vàng).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2. Đơn vị chủ trì tổ chức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Ban Tổ chức Trung ương, Báo Nhân Dân, Tạp chí Cộng sản, Đài Truyền hình Việt Nam và Hội Nhà báo Việt Nam.</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3. Nội dung triển khai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được tuyển chọn và trao cho các tác giả (nhóm tác giả), tác phẩm báo chí xuất sắc viết về xây dựng Đảng trên các mặt: chính trị, tư tưởng, tổ chức, đạo đức, thuộc các lĩnh vực công tác tổ chức, tuyên giáo, kiểm tra, dân vận, đối ngoại, phòng, chống tham nhũng... với những trọng tâm về công tác chuẩn bị và tổ chức đại hội đảng bộ các cấp tiến tới Đại hội lần thứ XIII của Đảng; tăng cường bảo vệ nền tảng tư tưởng của Đảng theo tinh thần Nghị quyết số 35-NQ/TW ngày 22-10-2018 của Bộ Chính trị khóa XII; tích cực đấu tranh chống “diễn biến hòa bình”; phản bác các quan điểm sai trái, luận điệu xuyên tạc của các thế lực thù địch; tuyên truyền về những thành tựu thực hiện Nghị quyết Đại hội lần thứ XII của Đảng và nghị quyết đại hội đảng bộ các cấp nhiệm kỳ 2015-2020; vấn đề xây dựng Đảng về đạo đức và việc tiếp tục thực hiện Nghị quyết Trung ương 4 (khóa XI, XII) gắn với thực hiện Chỉ thị số 05-CT/TW của Bộ Chính trị về tiếp tục đẩy mạnh việc học tập, làm theo tư tưởng, đạo đức, phong cách Hồ Chí Minh và thực hiện các quy định về nêu gương của cán bộ, đảng viên; tăng cường xây dựng mối đoàn kết, thống nhất trong Đảng và mối quan hệ gắn bó mật thiết giữa Đảng với Nhân dân. Giải cũng dành để trao cho các cơ quan báo chí, hội nhà báo và ban tuyên giáo, ban tổ chức cấp ủy tiêu biểu trong tuyên truyền về công tác xây dựng Đảng và tổ chức Giải Búa liềm vàng trên phạm vi toàn quốc. Để vinh danh các nhà báo có nhiều đóng góp trong công tác tuyên truyền về xây dựng Đảng và biểu dương những tấm gương điển hình trong học tập và làm theo tư tưởng, đạo đức, phong cách Hồ Chí Minh, nhân Lễ trao Giải Búa liềm vàng hằng năm, Ban Tổ chức Giải lựa chọn 1 nhà báo tiêu biểu và 1 hoặc một số nhân vật trong tác phẩm đoạt giải để tôn vinh.</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4. Đối tượng tham dự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xml:space="preserve">- Về tác giả: Mọi người Việt Nam ở trong nước và ngoài nước có tác phẩm báo chí được đăng, phát trên các loại hình báo chí (báo in, báo điện tử, phát thanh, truyền hình,..). Tác giả tham dự Giải không vi phạm các quy định về đạo đức nghề nghiệp của </w:t>
      </w:r>
      <w:r w:rsidRPr="00A14B93">
        <w:rPr>
          <w:rFonts w:eastAsia="Times New Roman" w:cs="Times New Roman"/>
          <w:sz w:val="27"/>
          <w:szCs w:val="27"/>
        </w:rPr>
        <w:lastRenderedPageBreak/>
        <w:t>người làm báo Việt Nam, không vi phạm Luật Báo chí, Luật Sở hữu trí tuệ và các quy định khác của pháp luật.</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Về tác phẩm: Là các tác phẩm báo chí thuộc tất cả các thể loại báo in; báo điện tử; phát thanh; truyền hình; ảnh báo chí.</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xml:space="preserve">Những tác phẩm đã được trao thưởng ở các giải báo chí của địa phương vẫn được quyền dự Giải báo chí toàn quốc về xây dựng Đảng, nhưng cần ghi rõ mức giải và do cơ quan nào tổ chức. </w:t>
      </w:r>
      <w:r w:rsidRPr="00A14B93">
        <w:rPr>
          <w:rFonts w:eastAsia="Times New Roman" w:cs="Times New Roman"/>
          <w:i/>
          <w:iCs/>
          <w:sz w:val="27"/>
          <w:szCs w:val="27"/>
        </w:rPr>
        <w:t>Không nhận các tác phẩm đã đoạt giải của Giải báo chí quốc gia.</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Các cơ quan báo chí và hội nhà báo tổ chức bài bản, sáng tạo việc hưởng ứng tham gia Giải Búa liềm vàng; động viên được nhiều phóng viên, nhà báo tham gia viết về công tác xây dựng Đảng và tuyển chọn được nhiều tác phẩm có chất lượng, bảo đảm số lượng tham dự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Các ban tuyên giáo, ban tổ chức cấp ủy làm tốt công tác tham mưu cho ban thường vụ cấp ủy chỉ đạo các cơ quan báo chí trong phạm vi quản lý triển khai sáng tạo, hiệu quả Giải Búa liềm vàng tại địa phương, đơn vị; chủ trì, phối hợp với các cơ quan, đơn vị có liên quan gợi ý, hướng dẫn các nội dung mới, vấn đề khó, kết quả nổi bật để các cơ quan báo chí bám sát thực tiễn sinh động sáng tác các tác phẩm báo chí có chất lượng, phục vụ có hiệu quả công tác xây dựng Đảng.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5. Thời gian tác phẩm dự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Thời gian đăng, phát tác phẩm được tính từ ngày 01-11-2019 đến 31-10-2020. Thời hạn cuối cùng nhận tác phẩm là ngày 10-11-2020 (theo dấu bưu điện).</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III. BAN CHỈ ĐẠO, BAN TỔ CHỨC GIẢI</w:t>
      </w:r>
    </w:p>
    <w:p w:rsidR="00A14B93" w:rsidRPr="00A14B93" w:rsidRDefault="00A14B93" w:rsidP="00A14B93">
      <w:pPr>
        <w:spacing w:after="0" w:line="340" w:lineRule="atLeast"/>
        <w:ind w:firstLine="720"/>
        <w:rPr>
          <w:rFonts w:eastAsia="Times New Roman" w:cs="Times New Roman"/>
          <w:sz w:val="24"/>
          <w:szCs w:val="24"/>
        </w:rPr>
      </w:pPr>
      <w:r w:rsidRPr="00A14B93">
        <w:rPr>
          <w:rFonts w:eastAsia="Times New Roman" w:cs="Times New Roman"/>
          <w:b/>
          <w:bCs/>
          <w:sz w:val="27"/>
          <w:szCs w:val="27"/>
        </w:rPr>
        <w:t>1. Thành phần Ban Chỉ đạo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Bao gồm các đồng chí lãnh đạo Ban Tổ chức Trung ương, Báo Nhân Dân, Đài Truyền hình Việt Nam, Tạp chí Cộng sản, Ban Tuyên giáo Trung ương, Bộ Thông tin - Truyền thông và Hội Nhà báo Việt Nam, do đồng chí Trưởng Ban Tổ chức Trung ương làm Trưởng Ban Chỉ đạo.</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2. Thành phần Ban Tổ chức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Bao gồm các đồng chí lãnh đạo cơ quan và một số đơn vị thuộc Ban Tổ chức Trung ương, Báo Nhân Dân, Đài Truyền hình Việt Nam, Tạp chí Cộng sản, Ban Tuyên giáo Trung ương, Bộ Thông tin - Truyền thông và Hội Nhà báo Việt Nam, do đồng chí Phó Trưởng Ban Tổ chức Trung ương làm Trưởng Ban Tổ chức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Ban Tổ chức Giải được sử dụng con dấu của Ban Tổ chức Trung ương trong quá trình hoạt động.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3. Cơ quan Thường trực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Tạp chí Xây dựng Đảng thuộc Ban Tổ chức Trung ương là cơ quan Thường trực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IV. SỐ LƯỢNG, GIÁ TRỊ GIẢI THƯỞNG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1. Số lượng giải thưởng: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lastRenderedPageBreak/>
        <w:t>Về tác phẩm: Có 1 giải Đặc biệt, 5 giải A, 10 giải B, 15 giải C và 25 giải Khuyến khích. Ngoài ra, Giải Búa liềm vàng lần thứ V – năm 2020 có một số giải: Giải tác phẩm xuất sắc tuyên truyền về đại hội Đảng; Giải tác phẩm xuất sắc phát triển lý luận về xây dựng Đảng; Giải tác phẩm xuất sắc về bảo vệ nền tảng tư tưởng của Đảng; Giải tác phẩm xuất sắc về đấu tranh chống “diễn biến hòa bình”; Giải tác phẩm xuất sắc về phát hiện tấm gương tiêu biểu trong học tập và làm theo tư tưởng, đạo đức, phong cách Hồ Chí Minh; Giải tác phẩm xuất sắc của tác giả cao tuổi; Giải tác phẩm xuất sắc của tác giả trẻ tuổi; Giải tác phẩm xuất sắc của tác giả là người Việt Nam ở nước ngoài.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Về giải tập thể: Có 15 giải Xuất sắc cho các cơ quan báo chí, hội nhà báo và ban tuyên giáo, ban tổ chức cấp ủy tiêu biểu.</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Về Nhà báo tiêu biểu: Vinh danh 1 nhà báo.</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Về nhân vật tiêu biểu: Vinh danh 1 hoặc một số nhân vật trong tác phẩm đoạt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2. Giá trị giải thưởng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Đặc biệt: 300.000.000đ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A: 100.000.000đ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B: 75.000.000đ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C: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Khuyến khích: 30.000.000đ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tuyên truyền về đại hội Đảng: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phát triển lý luận về xây dựng Đảng: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về bảo vệ nền tảng tư tưởng của Đảng: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về đấu tranh chống “diễn biến hòa bình”: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về phát hiện tấm gương tiêu biểu trong học tập và làm theo tư tưởng, đạo đức, phong cách Hồ Chí Minh: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của tác giả cao tuổi: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của tác giả trẻ tuổi: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tác phẩm xuất sắc của tác giả là người Việt Nam ở nước ngoài: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Những tác phẩm đoạt giải A, B, C, đồng thời là tác phẩm xuất sắc nhất thuộc 8 giải nêu ở trên thì được ghi giấy chứng nhận đoạt 2 giải, tiền thưởng lấy mức cao nhất trong 2 giải đó và được thưởng thêm 10.000.000,0đ.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Giải tập thể Xuất sắc: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Tiền thưởng Nhà báo tiêu biểu: 50.000.000đ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Tiền thưởng các tác phẩm vào chung khảo: 5.000.000đ</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3. Hình thức khen thưởng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lastRenderedPageBreak/>
        <w:t xml:space="preserve">+ </w:t>
      </w:r>
      <w:r w:rsidRPr="00A14B93">
        <w:rPr>
          <w:rFonts w:eastAsia="Times New Roman" w:cs="Times New Roman"/>
          <w:sz w:val="27"/>
          <w:szCs w:val="27"/>
        </w:rPr>
        <w:t xml:space="preserve">Đối với tác giả, tác phẩm đoạt giải: Tặng tiền thưởng, giấy chứng nhận kèm theo biểu trưng </w:t>
      </w:r>
      <w:r w:rsidRPr="00A14B93">
        <w:rPr>
          <w:rFonts w:eastAsia="Times New Roman" w:cs="Times New Roman"/>
          <w:b/>
          <w:bCs/>
          <w:sz w:val="27"/>
          <w:szCs w:val="27"/>
        </w:rPr>
        <w:t>Búa liềm vàng</w:t>
      </w:r>
      <w:r w:rsidRPr="00A14B93">
        <w:rPr>
          <w:rFonts w:eastAsia="Times New Roman" w:cs="Times New Roman"/>
          <w:sz w:val="27"/>
          <w:szCs w:val="27"/>
        </w:rPr>
        <w:t>.</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 xml:space="preserve">+ </w:t>
      </w:r>
      <w:r w:rsidRPr="00A14B93">
        <w:rPr>
          <w:rFonts w:eastAsia="Times New Roman" w:cs="Times New Roman"/>
          <w:sz w:val="27"/>
          <w:szCs w:val="27"/>
        </w:rPr>
        <w:t xml:space="preserve">Đối với Nhà báo tiêu biểu: Tặng tiền thưởng kèm theo biểu trưng </w:t>
      </w:r>
      <w:r w:rsidRPr="00A14B93">
        <w:rPr>
          <w:rFonts w:eastAsia="Times New Roman" w:cs="Times New Roman"/>
          <w:b/>
          <w:bCs/>
          <w:sz w:val="27"/>
          <w:szCs w:val="27"/>
        </w:rPr>
        <w:t>Búa liềm vàng</w:t>
      </w:r>
      <w:r w:rsidRPr="00A14B93">
        <w:rPr>
          <w:rFonts w:eastAsia="Times New Roman" w:cs="Times New Roman"/>
          <w:sz w:val="27"/>
          <w:szCs w:val="27"/>
        </w:rPr>
        <w:t>.</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 Đối với nhân vật tiêu biểu: Trao tặng phẩm của Ban Tổ chức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 xml:space="preserve">+ </w:t>
      </w:r>
      <w:r w:rsidRPr="00A14B93">
        <w:rPr>
          <w:rFonts w:eastAsia="Times New Roman" w:cs="Times New Roman"/>
          <w:sz w:val="27"/>
          <w:szCs w:val="27"/>
        </w:rPr>
        <w:t xml:space="preserve">Đối với tác giả có tác phẩm vào chung khảo: Tặng tiền thưởng, giấy chứng nhận kèm theo hiện vật lưu niệm </w:t>
      </w:r>
      <w:r w:rsidRPr="00A14B93">
        <w:rPr>
          <w:rFonts w:eastAsia="Times New Roman" w:cs="Times New Roman"/>
          <w:b/>
          <w:bCs/>
          <w:sz w:val="27"/>
          <w:szCs w:val="27"/>
        </w:rPr>
        <w:t>Búa liềm vàng</w:t>
      </w:r>
      <w:r w:rsidRPr="00A14B93">
        <w:rPr>
          <w:rFonts w:eastAsia="Times New Roman" w:cs="Times New Roman"/>
          <w:sz w:val="27"/>
          <w:szCs w:val="27"/>
        </w:rPr>
        <w:t>.</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 xml:space="preserve">+ </w:t>
      </w:r>
      <w:r w:rsidRPr="00A14B93">
        <w:rPr>
          <w:rFonts w:eastAsia="Times New Roman" w:cs="Times New Roman"/>
          <w:sz w:val="27"/>
          <w:szCs w:val="27"/>
        </w:rPr>
        <w:t>Đối với cơ quan báo chí, hội nhà báo và ban tuyên giáo, ban tổ chức cấp ủy tiêu biểu: Tặng tiền thưởng kèm theo Bằng khen của Ban Tổ chức Trung ương.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V. TỔ CHỨC THỰC HIỆN</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1. Thống nhất các nội dung công việc và phân công trách nhiệm</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b/>
          <w:bCs/>
          <w:sz w:val="27"/>
          <w:szCs w:val="27"/>
        </w:rPr>
        <w:t xml:space="preserve">           + </w:t>
      </w:r>
      <w:r w:rsidRPr="00A14B93">
        <w:rPr>
          <w:rFonts w:eastAsia="Times New Roman" w:cs="Times New Roman"/>
          <w:sz w:val="27"/>
          <w:szCs w:val="27"/>
        </w:rPr>
        <w:t>Ban Tổ chức Trung ương, Báo Nhân Dân, Tạp chí Cộng sản, Đài Tuyền hình Việt Nam và Hội Nhà báo Việt Nam phối hợp với Ban Tuyên giáo Trung ương, Bộ Thông tin - Truyền thông tổ chức họp, thống nhất các nội dung công việc và phân công nhiệm vụ cụ thể từ khi phát động đến khi công bố và trao Giải Búa liềm vàng lần thứ V – năm 2020.</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sz w:val="27"/>
          <w:szCs w:val="27"/>
        </w:rPr>
        <w:t xml:space="preserve">           + Ban Chỉ đạo Giải gửi công văn đề nghị Thường trực các tỉnh, thành ủy, ban cán sự đảng, đảng đoàn, đảng ủy trực thuộc Trung ương chỉ đạo các cơ quan báo chí trong phạm vi mình phụ trách tích cực hưởng ứng Giải Búa liềm vàng lần thứ V – năm 2020. Qua đó định hướng thông tin, dư luận vào những vấn đề mới, được dư luận quan tâm liên quan đến công tác chuẩn bị và tổ chức đại hội đảng bộ các cấp tiến tới Đại hội lần thứ XIII của Đảng; tăng cường bảo vệ nền tảng tư tưởng của Đảng theo tinh thần Nghị quyết số 35-NQ/TW ngày 22-10-2018 của Bộ Chính trị khóa XII; tích cực đấu tranh chống “diễn biến hòa bình”; phản bác các quan điểm sai trái, luận điệu xuyên tạc của các thế lực thù địch; tuyên truyền về kết quả thực hiện Nghị quyết Đại hội lần thứ XII của Đảng và nghị quyết đại hội đảng bộ các cấp nhiệm kỳ 2015-2020; tăng cường xây dựng mối đoàn kết, thống nhất trong Đảng và mối quan hệ gắn bó mật thiết giữa Đảng với Nhân dân; vấn đề xây dựng Đảng về đạo đức và việc tiếp tục thực hiện Nghị quyết Trung ương 4 (khóa XI, XII) gắn với thực hiện Chỉ thị số 05-CT/TW của Bộ Chính trị về tiếp tục đẩy mạnh việc học tập, làm theo tư tưởng, đạo đức, phong cách Hồ Chí Minh và thực hiện các quy định về nêu gương của cán bộ, đảng viên; tích cực tuyên truyền những mô hình mới, cách làm hay, gương sáng điển hình trong công tác xây dựng Đảng. Đồng thời, phản ánh những mặt hạn chế, yếu kém để rút kinh nghiệm, kịp thời chấn chỉnh. Các tác phẩm tham dự Giải Búa liềm vàng cần bám sát thực tiễn công tác xây dựng Đảng ở mọi miền, lĩnh vực, phản ánh sinh động kết quả thực hiện Cương lĩnh, đường lối của Đảng trong công tác xây dựng Đảng, tập trung vào kết quả thực hiện Nghị quyết Đại hội XII, nhất là Nghị quyết Trung ương 4, 5, 6, 7 và 8 khóa XII; công tác lãnh đạo, chỉ đạo, điều hành của các cấp ủy, chính quyền thực hiện có hiệu quả mục </w:t>
      </w:r>
      <w:r w:rsidRPr="00A14B93">
        <w:rPr>
          <w:rFonts w:eastAsia="Times New Roman" w:cs="Times New Roman"/>
          <w:sz w:val="27"/>
          <w:szCs w:val="27"/>
        </w:rPr>
        <w:lastRenderedPageBreak/>
        <w:t>tiêu phát triển kinh tế là trung tâm, xây dựng Đảng là then chốt, phát triển văn hóa là nền tảng tinh thần của xã hội; bảo đảm vững chắc quốc phòng - an ninh và mở rộng quan hệ quốc tế ở tầm mức sâu rộng…</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sz w:val="27"/>
          <w:szCs w:val="27"/>
        </w:rPr>
        <w:t>           + Hội Nhà báo Việt Nam gửi công văn đến các hội nhà báo tỉnh, thành phố, liên chi hội, chi hội trực thuộc Trung ương và các cơ quan báo chí giới thiệu, vận động và hướng dẫn các hội viên viết, sáng tác và gửi tác phẩm tham dự Giải Búa liềm vàng lần thứ V – năm 2020.</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sz w:val="27"/>
          <w:szCs w:val="27"/>
        </w:rPr>
        <w:t>           + Ban Tổ chức Trung ương tiếp tục phối hợp với Bộ Thông tin - Truyền thông và các cơ quan báo chí ở Trung ương tổ chức các hội nghị tập huấn kiến thức về xây dựng Đảng cho lãnh đạo, phóng viên, biên tập viên các cơ quan thông tấn, báo chí trong phạm vi cả nước.</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b/>
          <w:bCs/>
          <w:sz w:val="27"/>
          <w:szCs w:val="27"/>
        </w:rPr>
        <w:t>           2. Thành lập Hội đồng chấm Giải, ban hành Thể lệ Giải</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sz w:val="27"/>
          <w:szCs w:val="27"/>
        </w:rPr>
        <w:t xml:space="preserve">         Ban hành kèm theo Kế hoạch này </w:t>
      </w:r>
      <w:r w:rsidRPr="00A14B93">
        <w:rPr>
          <w:rFonts w:eastAsia="Times New Roman" w:cs="Times New Roman"/>
          <w:b/>
          <w:bCs/>
          <w:sz w:val="27"/>
          <w:szCs w:val="27"/>
        </w:rPr>
        <w:t>Thể lệ Giải báo chí toàn quốc về xây dựng Đảng (sửa đổi, bổ sung)</w:t>
      </w:r>
      <w:r w:rsidRPr="00A14B93">
        <w:rPr>
          <w:rFonts w:eastAsia="Times New Roman" w:cs="Times New Roman"/>
          <w:sz w:val="27"/>
          <w:szCs w:val="27"/>
        </w:rPr>
        <w:t xml:space="preserve"> làm căn cứ xét chọn tác phẩm xuất sắc và tập thể tiêu biểu để trao giải.</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sz w:val="27"/>
          <w:szCs w:val="27"/>
        </w:rPr>
        <w:t>         Trên cơ sở đề xuất của cơ quan Thường trực Giải (Tạp chí Xây dựng Đảng), Ban Tổ chức giải ra quyết định thành lập Hội đồng chấm giải (gồm Hội đồng Chung khảo và Hội đồng Sơ khảo), Ban Thư ký và Tổ giúp việc. Số lượng, cơ cấu Hội đồng Chung khảo và Hội đồng Sơ khảo phải bảo đảm tính khách quan, toàn diện, chuyên sâu, đáp ứng được yêu cầu về chất lượng và thời gian chấm giải.</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b/>
          <w:bCs/>
          <w:sz w:val="27"/>
          <w:szCs w:val="27"/>
        </w:rPr>
        <w:t>         3. Xét chọn sơ khảo</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Vòng sơ khảo tiến hành từ giữa tháng 11 đến ngày 15-12-2020. Các tác phẩm báo chí đã đăng gửi tham dự Giải theo quy định sẽ được Hội đồng Sơ khảo xem xét, đánh giá để chọn ra tác phẩm báo chí đáp ứng tiêu chí xét trao giải đưa vào vòng chung khảo.</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4. Xét chọn chung khảo</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Vòng chung khảo tiến hành từ ngày 20-12-2020 đến ngày 10-01-2021. Dựa trên kết quả tuyển chọn của Hội đồng Sơ khảo, Hội đồng Chung khảo tiến hành đánh giá, thẩm định, lựa chọn ra những tác phẩm xuất sắc nhất trình Ban Tổ chức và Ban Chỉ đạo Giải quyết định tác phẩm đoạt giải. Việc lựa chọn tác phẩm xuất sắc để trao thưởng căn cứ vào tình hình thực tế, không nhất thiết mỗi loại hình báo chí phải xét đủ số lượng các giải Đặc biệt, A, B, C, Khuyến khích và các giải chuyên đề khác theo cơ cấu giải thưởng. Cơ quan Thường trực Giải phối hợp Ban Thư ký Giải qua theo dõi quá trình triển khai hưởng ứng Giải và tổng hợp báo cáo sẽ chọn ra các cơ quan báo chí, hội nhà báo, ban tuyên giáo, ban tổ chức cấp ủy và Nhà báo tiêu biểu trình Ban Chỉ đạo, Ban Tổ chức giải xem xét quyết định khen thưởng.</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5. Công bố và trao giải</w:t>
      </w:r>
    </w:p>
    <w:p w:rsidR="00A14B93" w:rsidRPr="00A14B93" w:rsidRDefault="00A14B93" w:rsidP="00A14B93">
      <w:pPr>
        <w:spacing w:after="0" w:line="340" w:lineRule="atLeast"/>
        <w:jc w:val="both"/>
        <w:rPr>
          <w:rFonts w:eastAsia="Times New Roman" w:cs="Times New Roman"/>
          <w:sz w:val="24"/>
          <w:szCs w:val="24"/>
        </w:rPr>
      </w:pPr>
      <w:r w:rsidRPr="00A14B93">
        <w:rPr>
          <w:rFonts w:eastAsia="Times New Roman" w:cs="Times New Roman"/>
          <w:sz w:val="27"/>
          <w:szCs w:val="27"/>
        </w:rPr>
        <w:lastRenderedPageBreak/>
        <w:t xml:space="preserve">         Lễ công bố và trao Giải Búa liềm vàng lần thứ V – năm 2020 được tổ chức tại Hà Nội </w:t>
      </w:r>
      <w:r w:rsidRPr="00A14B93">
        <w:rPr>
          <w:rFonts w:eastAsia="Times New Roman" w:cs="Times New Roman"/>
          <w:i/>
          <w:iCs/>
          <w:sz w:val="27"/>
          <w:szCs w:val="27"/>
        </w:rPr>
        <w:t>đúng vào dịp kỷ niệm 91 năm Ngày thành lập Đảng 3-2</w:t>
      </w:r>
      <w:r w:rsidRPr="00A14B93">
        <w:rPr>
          <w:rFonts w:eastAsia="Times New Roman" w:cs="Times New Roman"/>
          <w:sz w:val="27"/>
          <w:szCs w:val="27"/>
        </w:rPr>
        <w:t>. Buổi lễ trao giải sẽ được truyền hình trực tiếp trên sóng Đài Truyền hình Việt Nam (VTV1).</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b/>
          <w:bCs/>
          <w:sz w:val="27"/>
          <w:szCs w:val="27"/>
        </w:rPr>
        <w:t>6. Kinh phí hỗ trợ Giải</w:t>
      </w:r>
    </w:p>
    <w:p w:rsidR="00A14B93" w:rsidRPr="00A14B93" w:rsidRDefault="00A14B93" w:rsidP="00A14B93">
      <w:pPr>
        <w:spacing w:after="0" w:line="340" w:lineRule="atLeast"/>
        <w:ind w:firstLine="720"/>
        <w:jc w:val="both"/>
        <w:rPr>
          <w:rFonts w:eastAsia="Times New Roman" w:cs="Times New Roman"/>
          <w:sz w:val="24"/>
          <w:szCs w:val="24"/>
        </w:rPr>
      </w:pPr>
      <w:r w:rsidRPr="00A14B93">
        <w:rPr>
          <w:rFonts w:eastAsia="Times New Roman" w:cs="Times New Roman"/>
          <w:sz w:val="27"/>
          <w:szCs w:val="27"/>
        </w:rPr>
        <w:t>Kinh phí hoạt động Giải báo chí toàn quốc về xây dựng Đảng</w:t>
      </w:r>
      <w:r w:rsidRPr="00A14B93">
        <w:rPr>
          <w:rFonts w:eastAsia="Times New Roman" w:cs="Times New Roman"/>
          <w:i/>
          <w:iCs/>
          <w:sz w:val="27"/>
          <w:szCs w:val="27"/>
        </w:rPr>
        <w:t xml:space="preserve"> </w:t>
      </w:r>
      <w:r w:rsidRPr="00A14B93">
        <w:rPr>
          <w:rFonts w:eastAsia="Times New Roman" w:cs="Times New Roman"/>
          <w:sz w:val="27"/>
          <w:szCs w:val="27"/>
        </w:rPr>
        <w:t>do hoạt động tài trợ, hỗ trợ, quảng bá thương hiệu tự nguyện, hợp pháp của các doanh nghiệp, đơn vị, không huy động kinh phí dưới mọi hình thức đối với cá nhân, tổ chức trong danh sách tham dự giải. Việc thông tin quảng cáo bảo đảm quyền lợi cho các nhà tài trợ sẽ do Đài Truyền hình Việt Nam, Báo Nhân Dân, Tạp chí Cộng sản, Tạp chí Xây dựng Đảng của Ban Tổ chức Trung ương và các báo, tạp chí thuộc Hội Nhà báo Việt Nam cùng phối hợp thực hiện (việc thông tin quảng cáo miễn phí bảo đảm quyền lợi cho các nhà tài trợ được coi là một phần kinh phí hỗ trợ cho công tác tổ chức Giải). Các khoản kinh phí tài trợ, hỗ trợ, quảng bá thương hiệu trên sẽ chuyển về tài khoản của Giải Búa liềm vàng; được sử dụng đúng quy định về tài chính hiện hành trong toàn bộ quá trình chấm, lựa chọn, tôn vinh và trao giải. Cơ quan Thường trực giải căn cứ vào thực tế phát sinh, Quy chế quản lý và sử dụng kinh phí tổ chức Giải Búa liềm vàng để đề xuất với Ban Tổ chức Giải việc thu chi cụ thể, hằng năm báo cáo công khai tài chính gửi đến các đơn vị đồng tổ chức Giải./.</w:t>
      </w:r>
    </w:p>
    <w:tbl>
      <w:tblPr>
        <w:tblW w:w="10190" w:type="dxa"/>
        <w:tblInd w:w="108" w:type="dxa"/>
        <w:tblCellMar>
          <w:left w:w="0" w:type="dxa"/>
          <w:right w:w="0" w:type="dxa"/>
        </w:tblCellMar>
        <w:tblLook w:val="04A0" w:firstRow="1" w:lastRow="0" w:firstColumn="1" w:lastColumn="0" w:noHBand="0" w:noVBand="1"/>
      </w:tblPr>
      <w:tblGrid>
        <w:gridCol w:w="5347"/>
        <w:gridCol w:w="310"/>
        <w:gridCol w:w="4533"/>
      </w:tblGrid>
      <w:tr w:rsidR="00A14B93" w:rsidRPr="00A14B93" w:rsidTr="00A14B93">
        <w:trPr>
          <w:trHeight w:val="1747"/>
        </w:trPr>
        <w:tc>
          <w:tcPr>
            <w:tcW w:w="4904" w:type="dxa"/>
            <w:tcMar>
              <w:top w:w="0" w:type="dxa"/>
              <w:left w:w="108" w:type="dxa"/>
              <w:bottom w:w="0" w:type="dxa"/>
              <w:right w:w="108" w:type="dxa"/>
            </w:tcMar>
            <w:hideMark/>
          </w:tcPr>
          <w:p w:rsidR="00A14B93" w:rsidRPr="00A14B93" w:rsidRDefault="00A14B93" w:rsidP="00A14B93">
            <w:pPr>
              <w:spacing w:after="0" w:line="460" w:lineRule="atLeast"/>
              <w:outlineLvl w:val="2"/>
              <w:rPr>
                <w:rFonts w:eastAsia="Times New Roman" w:cs="Times New Roman"/>
                <w:b/>
                <w:bCs/>
                <w:sz w:val="27"/>
                <w:szCs w:val="27"/>
              </w:rPr>
            </w:pPr>
            <w:r w:rsidRPr="00A14B93">
              <w:rPr>
                <w:rFonts w:eastAsia="Times New Roman" w:cs="Times New Roman"/>
                <w:b/>
                <w:bCs/>
                <w:sz w:val="27"/>
                <w:szCs w:val="27"/>
                <w:u w:val="single"/>
              </w:rPr>
              <w:t>Nơi nhận:</w:t>
            </w:r>
          </w:p>
          <w:p w:rsidR="00A14B93" w:rsidRPr="00A14B93" w:rsidRDefault="00A14B93" w:rsidP="00A14B93">
            <w:pPr>
              <w:spacing w:after="0" w:line="240" w:lineRule="auto"/>
              <w:rPr>
                <w:rFonts w:eastAsia="Times New Roman" w:cs="Times New Roman"/>
                <w:sz w:val="24"/>
                <w:szCs w:val="24"/>
              </w:rPr>
            </w:pPr>
            <w:r w:rsidRPr="00A14B93">
              <w:rPr>
                <w:rFonts w:eastAsia="Times New Roman" w:cs="Times New Roman"/>
                <w:sz w:val="27"/>
                <w:szCs w:val="27"/>
              </w:rPr>
              <w:t>- Thường trực Ban Bí thư (để báo cáo),</w:t>
            </w:r>
          </w:p>
          <w:p w:rsidR="00A14B93" w:rsidRPr="00A14B93" w:rsidRDefault="00A14B93" w:rsidP="00A14B93">
            <w:pPr>
              <w:spacing w:after="0" w:line="240" w:lineRule="auto"/>
              <w:rPr>
                <w:rFonts w:eastAsia="Times New Roman" w:cs="Times New Roman"/>
                <w:sz w:val="24"/>
                <w:szCs w:val="24"/>
              </w:rPr>
            </w:pPr>
            <w:r w:rsidRPr="00A14B93">
              <w:rPr>
                <w:rFonts w:eastAsia="Times New Roman" w:cs="Times New Roman"/>
                <w:sz w:val="27"/>
                <w:szCs w:val="27"/>
              </w:rPr>
              <w:t>- Đ/c Phạm Minh Chính, Trưởng Ban (để b/c),</w:t>
            </w:r>
          </w:p>
          <w:p w:rsidR="00A14B93" w:rsidRPr="00A14B93" w:rsidRDefault="00A14B93" w:rsidP="00A14B93">
            <w:pPr>
              <w:spacing w:after="0" w:line="240" w:lineRule="auto"/>
              <w:rPr>
                <w:rFonts w:eastAsia="Times New Roman" w:cs="Times New Roman"/>
                <w:sz w:val="24"/>
                <w:szCs w:val="24"/>
              </w:rPr>
            </w:pPr>
            <w:r w:rsidRPr="00A14B93">
              <w:rPr>
                <w:rFonts w:eastAsia="Times New Roman" w:cs="Times New Roman"/>
                <w:sz w:val="27"/>
                <w:szCs w:val="27"/>
              </w:rPr>
              <w:t>- Lãnh đạo Ban TGTW; Bộ TTTT; Hội NBVN; Báo Nhân Dân; Tạp chí Cộng sản; Đài Truyền hình VN (để phối hợp),</w:t>
            </w:r>
            <w:r w:rsidRPr="00A14B93">
              <w:rPr>
                <w:rFonts w:eastAsia="Times New Roman" w:cs="Times New Roman"/>
                <w:sz w:val="27"/>
                <w:szCs w:val="27"/>
              </w:rPr>
              <w:br/>
              <w:t>- Các tỉnh ủy, thành ủy, đảng ủy, đảng đoàn, ban cán sự đảng trực thuộc TW, đảng ủy đơn vị sự nghiệp Trung ương,</w:t>
            </w:r>
          </w:p>
          <w:p w:rsidR="00A14B93" w:rsidRPr="00A14B93" w:rsidRDefault="00A14B93" w:rsidP="00A14B93">
            <w:pPr>
              <w:spacing w:after="0" w:line="240" w:lineRule="auto"/>
              <w:rPr>
                <w:rFonts w:eastAsia="Times New Roman" w:cs="Times New Roman"/>
                <w:sz w:val="24"/>
                <w:szCs w:val="24"/>
              </w:rPr>
            </w:pPr>
            <w:r w:rsidRPr="00A14B93">
              <w:rPr>
                <w:rFonts w:eastAsia="Times New Roman" w:cs="Times New Roman"/>
                <w:sz w:val="27"/>
                <w:szCs w:val="27"/>
              </w:rPr>
              <w:t>- Các cơ quan báo chí,</w:t>
            </w:r>
          </w:p>
          <w:p w:rsidR="00A14B93" w:rsidRPr="00A14B93" w:rsidRDefault="00A14B93" w:rsidP="00A14B93">
            <w:pPr>
              <w:spacing w:after="0" w:line="240" w:lineRule="auto"/>
              <w:outlineLvl w:val="1"/>
              <w:rPr>
                <w:rFonts w:eastAsia="Times New Roman" w:cs="Times New Roman"/>
                <w:b/>
                <w:bCs/>
                <w:sz w:val="36"/>
                <w:szCs w:val="36"/>
              </w:rPr>
            </w:pPr>
            <w:r w:rsidRPr="00A14B93">
              <w:rPr>
                <w:rFonts w:eastAsia="Times New Roman" w:cs="Times New Roman"/>
                <w:sz w:val="27"/>
                <w:szCs w:val="27"/>
              </w:rPr>
              <w:t>- Lưu VP, TC XDĐ.</w:t>
            </w:r>
          </w:p>
        </w:tc>
        <w:tc>
          <w:tcPr>
            <w:tcW w:w="236" w:type="dxa"/>
            <w:tcMar>
              <w:top w:w="0" w:type="dxa"/>
              <w:left w:w="108" w:type="dxa"/>
              <w:bottom w:w="0" w:type="dxa"/>
              <w:right w:w="108" w:type="dxa"/>
            </w:tcMar>
            <w:hideMark/>
          </w:tcPr>
          <w:p w:rsidR="00A14B93" w:rsidRPr="00A14B93" w:rsidRDefault="00A14B93" w:rsidP="00A14B93">
            <w:pPr>
              <w:spacing w:after="0" w:line="460" w:lineRule="atLeast"/>
              <w:jc w:val="center"/>
              <w:outlineLvl w:val="1"/>
              <w:rPr>
                <w:rFonts w:eastAsia="Times New Roman" w:cs="Times New Roman"/>
                <w:b/>
                <w:bCs/>
                <w:sz w:val="36"/>
                <w:szCs w:val="36"/>
              </w:rPr>
            </w:pPr>
            <w:r w:rsidRPr="00A14B93">
              <w:rPr>
                <w:rFonts w:eastAsia="Times New Roman" w:cs="Times New Roman"/>
                <w:b/>
                <w:bCs/>
                <w:sz w:val="27"/>
                <w:szCs w:val="27"/>
              </w:rPr>
              <w:t> </w:t>
            </w:r>
          </w:p>
        </w:tc>
        <w:tc>
          <w:tcPr>
            <w:tcW w:w="4158" w:type="dxa"/>
            <w:tcMar>
              <w:top w:w="0" w:type="dxa"/>
              <w:left w:w="108" w:type="dxa"/>
              <w:bottom w:w="0" w:type="dxa"/>
              <w:right w:w="108" w:type="dxa"/>
            </w:tcMar>
            <w:hideMark/>
          </w:tcPr>
          <w:p w:rsidR="00A14B93" w:rsidRPr="00A14B93" w:rsidRDefault="00A14B93" w:rsidP="00A14B93">
            <w:pPr>
              <w:spacing w:after="0" w:line="460" w:lineRule="atLeast"/>
              <w:jc w:val="center"/>
              <w:outlineLvl w:val="1"/>
              <w:rPr>
                <w:rFonts w:eastAsia="Times New Roman" w:cs="Times New Roman"/>
                <w:b/>
                <w:bCs/>
                <w:sz w:val="36"/>
                <w:szCs w:val="36"/>
              </w:rPr>
            </w:pPr>
            <w:r w:rsidRPr="00A14B93">
              <w:rPr>
                <w:rFonts w:eastAsia="Times New Roman" w:cs="Times New Roman"/>
                <w:b/>
                <w:bCs/>
                <w:sz w:val="27"/>
                <w:szCs w:val="27"/>
              </w:rPr>
              <w:t>K/T TRƯỞNG BAN</w:t>
            </w:r>
          </w:p>
          <w:p w:rsidR="00A14B93" w:rsidRPr="00A14B93" w:rsidRDefault="00A14B93" w:rsidP="00A14B93">
            <w:pPr>
              <w:spacing w:after="0" w:line="240" w:lineRule="auto"/>
              <w:jc w:val="center"/>
              <w:rPr>
                <w:rFonts w:eastAsia="Times New Roman" w:cs="Times New Roman"/>
                <w:sz w:val="24"/>
                <w:szCs w:val="24"/>
              </w:rPr>
            </w:pPr>
            <w:r w:rsidRPr="00A14B93">
              <w:rPr>
                <w:rFonts w:eastAsia="Times New Roman" w:cs="Times New Roman"/>
                <w:sz w:val="27"/>
                <w:szCs w:val="27"/>
              </w:rPr>
              <w:t>PHÓ TRƯỞNG BAN</w:t>
            </w:r>
          </w:p>
          <w:p w:rsidR="00A14B93" w:rsidRPr="00A14B93" w:rsidRDefault="00A14B93" w:rsidP="00A14B93">
            <w:pPr>
              <w:spacing w:after="0" w:line="460" w:lineRule="atLeast"/>
              <w:jc w:val="center"/>
              <w:outlineLvl w:val="1"/>
              <w:rPr>
                <w:rFonts w:eastAsia="Times New Roman" w:cs="Times New Roman"/>
                <w:b/>
                <w:bCs/>
                <w:sz w:val="36"/>
                <w:szCs w:val="36"/>
              </w:rPr>
            </w:pPr>
            <w:r w:rsidRPr="00A14B93">
              <w:rPr>
                <w:rFonts w:eastAsia="Times New Roman" w:cs="Times New Roman"/>
                <w:b/>
                <w:bCs/>
                <w:sz w:val="27"/>
                <w:szCs w:val="27"/>
              </w:rPr>
              <w:t> </w:t>
            </w:r>
          </w:p>
          <w:p w:rsidR="00A14B93" w:rsidRPr="00A14B93" w:rsidRDefault="00A14B93" w:rsidP="00A14B93">
            <w:pPr>
              <w:spacing w:after="0" w:line="460" w:lineRule="atLeast"/>
              <w:jc w:val="center"/>
              <w:outlineLvl w:val="1"/>
              <w:rPr>
                <w:rFonts w:eastAsia="Times New Roman" w:cs="Times New Roman"/>
                <w:b/>
                <w:bCs/>
                <w:sz w:val="36"/>
                <w:szCs w:val="36"/>
              </w:rPr>
            </w:pPr>
            <w:r w:rsidRPr="00A14B93">
              <w:rPr>
                <w:rFonts w:eastAsia="Times New Roman" w:cs="Times New Roman"/>
                <w:i/>
                <w:iCs/>
                <w:sz w:val="27"/>
                <w:szCs w:val="27"/>
              </w:rPr>
              <w:t>(đã ký) </w:t>
            </w:r>
          </w:p>
          <w:p w:rsidR="00A14B93" w:rsidRPr="00A14B93" w:rsidRDefault="00A14B93" w:rsidP="00A14B93">
            <w:pPr>
              <w:spacing w:after="0" w:line="460" w:lineRule="atLeast"/>
              <w:jc w:val="center"/>
              <w:rPr>
                <w:rFonts w:eastAsia="Times New Roman" w:cs="Times New Roman"/>
                <w:sz w:val="24"/>
                <w:szCs w:val="24"/>
              </w:rPr>
            </w:pPr>
            <w:r w:rsidRPr="00A14B93">
              <w:rPr>
                <w:rFonts w:eastAsia="Times New Roman" w:cs="Times New Roman"/>
                <w:sz w:val="27"/>
                <w:szCs w:val="27"/>
              </w:rPr>
              <w:t> </w:t>
            </w:r>
          </w:p>
          <w:p w:rsidR="00A14B93" w:rsidRPr="00A14B93" w:rsidRDefault="00A14B93" w:rsidP="00A14B93">
            <w:pPr>
              <w:spacing w:after="0" w:line="460" w:lineRule="atLeast"/>
              <w:jc w:val="center"/>
              <w:rPr>
                <w:rFonts w:eastAsia="Times New Roman" w:cs="Times New Roman"/>
                <w:sz w:val="24"/>
                <w:szCs w:val="24"/>
              </w:rPr>
            </w:pPr>
            <w:r w:rsidRPr="00A14B93">
              <w:rPr>
                <w:rFonts w:eastAsia="Times New Roman" w:cs="Times New Roman"/>
                <w:sz w:val="27"/>
                <w:szCs w:val="27"/>
              </w:rPr>
              <w:t> </w:t>
            </w:r>
          </w:p>
          <w:p w:rsidR="00A14B93" w:rsidRPr="00A14B93" w:rsidRDefault="00A14B93" w:rsidP="00A14B93">
            <w:pPr>
              <w:spacing w:after="0" w:line="460" w:lineRule="atLeast"/>
              <w:jc w:val="center"/>
              <w:rPr>
                <w:rFonts w:eastAsia="Times New Roman" w:cs="Times New Roman"/>
                <w:sz w:val="24"/>
                <w:szCs w:val="24"/>
              </w:rPr>
            </w:pPr>
            <w:r w:rsidRPr="00A14B93">
              <w:rPr>
                <w:rFonts w:eastAsia="Times New Roman" w:cs="Times New Roman"/>
                <w:b/>
                <w:bCs/>
                <w:sz w:val="27"/>
                <w:szCs w:val="27"/>
              </w:rPr>
              <w:t>Mai Văn Chính</w:t>
            </w:r>
          </w:p>
        </w:tc>
      </w:tr>
    </w:tbl>
    <w:p w:rsidR="00EB7FE9" w:rsidRDefault="00EB7FE9"/>
    <w:sectPr w:rsidR="00EB7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93"/>
    <w:rsid w:val="00A14B93"/>
    <w:rsid w:val="00EB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5F7B3-1EA0-4E02-BD4C-52DB31F6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4B9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A14B9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4B93"/>
    <w:rPr>
      <w:rFonts w:eastAsia="Times New Roman" w:cs="Times New Roman"/>
      <w:b/>
      <w:bCs/>
      <w:sz w:val="36"/>
      <w:szCs w:val="36"/>
    </w:rPr>
  </w:style>
  <w:style w:type="character" w:customStyle="1" w:styleId="Heading3Char">
    <w:name w:val="Heading 3 Char"/>
    <w:basedOn w:val="DefaultParagraphFont"/>
    <w:link w:val="Heading3"/>
    <w:uiPriority w:val="9"/>
    <w:rsid w:val="00A14B93"/>
    <w:rPr>
      <w:rFonts w:eastAsia="Times New Roman" w:cs="Times New Roman"/>
      <w:b/>
      <w:bCs/>
      <w:sz w:val="27"/>
      <w:szCs w:val="27"/>
    </w:rPr>
  </w:style>
  <w:style w:type="paragraph" w:styleId="NormalWeb">
    <w:name w:val="Normal (Web)"/>
    <w:basedOn w:val="Normal"/>
    <w:uiPriority w:val="99"/>
    <w:semiHidden/>
    <w:unhideWhenUsed/>
    <w:rsid w:val="00A14B93"/>
    <w:pPr>
      <w:spacing w:before="100" w:beforeAutospacing="1" w:after="100" w:afterAutospacing="1" w:line="240" w:lineRule="auto"/>
    </w:pPr>
    <w:rPr>
      <w:rFonts w:eastAsia="Times New Roman" w:cs="Times New Roman"/>
      <w:sz w:val="24"/>
      <w:szCs w:val="24"/>
    </w:rPr>
  </w:style>
  <w:style w:type="paragraph" w:customStyle="1" w:styleId="normalweb1">
    <w:name w:val="normalweb1"/>
    <w:basedOn w:val="Normal"/>
    <w:rsid w:val="00A14B9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2020-04-24T06:40:00Z</dcterms:created>
  <dcterms:modified xsi:type="dcterms:W3CDTF">2020-04-24T06:40:00Z</dcterms:modified>
</cp:coreProperties>
</file>