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55" w:type="dxa"/>
        <w:tblLayout w:type="fixed"/>
        <w:tblCellMar>
          <w:left w:w="85" w:type="dxa"/>
          <w:right w:w="85" w:type="dxa"/>
        </w:tblCellMar>
        <w:tblLook w:val="0000"/>
      </w:tblPr>
      <w:tblGrid>
        <w:gridCol w:w="3685"/>
        <w:gridCol w:w="5670"/>
      </w:tblGrid>
      <w:tr w:rsidR="00E873AC" w:rsidTr="002173AD">
        <w:trPr>
          <w:cantSplit/>
          <w:trHeight w:val="985"/>
        </w:trPr>
        <w:tc>
          <w:tcPr>
            <w:tcW w:w="3685" w:type="dxa"/>
            <w:vMerge w:val="restart"/>
            <w:tcBorders>
              <w:top w:val="nil"/>
              <w:left w:val="nil"/>
              <w:right w:val="nil"/>
            </w:tcBorders>
          </w:tcPr>
          <w:p w:rsidR="00E873AC" w:rsidRPr="001404E0" w:rsidRDefault="00E873AC" w:rsidP="002173AD">
            <w:pPr>
              <w:jc w:val="center"/>
              <w:rPr>
                <w:b/>
                <w:bCs/>
                <w:sz w:val="26"/>
                <w:szCs w:val="26"/>
              </w:rPr>
            </w:pPr>
            <w:r w:rsidRPr="001404E0">
              <w:rPr>
                <w:b/>
                <w:bCs/>
                <w:sz w:val="26"/>
                <w:szCs w:val="26"/>
              </w:rPr>
              <w:t xml:space="preserve">NGÂN HÀNG NHÀ NƯỚC  </w:t>
            </w:r>
          </w:p>
          <w:p w:rsidR="00E873AC" w:rsidRPr="001404E0" w:rsidRDefault="00E873AC" w:rsidP="002173AD">
            <w:pPr>
              <w:jc w:val="center"/>
              <w:rPr>
                <w:b/>
                <w:bCs/>
                <w:sz w:val="26"/>
                <w:szCs w:val="26"/>
              </w:rPr>
            </w:pPr>
            <w:r w:rsidRPr="001404E0">
              <w:rPr>
                <w:b/>
                <w:bCs/>
                <w:sz w:val="26"/>
                <w:szCs w:val="26"/>
              </w:rPr>
              <w:t>VIỆT NAM</w:t>
            </w:r>
          </w:p>
          <w:p w:rsidR="00E873AC" w:rsidRPr="00595A53" w:rsidRDefault="006C36E9" w:rsidP="002173AD">
            <w:pPr>
              <w:pStyle w:val="Heading5"/>
              <w:spacing w:before="120" w:after="240"/>
              <w:jc w:val="center"/>
              <w:rPr>
                <w:b w:val="0"/>
                <w:bCs w:val="0"/>
                <w:sz w:val="24"/>
                <w:szCs w:val="24"/>
              </w:rPr>
            </w:pPr>
            <w:r w:rsidRPr="006C36E9">
              <w:rPr>
                <w:b w:val="0"/>
                <w:bCs w:val="0"/>
                <w:noProof/>
                <w:sz w:val="10"/>
                <w:szCs w:val="10"/>
              </w:rPr>
              <w:pict>
                <v:line id="Straight Connector 2" o:spid="_x0000_s1026" style="position:absolute;left:0;text-align:left;z-index:251660288;visibility:visible;mso-position-horizontal-relative:margin" from="63.25pt,3.55pt" to="112.4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BCPHAIAADU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">
                  <w10:wrap anchorx="margin"/>
                </v:line>
              </w:pict>
            </w:r>
          </w:p>
        </w:tc>
        <w:tc>
          <w:tcPr>
            <w:tcW w:w="5670" w:type="dxa"/>
            <w:tcBorders>
              <w:top w:val="nil"/>
              <w:left w:val="nil"/>
              <w:bottom w:val="nil"/>
              <w:right w:val="nil"/>
            </w:tcBorders>
          </w:tcPr>
          <w:p w:rsidR="00E873AC" w:rsidRPr="00C06FDE" w:rsidRDefault="00E873AC" w:rsidP="002173AD">
            <w:pPr>
              <w:jc w:val="center"/>
              <w:rPr>
                <w:b/>
                <w:bCs/>
                <w:sz w:val="26"/>
                <w:szCs w:val="26"/>
              </w:rPr>
            </w:pPr>
            <w:r w:rsidRPr="00C06FDE">
              <w:rPr>
                <w:b/>
                <w:bCs/>
                <w:sz w:val="26"/>
                <w:szCs w:val="26"/>
              </w:rPr>
              <w:t>CỘNG HOÀ XÃ HỘI CHỦ NGHĨA VIỆT NAM</w:t>
            </w:r>
          </w:p>
          <w:p w:rsidR="00E873AC" w:rsidRPr="00C06FDE" w:rsidRDefault="00E873AC" w:rsidP="002173AD">
            <w:pPr>
              <w:jc w:val="center"/>
              <w:rPr>
                <w:b/>
                <w:bCs/>
                <w:sz w:val="28"/>
                <w:szCs w:val="28"/>
              </w:rPr>
            </w:pPr>
            <w:r w:rsidRPr="00C06FDE">
              <w:rPr>
                <w:b/>
                <w:bCs/>
                <w:sz w:val="28"/>
                <w:szCs w:val="28"/>
              </w:rPr>
              <w:t>Độc lập - Tự do - Hạnh phúc</w:t>
            </w:r>
          </w:p>
          <w:p w:rsidR="00E873AC" w:rsidRDefault="006C36E9" w:rsidP="002173AD">
            <w:pPr>
              <w:jc w:val="center"/>
              <w:rPr>
                <w:i/>
                <w:iCs/>
                <w:sz w:val="28"/>
                <w:szCs w:val="28"/>
              </w:rPr>
            </w:pPr>
            <w:r w:rsidRPr="006C36E9">
              <w:rPr>
                <w:noProof/>
                <w:sz w:val="20"/>
              </w:rPr>
              <w:pict>
                <v:line id="Straight Connector 1" o:spid="_x0000_s1027" style="position:absolute;left:0;text-align:left;z-index:251659264;visibility:visible;mso-position-horizontal-relative:margin" from="59.5pt,2.4pt" to="222.0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6Qj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">
                  <w10:wrap anchorx="margin"/>
                </v:line>
              </w:pict>
            </w:r>
          </w:p>
          <w:p w:rsidR="00E873AC" w:rsidRPr="00C06FDE" w:rsidRDefault="00E873AC" w:rsidP="001404E0">
            <w:pPr>
              <w:jc w:val="center"/>
              <w:rPr>
                <w:b/>
                <w:bCs/>
                <w:sz w:val="28"/>
                <w:szCs w:val="28"/>
              </w:rPr>
            </w:pPr>
            <w:r>
              <w:rPr>
                <w:i/>
                <w:iCs/>
                <w:sz w:val="28"/>
                <w:szCs w:val="28"/>
              </w:rPr>
              <w:t xml:space="preserve">                  </w:t>
            </w:r>
          </w:p>
        </w:tc>
      </w:tr>
      <w:tr w:rsidR="00E873AC" w:rsidTr="002173AD">
        <w:trPr>
          <w:cantSplit/>
          <w:trHeight w:val="74"/>
        </w:trPr>
        <w:tc>
          <w:tcPr>
            <w:tcW w:w="3685" w:type="dxa"/>
            <w:vMerge/>
            <w:tcBorders>
              <w:left w:val="nil"/>
              <w:bottom w:val="nil"/>
              <w:right w:val="nil"/>
            </w:tcBorders>
          </w:tcPr>
          <w:p w:rsidR="00E873AC" w:rsidRPr="003A744F" w:rsidRDefault="00E873AC" w:rsidP="00E873AC">
            <w:pPr>
              <w:pStyle w:val="Heading5"/>
              <w:spacing w:before="0"/>
              <w:jc w:val="center"/>
              <w:rPr>
                <w:b w:val="0"/>
                <w:bCs w:val="0"/>
                <w:sz w:val="28"/>
                <w:szCs w:val="28"/>
              </w:rPr>
            </w:pPr>
          </w:p>
        </w:tc>
        <w:tc>
          <w:tcPr>
            <w:tcW w:w="5670" w:type="dxa"/>
            <w:tcBorders>
              <w:top w:val="nil"/>
              <w:left w:val="nil"/>
              <w:bottom w:val="nil"/>
              <w:right w:val="nil"/>
            </w:tcBorders>
          </w:tcPr>
          <w:p w:rsidR="00E873AC" w:rsidRPr="001D782E" w:rsidRDefault="00E873AC" w:rsidP="00E873AC">
            <w:pPr>
              <w:jc w:val="center"/>
              <w:rPr>
                <w:i/>
                <w:iCs/>
                <w:sz w:val="26"/>
                <w:szCs w:val="26"/>
              </w:rPr>
            </w:pPr>
          </w:p>
        </w:tc>
      </w:tr>
    </w:tbl>
    <w:p w:rsidR="00E873AC" w:rsidRPr="00B97CFF" w:rsidRDefault="006958B4" w:rsidP="007D5AFB">
      <w:pPr>
        <w:spacing w:before="240" w:after="60"/>
        <w:ind w:left="2340"/>
        <w:rPr>
          <w:b/>
          <w:sz w:val="32"/>
          <w:szCs w:val="32"/>
        </w:rPr>
      </w:pPr>
      <w:r>
        <w:rPr>
          <w:b/>
          <w:noProof/>
          <w:sz w:val="32"/>
          <w:szCs w:val="32"/>
          <w:lang w:val="vi-VN" w:eastAsia="vi-VN"/>
        </w:rPr>
        <w:pict>
          <v:rect id="_x0000_s1028" style="position:absolute;left:0;text-align:left;margin-left:-30.55pt;margin-top:-4.4pt;width:77.5pt;height:24pt;flip:y;z-index:251661312;mso-position-horizontal-relative:text;mso-position-vertical-relative:text">
            <v:textbox style="mso-next-textbox:#_x0000_s1028">
              <w:txbxContent>
                <w:p w:rsidR="006958B4" w:rsidRPr="006906B1" w:rsidRDefault="006958B4" w:rsidP="006958B4">
                  <w:pPr>
                    <w:jc w:val="center"/>
                    <w:rPr>
                      <w:b/>
                    </w:rPr>
                  </w:pPr>
                  <w:r w:rsidRPr="006906B1">
                    <w:rPr>
                      <w:b/>
                    </w:rPr>
                    <w:t xml:space="preserve">DỰ THẢO </w:t>
                  </w:r>
                </w:p>
              </w:txbxContent>
            </v:textbox>
          </v:rect>
        </w:pict>
      </w:r>
      <w:r w:rsidR="00B97CFF">
        <w:rPr>
          <w:b/>
          <w:sz w:val="32"/>
          <w:szCs w:val="32"/>
        </w:rPr>
        <w:t xml:space="preserve">                 </w:t>
      </w:r>
      <w:r w:rsidR="001404E0" w:rsidRPr="00B97CFF">
        <w:rPr>
          <w:b/>
          <w:sz w:val="32"/>
          <w:szCs w:val="32"/>
        </w:rPr>
        <w:t>Bản Thuyết minh</w:t>
      </w:r>
    </w:p>
    <w:tbl>
      <w:tblPr>
        <w:tblW w:w="9394" w:type="dxa"/>
        <w:tblInd w:w="56" w:type="dxa"/>
        <w:tblLayout w:type="fixed"/>
        <w:tblCellMar>
          <w:left w:w="56" w:type="dxa"/>
          <w:right w:w="56" w:type="dxa"/>
        </w:tblCellMar>
        <w:tblLook w:val="0000"/>
      </w:tblPr>
      <w:tblGrid>
        <w:gridCol w:w="9394"/>
      </w:tblGrid>
      <w:tr w:rsidR="00E873AC" w:rsidRPr="006958B4" w:rsidTr="007D5AFB">
        <w:tc>
          <w:tcPr>
            <w:tcW w:w="9394" w:type="dxa"/>
          </w:tcPr>
          <w:p w:rsidR="00B97CFF" w:rsidRDefault="001404E0" w:rsidP="00B97CFF">
            <w:pPr>
              <w:spacing w:before="60" w:line="360" w:lineRule="exact"/>
              <w:ind w:right="-17" w:firstLine="720"/>
              <w:jc w:val="center"/>
              <w:rPr>
                <w:b/>
                <w:sz w:val="32"/>
                <w:szCs w:val="32"/>
                <w:lang w:val="es-MX"/>
              </w:rPr>
            </w:pPr>
            <w:r w:rsidRPr="00B97CFF">
              <w:rPr>
                <w:b/>
                <w:sz w:val="32"/>
                <w:szCs w:val="32"/>
                <w:lang w:val="es-MX"/>
              </w:rPr>
              <w:t xml:space="preserve">Dự thảo Thông tư bãi bỏ một số văn bản quy phạm pháp luật </w:t>
            </w:r>
          </w:p>
          <w:p w:rsidR="001404E0" w:rsidRPr="00B97CFF" w:rsidRDefault="001404E0" w:rsidP="00B97CFF">
            <w:pPr>
              <w:spacing w:before="60" w:line="360" w:lineRule="exact"/>
              <w:ind w:right="-17" w:firstLine="720"/>
              <w:jc w:val="center"/>
              <w:rPr>
                <w:b/>
                <w:sz w:val="32"/>
                <w:szCs w:val="32"/>
                <w:lang w:val="es-MX"/>
              </w:rPr>
            </w:pPr>
            <w:r w:rsidRPr="00B97CFF">
              <w:rPr>
                <w:b/>
                <w:sz w:val="32"/>
                <w:szCs w:val="32"/>
                <w:lang w:val="es-MX"/>
              </w:rPr>
              <w:t>do Thống đốc Ngân hàng Nhà nước Việt Nam ban hành.</w:t>
            </w:r>
          </w:p>
          <w:p w:rsidR="00E873AC" w:rsidRPr="00B97CFF" w:rsidRDefault="00E873AC" w:rsidP="00E873AC">
            <w:pPr>
              <w:spacing w:before="240" w:after="120"/>
              <w:jc w:val="center"/>
              <w:rPr>
                <w:sz w:val="32"/>
                <w:szCs w:val="32"/>
                <w:lang w:val="es-MX"/>
              </w:rPr>
            </w:pPr>
          </w:p>
        </w:tc>
      </w:tr>
    </w:tbl>
    <w:p w:rsidR="00E873AC" w:rsidRPr="00B97CFF" w:rsidRDefault="00E873AC" w:rsidP="00B97CFF">
      <w:pPr>
        <w:spacing w:before="60" w:after="60" w:line="360" w:lineRule="exact"/>
        <w:ind w:right="58" w:firstLine="709"/>
        <w:rPr>
          <w:b/>
          <w:sz w:val="28"/>
          <w:szCs w:val="28"/>
          <w:lang w:val="es-MX"/>
        </w:rPr>
      </w:pPr>
      <w:r w:rsidRPr="00B97CFF">
        <w:rPr>
          <w:b/>
          <w:sz w:val="28"/>
          <w:szCs w:val="28"/>
          <w:lang w:val="es-MX"/>
        </w:rPr>
        <w:t xml:space="preserve">I. SỰ CẦN THIẾT VÀ CĂN CỨ BAN HÀNH </w:t>
      </w:r>
    </w:p>
    <w:p w:rsidR="00C04661" w:rsidRPr="005404D0" w:rsidRDefault="00C04661" w:rsidP="00B97CFF">
      <w:pPr>
        <w:spacing w:before="60" w:after="60" w:line="360" w:lineRule="exact"/>
        <w:ind w:firstLine="709"/>
        <w:jc w:val="both"/>
        <w:rPr>
          <w:sz w:val="28"/>
          <w:lang w:val="pt-BR"/>
        </w:rPr>
      </w:pPr>
      <w:r w:rsidRPr="00222692">
        <w:rPr>
          <w:sz w:val="28"/>
          <w:szCs w:val="28"/>
          <w:lang w:val="pt-BR"/>
        </w:rPr>
        <w:t xml:space="preserve">Theo quy định tại </w:t>
      </w:r>
      <w:r>
        <w:rPr>
          <w:sz w:val="28"/>
          <w:szCs w:val="28"/>
          <w:lang w:val="pt-BR"/>
        </w:rPr>
        <w:t>k</w:t>
      </w:r>
      <w:r w:rsidRPr="00222692">
        <w:rPr>
          <w:sz w:val="28"/>
          <w:szCs w:val="28"/>
          <w:lang w:val="pt-BR"/>
        </w:rPr>
        <w:t>hoản 1 Điều 170 Luật Ban hành văn bản quy phạm pháp luật</w:t>
      </w:r>
      <w:r>
        <w:rPr>
          <w:sz w:val="28"/>
          <w:szCs w:val="28"/>
          <w:lang w:val="pt-BR"/>
        </w:rPr>
        <w:t xml:space="preserve"> </w:t>
      </w:r>
      <w:r w:rsidRPr="00222692">
        <w:rPr>
          <w:sz w:val="28"/>
          <w:szCs w:val="28"/>
          <w:lang w:val="pt-BR"/>
        </w:rPr>
        <w:t xml:space="preserve">năm 2015, </w:t>
      </w:r>
      <w:r>
        <w:rPr>
          <w:sz w:val="28"/>
          <w:szCs w:val="28"/>
          <w:lang w:val="pt-BR"/>
        </w:rPr>
        <w:t>“</w:t>
      </w:r>
      <w:r w:rsidRPr="00222692">
        <w:rPr>
          <w:sz w:val="28"/>
          <w:lang w:val="pt-BR"/>
        </w:rPr>
        <w:t>Cơ quan nhà nước trong phạm vi nhiệm vụ, quyền hạn của mình có trách nhiệm rà soát, hệ thống hóa các văn bản quy phạm pháp luật; nếu phát hiện có quy định trái pháp luật, mâu thuẫn, chồng chéo, hết hiệu lực hoặc không còn phù hợp với tình hình phát triển kinh tế - xã hội thì tự mình hoặc kiến nghị với cơ quan nhà nước có thẩm quyền kịp thời đình chỉ việc thi hành, bãi bỏ, sửa đổi, bổ sung, ban hành văn bản mới hoặc thay thế văn bản quy phạm pháp luật</w:t>
      </w:r>
      <w:r>
        <w:rPr>
          <w:sz w:val="28"/>
          <w:lang w:val="pt-BR"/>
        </w:rPr>
        <w:t>”</w:t>
      </w:r>
      <w:r w:rsidRPr="00222692">
        <w:rPr>
          <w:sz w:val="28"/>
          <w:szCs w:val="28"/>
          <w:lang w:val="pt-BR"/>
        </w:rPr>
        <w:t>.</w:t>
      </w:r>
      <w:r>
        <w:rPr>
          <w:sz w:val="28"/>
          <w:szCs w:val="28"/>
          <w:lang w:val="pt-BR"/>
        </w:rPr>
        <w:t xml:space="preserve"> </w:t>
      </w:r>
    </w:p>
    <w:p w:rsidR="00C04661" w:rsidRDefault="00C04661" w:rsidP="00B97CFF">
      <w:pPr>
        <w:spacing w:before="60" w:after="60" w:line="360" w:lineRule="exact"/>
        <w:ind w:firstLine="709"/>
        <w:jc w:val="both"/>
        <w:rPr>
          <w:sz w:val="28"/>
          <w:szCs w:val="28"/>
          <w:lang w:val="pt-BR"/>
        </w:rPr>
      </w:pPr>
      <w:r>
        <w:rPr>
          <w:sz w:val="28"/>
          <w:szCs w:val="28"/>
          <w:lang w:val="pt-BR"/>
        </w:rPr>
        <w:tab/>
        <w:t xml:space="preserve">Tại khoản 1 Điều 139 Nghị định 34 quy định Bộ trưởng, Thủ trưởng cơ quan ngang bộ có trách nhiệm rà soát, hệ thống văn bản do mình ban hành và chủ trì soạn thảo; trong đó có quy định </w:t>
      </w:r>
      <w:r w:rsidRPr="004760F9">
        <w:rPr>
          <w:sz w:val="28"/>
          <w:szCs w:val="28"/>
          <w:lang w:val="pt-BR"/>
        </w:rPr>
        <w:t>“</w:t>
      </w:r>
      <w:r w:rsidRPr="00D37FFE">
        <w:rPr>
          <w:color w:val="000000"/>
          <w:sz w:val="28"/>
          <w:szCs w:val="28"/>
          <w:shd w:val="clear" w:color="auto" w:fill="FFFFFF"/>
          <w:lang w:val="pt-BR"/>
        </w:rPr>
        <w:t>người</w:t>
      </w:r>
      <w:r w:rsidRPr="004760F9">
        <w:rPr>
          <w:color w:val="000000"/>
          <w:sz w:val="28"/>
          <w:szCs w:val="28"/>
          <w:shd w:val="clear" w:color="auto" w:fill="FFFFFF"/>
          <w:lang w:val="vi-VN"/>
        </w:rPr>
        <w:t xml:space="preserve"> đứng đầu t</w:t>
      </w:r>
      <w:r w:rsidRPr="00D37FFE">
        <w:rPr>
          <w:color w:val="000000"/>
          <w:sz w:val="28"/>
          <w:szCs w:val="28"/>
          <w:shd w:val="clear" w:color="auto" w:fill="FFFFFF"/>
          <w:lang w:val="pt-BR"/>
        </w:rPr>
        <w:t>ổ</w:t>
      </w:r>
      <w:r w:rsidRPr="004760F9">
        <w:rPr>
          <w:color w:val="000000"/>
          <w:sz w:val="28"/>
          <w:szCs w:val="28"/>
          <w:shd w:val="clear" w:color="auto" w:fill="FFFFFF"/>
          <w:lang w:val="vi-VN"/>
        </w:rPr>
        <w:t> chức pháp chế thuộc bộ, cơ quan ngang bộ có trách nhiệm đôn đốc, hướng dẫn, tổng hợp kết quả rà soát, hệ thống hóa văn bản chung của bộ, cơ quan ngang bộ</w:t>
      </w:r>
      <w:r w:rsidRPr="00D37FFE">
        <w:rPr>
          <w:color w:val="000000"/>
          <w:sz w:val="28"/>
          <w:szCs w:val="28"/>
          <w:shd w:val="clear" w:color="auto" w:fill="FFFFFF"/>
          <w:lang w:val="pt-BR"/>
        </w:rPr>
        <w:t>”.</w:t>
      </w:r>
      <w:r w:rsidRPr="004760F9">
        <w:rPr>
          <w:sz w:val="28"/>
          <w:szCs w:val="28"/>
          <w:lang w:val="pt-BR"/>
        </w:rPr>
        <w:t xml:space="preserve"> </w:t>
      </w:r>
    </w:p>
    <w:p w:rsidR="00C04661" w:rsidRPr="004760F9" w:rsidRDefault="00C04661" w:rsidP="00B97CFF">
      <w:pPr>
        <w:spacing w:before="60" w:after="60" w:line="360" w:lineRule="exact"/>
        <w:ind w:firstLine="709"/>
        <w:jc w:val="both"/>
        <w:rPr>
          <w:sz w:val="28"/>
          <w:szCs w:val="28"/>
          <w:lang w:val="pt-BR"/>
        </w:rPr>
      </w:pPr>
      <w:r>
        <w:rPr>
          <w:sz w:val="28"/>
          <w:szCs w:val="28"/>
          <w:lang w:val="pt-BR"/>
        </w:rPr>
        <w:t>Qua</w:t>
      </w:r>
      <w:r w:rsidRPr="00F13EC9">
        <w:rPr>
          <w:sz w:val="28"/>
          <w:szCs w:val="28"/>
          <w:lang w:val="pt-BR"/>
        </w:rPr>
        <w:t xml:space="preserve"> kết quả rà soát văn bản quy phạm pháp luật</w:t>
      </w:r>
      <w:r>
        <w:rPr>
          <w:sz w:val="28"/>
          <w:szCs w:val="28"/>
          <w:lang w:val="pt-BR"/>
        </w:rPr>
        <w:t xml:space="preserve"> (QPPL)</w:t>
      </w:r>
      <w:r w:rsidRPr="00F13EC9">
        <w:rPr>
          <w:sz w:val="28"/>
          <w:szCs w:val="28"/>
          <w:lang w:val="pt-BR"/>
        </w:rPr>
        <w:t xml:space="preserve"> hàng năm của Ngân hàng Nhà nước, hiện nay vẫn còn một số văn bản </w:t>
      </w:r>
      <w:r>
        <w:rPr>
          <w:sz w:val="28"/>
          <w:szCs w:val="28"/>
          <w:lang w:val="pt-BR"/>
        </w:rPr>
        <w:t xml:space="preserve">QPPL </w:t>
      </w:r>
      <w:r w:rsidRPr="00F13EC9">
        <w:rPr>
          <w:sz w:val="28"/>
          <w:szCs w:val="28"/>
          <w:lang w:val="pt-BR"/>
        </w:rPr>
        <w:t>do Thống đốc Ngân hàng Nhà nước ban hành còn hiệu lực nhưng nội dung của văn bản đã được thay thế bằng văn bản mới</w:t>
      </w:r>
      <w:r>
        <w:rPr>
          <w:sz w:val="28"/>
          <w:szCs w:val="28"/>
          <w:lang w:val="pt-BR"/>
        </w:rPr>
        <w:t>, cần được rà soát, bãi bỏ để đảm bảo tính đồng bộ của hệ thống pháp luật.</w:t>
      </w:r>
    </w:p>
    <w:p w:rsidR="00C04661" w:rsidRPr="00D37FFE" w:rsidRDefault="00C04661" w:rsidP="00B97CFF">
      <w:pPr>
        <w:spacing w:before="60" w:after="60" w:line="360" w:lineRule="exact"/>
        <w:ind w:firstLine="709"/>
        <w:jc w:val="both"/>
        <w:rPr>
          <w:i/>
          <w:sz w:val="28"/>
          <w:lang w:val="pt-BR"/>
        </w:rPr>
      </w:pPr>
      <w:bookmarkStart w:id="0" w:name="dieu_12"/>
      <w:r>
        <w:rPr>
          <w:bCs/>
          <w:sz w:val="28"/>
          <w:lang w:val="pt-BR"/>
        </w:rPr>
        <w:t>Về hình thức bãi bỏ văn bản QPPL, tại k</w:t>
      </w:r>
      <w:r w:rsidRPr="00222692">
        <w:rPr>
          <w:bCs/>
          <w:sz w:val="28"/>
          <w:lang w:val="pt-BR"/>
        </w:rPr>
        <w:t xml:space="preserve">hoản 1 </w:t>
      </w:r>
      <w:r w:rsidRPr="00E36EA0">
        <w:rPr>
          <w:bCs/>
          <w:sz w:val="28"/>
          <w:lang w:val="vi-VN"/>
        </w:rPr>
        <w:t>Điều 12</w:t>
      </w:r>
      <w:bookmarkEnd w:id="0"/>
      <w:r w:rsidRPr="00222692">
        <w:rPr>
          <w:bCs/>
          <w:sz w:val="28"/>
          <w:lang w:val="pt-BR"/>
        </w:rPr>
        <w:t xml:space="preserve"> Luật ban hành văn bản QPPL năm 2015 quy định:</w:t>
      </w:r>
      <w:r w:rsidRPr="00222692">
        <w:rPr>
          <w:b/>
          <w:bCs/>
          <w:sz w:val="28"/>
          <w:lang w:val="pt-BR"/>
        </w:rPr>
        <w:t xml:space="preserve"> </w:t>
      </w:r>
      <w:r w:rsidRPr="004760F9">
        <w:rPr>
          <w:bCs/>
          <w:sz w:val="28"/>
          <w:lang w:val="pt-BR"/>
        </w:rPr>
        <w:t>“</w:t>
      </w:r>
      <w:r w:rsidRPr="00E36EA0">
        <w:rPr>
          <w:i/>
          <w:sz w:val="28"/>
          <w:lang w:val="vi-VN"/>
        </w:rPr>
        <w:t>Văn bản quy phạm pháp luật chỉ được sửa đổi, bổ sung, thay thế hoặc bãi bỏ bằng văn bản quy phạm pháp luật của chính cơ quan nhà nước đã ban hành văn bản đó hoặc bị đình chỉ việc thi hành hoặc bãi bỏ bằng văn bản của cơ quan nhà nước cấp trên có thẩm quyền</w:t>
      </w:r>
      <w:r w:rsidRPr="00222692">
        <w:rPr>
          <w:sz w:val="28"/>
          <w:lang w:val="pt-BR"/>
        </w:rPr>
        <w:t>…”</w:t>
      </w:r>
      <w:r>
        <w:rPr>
          <w:sz w:val="28"/>
          <w:lang w:val="pt-BR"/>
        </w:rPr>
        <w:t>.</w:t>
      </w:r>
    </w:p>
    <w:p w:rsidR="00C04661" w:rsidRPr="00D37FFE" w:rsidRDefault="00C04661" w:rsidP="00B97CFF">
      <w:pPr>
        <w:spacing w:before="60" w:after="60" w:line="360" w:lineRule="exact"/>
        <w:ind w:firstLine="709"/>
        <w:jc w:val="both"/>
        <w:rPr>
          <w:sz w:val="28"/>
          <w:szCs w:val="28"/>
          <w:lang w:val="pt-BR"/>
        </w:rPr>
      </w:pPr>
      <w:r w:rsidRPr="00D37FFE">
        <w:rPr>
          <w:sz w:val="28"/>
          <w:szCs w:val="28"/>
          <w:lang w:val="pt-BR"/>
        </w:rPr>
        <w:t>Do đó, việc ban hành một thông tư để bãi bỏ các văn bản QPPL do Thống đốc Ngân hàng Nhà nước ban hành không còn phù hợp là hết sức cần thiết nhằm đảm bảo tính thống nhất, đồng bộ của hệ thống pháp luật.</w:t>
      </w:r>
    </w:p>
    <w:p w:rsidR="00E873AC" w:rsidRPr="00263478" w:rsidRDefault="00E873AC" w:rsidP="00CF2895">
      <w:pPr>
        <w:spacing w:before="120" w:after="120" w:line="380" w:lineRule="exact"/>
        <w:ind w:firstLine="709"/>
        <w:jc w:val="both"/>
        <w:rPr>
          <w:b/>
          <w:color w:val="000000"/>
          <w:sz w:val="28"/>
          <w:szCs w:val="28"/>
          <w:lang w:val="pt-BR"/>
        </w:rPr>
      </w:pPr>
      <w:r w:rsidRPr="00263478">
        <w:rPr>
          <w:b/>
          <w:color w:val="000000"/>
          <w:sz w:val="28"/>
          <w:szCs w:val="28"/>
          <w:lang w:val="pt-BR"/>
        </w:rPr>
        <w:lastRenderedPageBreak/>
        <w:t>II. QUAN ĐIỂM CHỈ ĐẠO VIỆC XÂY DỰNG DỰ THẢO THÔNG TƯ</w:t>
      </w:r>
    </w:p>
    <w:p w:rsidR="00E873AC" w:rsidRPr="00263478" w:rsidRDefault="00E873AC" w:rsidP="00CF2895">
      <w:pPr>
        <w:spacing w:before="120" w:after="120" w:line="380" w:lineRule="exact"/>
        <w:ind w:firstLine="709"/>
        <w:jc w:val="both"/>
        <w:rPr>
          <w:sz w:val="28"/>
          <w:szCs w:val="28"/>
          <w:lang w:val="pt-BR"/>
        </w:rPr>
      </w:pPr>
      <w:r w:rsidRPr="00263478">
        <w:rPr>
          <w:sz w:val="28"/>
          <w:szCs w:val="28"/>
          <w:lang w:val="pt-BR"/>
        </w:rPr>
        <w:t xml:space="preserve">Việc xây dựng Thông tư nhằm loại bỏ những văn bản không còn phù hợp đảm bảo sự đồng bộ, minh bạch của pháp luật và </w:t>
      </w:r>
      <w:r w:rsidRPr="001B5468">
        <w:rPr>
          <w:sz w:val="28"/>
          <w:szCs w:val="28"/>
          <w:lang w:val="nl-NL"/>
        </w:rPr>
        <w:t xml:space="preserve">tạo điều kiện thuận lợi cho các tổ chức, cá nhân trong việc áp dụng quy định của pháp luật trong ngành ngân hàng. </w:t>
      </w:r>
    </w:p>
    <w:p w:rsidR="00A750B1" w:rsidRPr="00A750B1" w:rsidRDefault="00E873AC" w:rsidP="00CF2895">
      <w:pPr>
        <w:spacing w:before="120" w:after="120" w:line="380" w:lineRule="exact"/>
        <w:ind w:firstLine="709"/>
        <w:jc w:val="both"/>
        <w:rPr>
          <w:b/>
          <w:bCs/>
          <w:sz w:val="28"/>
          <w:szCs w:val="28"/>
          <w:lang w:val="pt-BR"/>
        </w:rPr>
      </w:pPr>
      <w:r w:rsidRPr="001B5468">
        <w:rPr>
          <w:b/>
          <w:bCs/>
          <w:sz w:val="28"/>
          <w:szCs w:val="28"/>
          <w:lang w:val="vi-VN"/>
        </w:rPr>
        <w:t>II</w:t>
      </w:r>
      <w:r w:rsidRPr="00263478">
        <w:rPr>
          <w:b/>
          <w:bCs/>
          <w:sz w:val="28"/>
          <w:szCs w:val="28"/>
          <w:lang w:val="pt-BR"/>
        </w:rPr>
        <w:t>I</w:t>
      </w:r>
      <w:r w:rsidRPr="001B5468">
        <w:rPr>
          <w:b/>
          <w:bCs/>
          <w:sz w:val="28"/>
          <w:szCs w:val="28"/>
          <w:lang w:val="vi-VN"/>
        </w:rPr>
        <w:t>.</w:t>
      </w:r>
      <w:r w:rsidR="00A750B1" w:rsidRPr="00A750B1">
        <w:rPr>
          <w:b/>
          <w:bCs/>
          <w:sz w:val="28"/>
          <w:szCs w:val="28"/>
          <w:lang w:val="pt-BR"/>
        </w:rPr>
        <w:t xml:space="preserve"> </w:t>
      </w:r>
      <w:r w:rsidR="00A750B1">
        <w:rPr>
          <w:b/>
          <w:bCs/>
          <w:sz w:val="28"/>
          <w:szCs w:val="28"/>
          <w:lang w:val="pt-BR"/>
        </w:rPr>
        <w:t>BỐ CỤC, NỘI DUNG CƠ BẢN CỦA DỰ THẢO THÔNG TƯ</w:t>
      </w:r>
    </w:p>
    <w:p w:rsidR="00E873AC" w:rsidRPr="00263478" w:rsidRDefault="00E873AC" w:rsidP="00CF2895">
      <w:pPr>
        <w:tabs>
          <w:tab w:val="right" w:leader="dot" w:pos="7920"/>
        </w:tabs>
        <w:spacing w:before="120" w:after="120" w:line="380" w:lineRule="exact"/>
        <w:ind w:firstLine="709"/>
        <w:jc w:val="both"/>
        <w:rPr>
          <w:b/>
          <w:sz w:val="28"/>
          <w:szCs w:val="28"/>
          <w:lang w:val="pt-BR"/>
        </w:rPr>
      </w:pPr>
      <w:r w:rsidRPr="00263478">
        <w:rPr>
          <w:b/>
          <w:sz w:val="28"/>
          <w:szCs w:val="28"/>
          <w:lang w:val="pt-BR"/>
        </w:rPr>
        <w:t>1. Bố cục:</w:t>
      </w:r>
    </w:p>
    <w:p w:rsidR="00E873AC" w:rsidRPr="004161EA" w:rsidRDefault="008E153F" w:rsidP="00CF2895">
      <w:pPr>
        <w:spacing w:before="120" w:after="120" w:line="380" w:lineRule="exact"/>
        <w:ind w:firstLine="709"/>
        <w:jc w:val="both"/>
        <w:rPr>
          <w:i/>
          <w:sz w:val="28"/>
          <w:szCs w:val="28"/>
          <w:lang w:val="es-MX"/>
        </w:rPr>
      </w:pPr>
      <w:r>
        <w:rPr>
          <w:sz w:val="28"/>
          <w:szCs w:val="28"/>
          <w:lang w:val="pt-BR"/>
        </w:rPr>
        <w:t>Dự thảo Thông tư được kết cấu 03 Điều phù hợp với kết cấu, bố cục của văn bản bãi bỏ các văn bản QPPL quy định tại Điều 80, Điều 81 Nghị định số 34/2016/NĐ-CP của Chính phủ ngày 14/5/2016 quy định chi tiết một số điều và biện pháp thì hành Luật ban hành VBQPPL</w:t>
      </w:r>
      <w:r w:rsidR="00A96D40">
        <w:rPr>
          <w:sz w:val="28"/>
          <w:szCs w:val="28"/>
          <w:lang w:val="pt-BR"/>
        </w:rPr>
        <w:t>.</w:t>
      </w:r>
    </w:p>
    <w:p w:rsidR="00E873AC" w:rsidRDefault="00E873AC" w:rsidP="00CF2895">
      <w:pPr>
        <w:spacing w:before="120" w:after="120" w:line="380" w:lineRule="exact"/>
        <w:ind w:right="-204" w:firstLine="709"/>
        <w:jc w:val="both"/>
        <w:rPr>
          <w:b/>
          <w:sz w:val="28"/>
          <w:szCs w:val="28"/>
          <w:lang w:val="es-MX"/>
        </w:rPr>
      </w:pPr>
      <w:r w:rsidRPr="001404E0">
        <w:rPr>
          <w:b/>
          <w:sz w:val="28"/>
          <w:szCs w:val="28"/>
          <w:lang w:val="es-MX"/>
        </w:rPr>
        <w:t>2. Nội dung cơ bản:</w:t>
      </w:r>
    </w:p>
    <w:p w:rsidR="00920229" w:rsidRDefault="008E153F" w:rsidP="00CF2895">
      <w:pPr>
        <w:spacing w:before="120" w:after="120" w:line="380" w:lineRule="exact"/>
        <w:ind w:right="-18" w:firstLine="709"/>
        <w:jc w:val="both"/>
        <w:rPr>
          <w:bCs/>
          <w:sz w:val="28"/>
          <w:szCs w:val="28"/>
          <w:lang w:val="es-MX"/>
        </w:rPr>
      </w:pPr>
      <w:r w:rsidRPr="008E153F">
        <w:rPr>
          <w:bCs/>
          <w:sz w:val="28"/>
          <w:szCs w:val="28"/>
          <w:lang w:val="es-MX"/>
        </w:rPr>
        <w:t xml:space="preserve">2.1 </w:t>
      </w:r>
      <w:r w:rsidRPr="008E153F">
        <w:rPr>
          <w:rFonts w:hint="eastAsia"/>
          <w:bCs/>
          <w:sz w:val="28"/>
          <w:szCs w:val="28"/>
          <w:lang w:val="es-MX"/>
        </w:rPr>
        <w:t>Đ</w:t>
      </w:r>
      <w:r>
        <w:rPr>
          <w:bCs/>
          <w:sz w:val="28"/>
          <w:szCs w:val="28"/>
          <w:lang w:val="es-MX"/>
        </w:rPr>
        <w:t xml:space="preserve">iều 1- Bãi bỏ toàn bộ văn bản quy phạm pháp luật </w:t>
      </w:r>
      <w:r w:rsidRPr="001B5468">
        <w:rPr>
          <w:bCs/>
          <w:sz w:val="28"/>
          <w:szCs w:val="28"/>
          <w:lang w:val="es-MX"/>
        </w:rPr>
        <w:t xml:space="preserve">do Thống đốc </w:t>
      </w:r>
      <w:r w:rsidRPr="00263478">
        <w:rPr>
          <w:spacing w:val="-2"/>
          <w:sz w:val="28"/>
          <w:szCs w:val="28"/>
          <w:lang w:val="pt-BR"/>
        </w:rPr>
        <w:t>Ngân hàng Nhà nước</w:t>
      </w:r>
      <w:r w:rsidR="005A2B48">
        <w:rPr>
          <w:spacing w:val="-2"/>
          <w:sz w:val="28"/>
          <w:szCs w:val="28"/>
          <w:lang w:val="pt-BR"/>
        </w:rPr>
        <w:t xml:space="preserve"> </w:t>
      </w:r>
      <w:r>
        <w:rPr>
          <w:bCs/>
          <w:sz w:val="28"/>
          <w:szCs w:val="28"/>
          <w:lang w:val="es-MX"/>
        </w:rPr>
        <w:t>Việt Nam ban hành</w:t>
      </w:r>
      <w:r w:rsidR="00374965">
        <w:rPr>
          <w:bCs/>
          <w:sz w:val="28"/>
          <w:szCs w:val="28"/>
          <w:lang w:val="es-MX"/>
        </w:rPr>
        <w:t xml:space="preserve"> không còn phù hợp: </w:t>
      </w:r>
    </w:p>
    <w:p w:rsidR="00920229" w:rsidRDefault="00920229" w:rsidP="00CF2895">
      <w:pPr>
        <w:pStyle w:val="CommentText"/>
        <w:spacing w:before="120" w:after="120" w:line="380" w:lineRule="exact"/>
        <w:ind w:right="167" w:firstLine="709"/>
        <w:jc w:val="both"/>
        <w:rPr>
          <w:sz w:val="28"/>
          <w:szCs w:val="28"/>
          <w:lang w:val="es-MX"/>
        </w:rPr>
      </w:pPr>
      <w:r w:rsidRPr="00B91394">
        <w:rPr>
          <w:bCs/>
          <w:sz w:val="28"/>
          <w:szCs w:val="28"/>
          <w:lang w:val="es-MX"/>
        </w:rPr>
        <w:t xml:space="preserve">(i) </w:t>
      </w:r>
      <w:r w:rsidR="00374965" w:rsidRPr="00B91394">
        <w:rPr>
          <w:sz w:val="28"/>
          <w:szCs w:val="28"/>
          <w:lang w:val="es-MX"/>
        </w:rPr>
        <w:t>Quyết định số 61/2000/QĐ-NHNN9 ngày 23 tháng 02 năm 2000 của Thống đốc Ngân hàng Nhà nước ban hành Quy chế cán bộ, công chứ</w:t>
      </w:r>
      <w:r w:rsidRPr="00B91394">
        <w:rPr>
          <w:sz w:val="28"/>
          <w:szCs w:val="28"/>
          <w:lang w:val="es-MX"/>
        </w:rPr>
        <w:t>c, viên chức Ngân hàng Nhà nước</w:t>
      </w:r>
      <w:r w:rsidR="00B97CFF">
        <w:rPr>
          <w:sz w:val="28"/>
          <w:szCs w:val="28"/>
          <w:lang w:val="es-MX"/>
        </w:rPr>
        <w:t xml:space="preserve">. </w:t>
      </w:r>
      <w:r w:rsidR="00413FAF" w:rsidRPr="00B91394">
        <w:rPr>
          <w:sz w:val="28"/>
          <w:szCs w:val="28"/>
          <w:lang w:val="es-MX"/>
        </w:rPr>
        <w:t xml:space="preserve">Lý do: Các văn bản làm căn cứ ban hành của Quyết định số 61/2000/QĐ-NHNN9 đã hết hiệu lực và được thay thế bằng văn bản mới. Các nội dung của Quyết định 61/2000/QĐ-NHNN9 hiện được thực theo quy định tại Luật, Nghị định của Chính phủ và Thông tư hướng dẫn của Bộ Nội </w:t>
      </w:r>
      <w:r w:rsidR="00B97CFF">
        <w:rPr>
          <w:sz w:val="28"/>
          <w:szCs w:val="28"/>
          <w:lang w:val="es-MX"/>
        </w:rPr>
        <w:t>Vụ.</w:t>
      </w:r>
    </w:p>
    <w:p w:rsidR="00374965" w:rsidRPr="001A3570" w:rsidRDefault="00920229" w:rsidP="001A3570">
      <w:pPr>
        <w:spacing w:before="120" w:after="120" w:line="380" w:lineRule="exact"/>
        <w:ind w:right="-18" w:firstLine="709"/>
        <w:jc w:val="both"/>
        <w:rPr>
          <w:rFonts w:asciiTheme="majorHAnsi" w:hAnsiTheme="majorHAnsi" w:cstheme="majorHAnsi"/>
          <w:sz w:val="28"/>
          <w:szCs w:val="28"/>
          <w:lang w:val="es-MX"/>
        </w:rPr>
      </w:pPr>
      <w:r w:rsidRPr="001A3570">
        <w:rPr>
          <w:rFonts w:asciiTheme="majorHAnsi" w:hAnsiTheme="majorHAnsi" w:cstheme="majorHAnsi"/>
          <w:sz w:val="28"/>
          <w:szCs w:val="28"/>
          <w:lang w:val="es-MX"/>
        </w:rPr>
        <w:t xml:space="preserve">(ii) </w:t>
      </w:r>
      <w:r w:rsidR="00374965" w:rsidRPr="001A3570">
        <w:rPr>
          <w:rFonts w:asciiTheme="majorHAnsi" w:hAnsiTheme="majorHAnsi" w:cstheme="majorHAnsi"/>
          <w:sz w:val="28"/>
          <w:szCs w:val="28"/>
          <w:lang w:val="es-MX"/>
        </w:rPr>
        <w:t>Quyết định số 15/2000/QĐ-NHNN4 ngày 11 tháng 01 năm 2000 của Thống đốc Ngân hàng Nhà nước ban hành Quy chế kiểm soát viên Ngân hàng Nhà nước</w:t>
      </w:r>
      <w:r w:rsidR="00B97CFF" w:rsidRPr="001A3570">
        <w:rPr>
          <w:rFonts w:asciiTheme="majorHAnsi" w:hAnsiTheme="majorHAnsi" w:cstheme="majorHAnsi"/>
          <w:sz w:val="28"/>
          <w:szCs w:val="28"/>
          <w:lang w:val="es-MX"/>
        </w:rPr>
        <w:t xml:space="preserve">. </w:t>
      </w:r>
      <w:r w:rsidR="00413FAF" w:rsidRPr="001A3570">
        <w:rPr>
          <w:rFonts w:asciiTheme="majorHAnsi" w:hAnsiTheme="majorHAnsi" w:cstheme="majorHAnsi"/>
          <w:sz w:val="28"/>
          <w:szCs w:val="28"/>
          <w:lang w:val="es-MX"/>
        </w:rPr>
        <w:t xml:space="preserve">Lý do: </w:t>
      </w:r>
      <w:r w:rsidRPr="001A3570">
        <w:rPr>
          <w:rFonts w:asciiTheme="majorHAnsi" w:hAnsiTheme="majorHAnsi" w:cstheme="majorHAnsi"/>
          <w:sz w:val="28"/>
          <w:szCs w:val="28"/>
          <w:lang w:val="es-MX"/>
        </w:rPr>
        <w:t xml:space="preserve">Nội dung của Quyết định số 15/2000/QĐ-NHNN4 </w:t>
      </w:r>
      <w:r w:rsidR="00413FAF" w:rsidRPr="001A3570">
        <w:rPr>
          <w:rFonts w:asciiTheme="majorHAnsi" w:hAnsiTheme="majorHAnsi" w:cstheme="majorHAnsi"/>
          <w:sz w:val="28"/>
          <w:szCs w:val="28"/>
          <w:lang w:val="es-MX"/>
        </w:rPr>
        <w:t>đ</w:t>
      </w:r>
      <w:r w:rsidRPr="001A3570">
        <w:rPr>
          <w:rFonts w:asciiTheme="majorHAnsi" w:hAnsiTheme="majorHAnsi" w:cstheme="majorHAnsi"/>
          <w:sz w:val="28"/>
          <w:szCs w:val="28"/>
          <w:lang w:val="es-MX"/>
        </w:rPr>
        <w:t>ã được thay thế bởi Thông tư số 06/2020/TT-NHNN ngày 30/6/2020 quy định về kiểm soát</w:t>
      </w:r>
      <w:r w:rsidR="00B97CFF" w:rsidRPr="001A3570">
        <w:rPr>
          <w:rFonts w:asciiTheme="majorHAnsi" w:hAnsiTheme="majorHAnsi" w:cstheme="majorHAnsi"/>
          <w:sz w:val="28"/>
          <w:szCs w:val="28"/>
          <w:lang w:val="es-MX"/>
        </w:rPr>
        <w:t xml:space="preserve"> nội bộ, kiểm toán nội bộ NHNN Việt Nam có hiệu lực từ ngày 15/8/2020</w:t>
      </w:r>
      <w:r w:rsidRPr="001A3570">
        <w:rPr>
          <w:rFonts w:asciiTheme="majorHAnsi" w:hAnsiTheme="majorHAnsi" w:cstheme="majorHAnsi"/>
          <w:sz w:val="28"/>
          <w:szCs w:val="28"/>
          <w:lang w:val="es-MX"/>
        </w:rPr>
        <w:t xml:space="preserve"> và Thông tư số 12/2019/TT-NHNN ngày 19/8/2019 của Thống đốc NHNN quy định chức danh, mã số ngạch, tiêu chuẩn nghiệp vụ và cách xếp lương các ngạch công chức ngành Ngân hàng, trong đó quy định về chức trách, nhiệm vụ, tiêu chuẩn nghiệp vụ chuyên môn và cách xếp lương đối với ngạch kiểm soát viên cao cấp ngân hàng, ngạch kiểm soát viên chính ngân hàng và ngạch kiểm soát viên ngân hàng)</w:t>
      </w:r>
      <w:r w:rsidR="00374965" w:rsidRPr="001A3570">
        <w:rPr>
          <w:rFonts w:asciiTheme="majorHAnsi" w:hAnsiTheme="majorHAnsi" w:cstheme="majorHAnsi"/>
          <w:sz w:val="28"/>
          <w:szCs w:val="28"/>
          <w:lang w:val="es-MX"/>
        </w:rPr>
        <w:t>.</w:t>
      </w:r>
    </w:p>
    <w:p w:rsidR="001A3570" w:rsidRPr="001A3570" w:rsidRDefault="006C1A36" w:rsidP="001A3570">
      <w:pPr>
        <w:pStyle w:val="NormalWeb"/>
        <w:shd w:val="clear" w:color="auto" w:fill="FFFFFF"/>
        <w:spacing w:before="120" w:beforeAutospacing="0" w:after="120" w:afterAutospacing="0" w:line="234" w:lineRule="atLeast"/>
        <w:ind w:firstLine="709"/>
        <w:jc w:val="both"/>
        <w:rPr>
          <w:rFonts w:asciiTheme="majorHAnsi" w:hAnsiTheme="majorHAnsi" w:cstheme="majorHAnsi"/>
          <w:color w:val="000000"/>
          <w:sz w:val="28"/>
          <w:szCs w:val="28"/>
          <w:lang w:val="it-IT"/>
        </w:rPr>
      </w:pPr>
      <w:r w:rsidRPr="001A3570">
        <w:rPr>
          <w:rFonts w:asciiTheme="majorHAnsi" w:hAnsiTheme="majorHAnsi" w:cstheme="majorHAnsi"/>
          <w:sz w:val="28"/>
          <w:szCs w:val="28"/>
          <w:lang w:val="es-MX"/>
        </w:rPr>
        <w:t>(iii) Quyết định số 1087/2003/QĐ-NHNN ngày 17 tháng 9 năm 2003 của Thống đốc Ngân hàng Nhà nước Việt Nam về việc ban hành Quy chế Bảo vệ bí mật nhà nước trong ngành Ngân hàng.</w:t>
      </w:r>
      <w:r w:rsidR="002173AD" w:rsidRPr="001A3570">
        <w:rPr>
          <w:rFonts w:asciiTheme="majorHAnsi" w:hAnsiTheme="majorHAnsi" w:cstheme="majorHAnsi"/>
          <w:sz w:val="28"/>
          <w:szCs w:val="28"/>
          <w:lang w:val="es-MX"/>
        </w:rPr>
        <w:t xml:space="preserve"> Lý do: </w:t>
      </w:r>
      <w:r w:rsidR="001A3570" w:rsidRPr="001A3570">
        <w:rPr>
          <w:rFonts w:asciiTheme="majorHAnsi" w:hAnsiTheme="majorHAnsi" w:cstheme="majorHAnsi"/>
          <w:sz w:val="28"/>
          <w:szCs w:val="28"/>
          <w:lang w:val="es-MX"/>
        </w:rPr>
        <w:t xml:space="preserve">Luật bảo vệ Bí mật nhà nước năm 2018 có hiệu lực từ ngày 1/7/2020 thay thế Pháp lệnh Bảo vệ bí mật nhà nước năm </w:t>
      </w:r>
      <w:r w:rsidR="001A3570" w:rsidRPr="001A3570">
        <w:rPr>
          <w:rFonts w:asciiTheme="majorHAnsi" w:hAnsiTheme="majorHAnsi" w:cstheme="majorHAnsi"/>
          <w:sz w:val="28"/>
          <w:szCs w:val="28"/>
          <w:lang w:val="es-MX"/>
        </w:rPr>
        <w:lastRenderedPageBreak/>
        <w:t>2000</w:t>
      </w:r>
      <w:r w:rsidR="002173AD" w:rsidRPr="001A3570">
        <w:rPr>
          <w:rFonts w:asciiTheme="majorHAnsi" w:hAnsiTheme="majorHAnsi" w:cstheme="majorHAnsi"/>
          <w:sz w:val="28"/>
          <w:szCs w:val="28"/>
          <w:lang w:val="es-MX"/>
        </w:rPr>
        <w:t>, các quy định tại Quyết định đã không còn phù hợp với Luật bảo vệ Bí mật nhà nước năm 2018.</w:t>
      </w:r>
      <w:r w:rsidR="001A3570" w:rsidRPr="001A3570">
        <w:rPr>
          <w:rFonts w:asciiTheme="majorHAnsi" w:hAnsiTheme="majorHAnsi" w:cstheme="majorHAnsi"/>
          <w:sz w:val="28"/>
          <w:szCs w:val="28"/>
          <w:lang w:val="es-MX"/>
        </w:rPr>
        <w:t xml:space="preserve"> </w:t>
      </w:r>
    </w:p>
    <w:p w:rsidR="006C1A36" w:rsidRDefault="006C1A36" w:rsidP="001A3570">
      <w:pPr>
        <w:spacing w:before="120" w:after="120" w:line="360" w:lineRule="exact"/>
        <w:ind w:right="-18" w:firstLine="720"/>
        <w:jc w:val="both"/>
        <w:rPr>
          <w:sz w:val="28"/>
          <w:szCs w:val="28"/>
          <w:lang w:val="es-MX"/>
        </w:rPr>
      </w:pPr>
      <w:r w:rsidRPr="001A3570">
        <w:rPr>
          <w:rFonts w:asciiTheme="majorHAnsi" w:hAnsiTheme="majorHAnsi" w:cstheme="majorHAnsi"/>
          <w:sz w:val="28"/>
          <w:szCs w:val="28"/>
          <w:lang w:val="es-MX"/>
        </w:rPr>
        <w:t>(iv) Quyết định số 316/2004/QĐ-NHNN ngày 31 tháng 3 năm 2004 của Thống đốc Ngân hàng Nhà nước Việt Nam về việc sửa đổi, bổ sung một số điều của Quy chế Bảo vệ bí mật nhà nước trong ngành Ngân hàng.</w:t>
      </w:r>
      <w:r w:rsidR="002173AD" w:rsidRPr="001A3570">
        <w:rPr>
          <w:rFonts w:asciiTheme="majorHAnsi" w:hAnsiTheme="majorHAnsi" w:cstheme="majorHAnsi"/>
          <w:sz w:val="28"/>
          <w:szCs w:val="28"/>
          <w:lang w:val="es-MX"/>
        </w:rPr>
        <w:t xml:space="preserve"> Lý do: </w:t>
      </w:r>
      <w:r w:rsidR="001A3570" w:rsidRPr="001A3570">
        <w:rPr>
          <w:rFonts w:asciiTheme="majorHAnsi" w:hAnsiTheme="majorHAnsi" w:cstheme="majorHAnsi"/>
          <w:sz w:val="28"/>
          <w:szCs w:val="28"/>
          <w:lang w:val="es-MX"/>
        </w:rPr>
        <w:t>Luật bảo vệ Bí mật nhà nước năm 2018 có hiệu lực từ ngày 1/7/2020 thay thế Pháp lệnh Bảo vệ bí mật nhà nước năm 2000</w:t>
      </w:r>
      <w:r w:rsidR="002173AD" w:rsidRPr="001A3570">
        <w:rPr>
          <w:rFonts w:asciiTheme="majorHAnsi" w:hAnsiTheme="majorHAnsi" w:cstheme="majorHAnsi"/>
          <w:sz w:val="28"/>
          <w:szCs w:val="28"/>
          <w:lang w:val="es-MX"/>
        </w:rPr>
        <w:t>, các quy định tại Quyết định đã không còn phù hợp với Luật bảo vệ Bí</w:t>
      </w:r>
      <w:r w:rsidR="002173AD">
        <w:rPr>
          <w:sz w:val="28"/>
          <w:szCs w:val="28"/>
          <w:lang w:val="es-MX"/>
        </w:rPr>
        <w:t xml:space="preserve"> mật nhà nước năm 2018.</w:t>
      </w:r>
    </w:p>
    <w:p w:rsidR="005F12D6" w:rsidRDefault="006C1A36" w:rsidP="005F12D6">
      <w:pPr>
        <w:spacing w:before="120" w:after="120" w:line="360" w:lineRule="exact"/>
        <w:ind w:right="-18" w:firstLine="720"/>
        <w:jc w:val="both"/>
        <w:rPr>
          <w:sz w:val="28"/>
          <w:szCs w:val="28"/>
          <w:lang w:val="es-MX"/>
        </w:rPr>
      </w:pPr>
      <w:r>
        <w:rPr>
          <w:sz w:val="28"/>
          <w:szCs w:val="28"/>
          <w:lang w:val="es-MX"/>
        </w:rPr>
        <w:t xml:space="preserve"> (v</w:t>
      </w:r>
      <w:r w:rsidR="005F12D6">
        <w:rPr>
          <w:sz w:val="28"/>
          <w:szCs w:val="28"/>
          <w:lang w:val="es-MX"/>
        </w:rPr>
        <w:t xml:space="preserve">) Quyết định 41/2006/QĐ-NHNN ngày 17/8/2006 của Thống đốc Ngân hàng Nhà nước ban hành Quy chế hoạt động của lực lượng bảo vệ trong hệ thống Ngân hàng Nhà nước. </w:t>
      </w:r>
      <w:r w:rsidR="005F12D6" w:rsidRPr="00B91394">
        <w:rPr>
          <w:sz w:val="28"/>
          <w:szCs w:val="28"/>
          <w:lang w:val="es-MX"/>
        </w:rPr>
        <w:t xml:space="preserve">Lý do: Các văn bản làm căn cứ ban hành của Quyết định số </w:t>
      </w:r>
      <w:r w:rsidR="005F12D6">
        <w:rPr>
          <w:sz w:val="28"/>
          <w:szCs w:val="28"/>
          <w:lang w:val="es-MX"/>
        </w:rPr>
        <w:t xml:space="preserve">41/2006/QĐ-NHNN </w:t>
      </w:r>
      <w:r w:rsidR="005F12D6" w:rsidRPr="00B91394">
        <w:rPr>
          <w:sz w:val="28"/>
          <w:szCs w:val="28"/>
          <w:lang w:val="es-MX"/>
        </w:rPr>
        <w:t>đã hết hiệu lực và được thay thế bằng văn bản mới</w:t>
      </w:r>
      <w:r w:rsidR="005F12D6">
        <w:rPr>
          <w:sz w:val="28"/>
          <w:szCs w:val="28"/>
          <w:lang w:val="es-MX"/>
        </w:rPr>
        <w:t>.</w:t>
      </w:r>
      <w:r w:rsidR="00747A39">
        <w:rPr>
          <w:sz w:val="28"/>
          <w:szCs w:val="28"/>
          <w:lang w:val="es-MX"/>
        </w:rPr>
        <w:t xml:space="preserve"> Các quy định tại Quyết định đã không còn phù hợp với hệ thống văn bản hiện hành về công tác bảo vệ hiện nay.</w:t>
      </w:r>
    </w:p>
    <w:p w:rsidR="006C1A36" w:rsidRDefault="006C1A36" w:rsidP="006C1A36">
      <w:pPr>
        <w:spacing w:before="120" w:after="120" w:line="360" w:lineRule="exact"/>
        <w:ind w:right="-18" w:firstLine="720"/>
        <w:jc w:val="both"/>
        <w:rPr>
          <w:sz w:val="28"/>
          <w:szCs w:val="28"/>
          <w:lang w:val="es-MX"/>
        </w:rPr>
      </w:pPr>
      <w:r>
        <w:rPr>
          <w:sz w:val="28"/>
          <w:szCs w:val="28"/>
          <w:lang w:val="es-MX"/>
        </w:rPr>
        <w:t>(vi)</w:t>
      </w:r>
      <w:r w:rsidRPr="006C1A36">
        <w:rPr>
          <w:sz w:val="28"/>
          <w:szCs w:val="28"/>
          <w:lang w:val="es-MX"/>
        </w:rPr>
        <w:t xml:space="preserve"> </w:t>
      </w:r>
      <w:r>
        <w:rPr>
          <w:sz w:val="28"/>
          <w:szCs w:val="28"/>
          <w:lang w:val="es-MX"/>
        </w:rPr>
        <w:t>Quyết định số 45/2007/QĐ-NHNN ngày 17 tháng 12 năm 2007 của Thống đốc Ngân hàng Nhà nước Việt Nam về độ mật của từng loại tài liệu, vật mang bí mật Nhà nước trong ngành Ngân hàng.</w:t>
      </w:r>
      <w:r w:rsidR="002173AD">
        <w:rPr>
          <w:sz w:val="28"/>
          <w:szCs w:val="28"/>
          <w:lang w:val="es-MX"/>
        </w:rPr>
        <w:t xml:space="preserve"> Lý do: </w:t>
      </w:r>
      <w:r w:rsidR="007F7B83">
        <w:rPr>
          <w:sz w:val="28"/>
          <w:szCs w:val="28"/>
          <w:lang w:val="es-MX"/>
        </w:rPr>
        <w:t xml:space="preserve">Luật bảo vệ Bí mật nhà nước năm 2018 có hiệu lực từ ngày 1/7/2020 thay thế </w:t>
      </w:r>
      <w:r w:rsidR="002173AD">
        <w:rPr>
          <w:sz w:val="28"/>
          <w:szCs w:val="28"/>
          <w:lang w:val="es-MX"/>
        </w:rPr>
        <w:t>Pháp lệnh Bảo vệ bí mật nhà nước năm 2000</w:t>
      </w:r>
      <w:r w:rsidR="007F7B83">
        <w:rPr>
          <w:sz w:val="28"/>
          <w:szCs w:val="28"/>
          <w:lang w:val="es-MX"/>
        </w:rPr>
        <w:t>, theo</w:t>
      </w:r>
      <w:r w:rsidR="00A722A2">
        <w:rPr>
          <w:sz w:val="28"/>
          <w:szCs w:val="28"/>
          <w:lang w:val="es-MX"/>
        </w:rPr>
        <w:t xml:space="preserve"> quy định tại</w:t>
      </w:r>
      <w:r w:rsidR="007F7B83">
        <w:rPr>
          <w:sz w:val="28"/>
          <w:szCs w:val="28"/>
          <w:lang w:val="es-MX"/>
        </w:rPr>
        <w:t xml:space="preserve"> Khoản 1 Điều 9 Luật bảo vệ Bí mật nhà nước năm 2018: </w:t>
      </w:r>
      <w:r w:rsidR="007F7B83" w:rsidRPr="007F7B83">
        <w:rPr>
          <w:rFonts w:asciiTheme="majorHAnsi" w:hAnsiTheme="majorHAnsi" w:cstheme="majorHAnsi"/>
          <w:i/>
          <w:sz w:val="28"/>
          <w:szCs w:val="28"/>
          <w:lang w:val="es-MX"/>
        </w:rPr>
        <w:t>“</w:t>
      </w:r>
      <w:r w:rsidR="007F7B83" w:rsidRPr="007F7B83">
        <w:rPr>
          <w:rFonts w:asciiTheme="majorHAnsi" w:hAnsiTheme="majorHAnsi" w:cstheme="majorHAnsi"/>
          <w:i/>
          <w:color w:val="000000"/>
          <w:sz w:val="28"/>
          <w:szCs w:val="28"/>
          <w:shd w:val="clear" w:color="auto" w:fill="FFFFFF"/>
          <w:lang w:val="es-MX"/>
        </w:rPr>
        <w:t>Căn cứ vào quy định tại Điều 7 và Điều 8 của Luật này, Thủ tướng Chính phủ ban hành danh mục bí mật nhà nước.”</w:t>
      </w:r>
      <w:r w:rsidR="007F7B83">
        <w:rPr>
          <w:rFonts w:asciiTheme="majorHAnsi" w:hAnsiTheme="majorHAnsi" w:cstheme="majorHAnsi"/>
          <w:color w:val="000000"/>
          <w:sz w:val="28"/>
          <w:szCs w:val="28"/>
          <w:shd w:val="clear" w:color="auto" w:fill="FFFFFF"/>
          <w:lang w:val="es-MX"/>
        </w:rPr>
        <w:t>, Ngân hàng Nhà nước cần</w:t>
      </w:r>
      <w:r w:rsidR="002173AD">
        <w:rPr>
          <w:sz w:val="28"/>
          <w:szCs w:val="28"/>
          <w:lang w:val="es-MX"/>
        </w:rPr>
        <w:t xml:space="preserve"> </w:t>
      </w:r>
      <w:r w:rsidR="007F7B83">
        <w:rPr>
          <w:sz w:val="28"/>
          <w:szCs w:val="28"/>
          <w:lang w:val="es-MX"/>
        </w:rPr>
        <w:t>bãi bỏ</w:t>
      </w:r>
      <w:r w:rsidR="002173AD">
        <w:rPr>
          <w:sz w:val="28"/>
          <w:szCs w:val="28"/>
          <w:lang w:val="es-MX"/>
        </w:rPr>
        <w:t xml:space="preserve"> Quyết định </w:t>
      </w:r>
      <w:r w:rsidR="007F7B83">
        <w:rPr>
          <w:sz w:val="28"/>
          <w:szCs w:val="28"/>
          <w:lang w:val="es-MX"/>
        </w:rPr>
        <w:t>để đảm bảo</w:t>
      </w:r>
      <w:r w:rsidR="002173AD">
        <w:rPr>
          <w:sz w:val="28"/>
          <w:szCs w:val="28"/>
          <w:lang w:val="es-MX"/>
        </w:rPr>
        <w:t xml:space="preserve"> phù hợp với Luật bảo vệ Bí mật nhà nước năm 2018.</w:t>
      </w:r>
    </w:p>
    <w:p w:rsidR="002173AD" w:rsidRDefault="006C1A36" w:rsidP="002173AD">
      <w:pPr>
        <w:spacing w:before="120" w:after="120" w:line="360" w:lineRule="exact"/>
        <w:ind w:right="-18" w:firstLine="720"/>
        <w:jc w:val="both"/>
        <w:rPr>
          <w:sz w:val="28"/>
          <w:szCs w:val="28"/>
          <w:lang w:val="es-MX"/>
        </w:rPr>
      </w:pPr>
      <w:r>
        <w:rPr>
          <w:sz w:val="28"/>
          <w:szCs w:val="28"/>
          <w:lang w:val="es-MX"/>
        </w:rPr>
        <w:t>(vii) Thông tư số 10/2009/TT-NHNN ngày 08 tháng 5 năm 2009 của Ngân hàng Nhà nước Việt Nam về sửa đổi, bổ sung Quyết định số 45/2007/QĐ-NHNN ngày 17 tháng 12 năm 2007 về độ mật của từng loại tài tiệu, vật mang bí mật Nhà nước trong ngành Ngân hàng.</w:t>
      </w:r>
      <w:r w:rsidR="002173AD">
        <w:rPr>
          <w:sz w:val="28"/>
          <w:szCs w:val="28"/>
          <w:lang w:val="es-MX"/>
        </w:rPr>
        <w:t xml:space="preserve"> Lý do: </w:t>
      </w:r>
      <w:r w:rsidR="00A722A2">
        <w:rPr>
          <w:sz w:val="28"/>
          <w:szCs w:val="28"/>
          <w:lang w:val="es-MX"/>
        </w:rPr>
        <w:t xml:space="preserve">Luật bảo vệ Bí mật nhà nước năm 2018 có hiệu lực từ ngày 1/7/2020 thay thế Pháp lệnh Bảo vệ bí mật nhà nước năm 2000, theo quy định tại Khoản 1 Điều 9 Luật bảo vệ Bí mật nhà nước năm 2018: </w:t>
      </w:r>
      <w:r w:rsidR="00A722A2" w:rsidRPr="007F7B83">
        <w:rPr>
          <w:rFonts w:asciiTheme="majorHAnsi" w:hAnsiTheme="majorHAnsi" w:cstheme="majorHAnsi"/>
          <w:i/>
          <w:sz w:val="28"/>
          <w:szCs w:val="28"/>
          <w:lang w:val="es-MX"/>
        </w:rPr>
        <w:t>“</w:t>
      </w:r>
      <w:r w:rsidR="00A722A2" w:rsidRPr="007F7B83">
        <w:rPr>
          <w:rFonts w:asciiTheme="majorHAnsi" w:hAnsiTheme="majorHAnsi" w:cstheme="majorHAnsi"/>
          <w:i/>
          <w:color w:val="000000"/>
          <w:sz w:val="28"/>
          <w:szCs w:val="28"/>
          <w:shd w:val="clear" w:color="auto" w:fill="FFFFFF"/>
          <w:lang w:val="es-MX"/>
        </w:rPr>
        <w:t>Căn cứ vào quy định tại Điều 7 và Điều 8 của Luật này, Thủ tướng Chính phủ ban hành danh mục bí mật nhà nước.”</w:t>
      </w:r>
      <w:r w:rsidR="00A722A2">
        <w:rPr>
          <w:rFonts w:asciiTheme="majorHAnsi" w:hAnsiTheme="majorHAnsi" w:cstheme="majorHAnsi"/>
          <w:color w:val="000000"/>
          <w:sz w:val="28"/>
          <w:szCs w:val="28"/>
          <w:shd w:val="clear" w:color="auto" w:fill="FFFFFF"/>
          <w:lang w:val="es-MX"/>
        </w:rPr>
        <w:t>, Ngân hàng Nhà nước cần</w:t>
      </w:r>
      <w:r w:rsidR="00A722A2">
        <w:rPr>
          <w:sz w:val="28"/>
          <w:szCs w:val="28"/>
          <w:lang w:val="es-MX"/>
        </w:rPr>
        <w:t xml:space="preserve"> bãi bỏ Thông tư để đảm bảo phù hợp với Luật bảo vệ Bí mật nhà nước năm 2018.</w:t>
      </w:r>
    </w:p>
    <w:p w:rsidR="008E153F" w:rsidRPr="008E153F" w:rsidRDefault="008E153F" w:rsidP="00CF2895">
      <w:pPr>
        <w:spacing w:before="120" w:after="120" w:line="380" w:lineRule="exact"/>
        <w:ind w:firstLine="709"/>
        <w:jc w:val="both"/>
        <w:rPr>
          <w:bCs/>
          <w:spacing w:val="-4"/>
          <w:sz w:val="28"/>
          <w:szCs w:val="28"/>
          <w:lang w:val="es-MX"/>
        </w:rPr>
      </w:pPr>
      <w:r w:rsidRPr="008E153F">
        <w:rPr>
          <w:bCs/>
          <w:sz w:val="28"/>
          <w:szCs w:val="28"/>
          <w:lang w:val="es-MX"/>
        </w:rPr>
        <w:t xml:space="preserve">2.2 </w:t>
      </w:r>
      <w:r>
        <w:rPr>
          <w:bCs/>
          <w:sz w:val="28"/>
          <w:szCs w:val="28"/>
          <w:lang w:val="es-MX"/>
        </w:rPr>
        <w:t>Điều 2 -</w:t>
      </w:r>
      <w:r w:rsidRPr="008E153F">
        <w:rPr>
          <w:bCs/>
          <w:sz w:val="28"/>
          <w:szCs w:val="28"/>
          <w:lang w:val="es-MX"/>
        </w:rPr>
        <w:t xml:space="preserve"> Quy định về hiệu lực thi hành</w:t>
      </w:r>
      <w:r w:rsidR="00A96D40">
        <w:rPr>
          <w:bCs/>
          <w:sz w:val="28"/>
          <w:szCs w:val="28"/>
          <w:lang w:val="es-MX"/>
        </w:rPr>
        <w:t>.</w:t>
      </w:r>
      <w:r w:rsidRPr="008E153F">
        <w:rPr>
          <w:bCs/>
          <w:sz w:val="28"/>
          <w:szCs w:val="28"/>
          <w:lang w:val="es-MX"/>
        </w:rPr>
        <w:t xml:space="preserve"> </w:t>
      </w:r>
    </w:p>
    <w:p w:rsidR="008E153F" w:rsidRPr="008E153F" w:rsidRDefault="008E153F" w:rsidP="00CF2895">
      <w:pPr>
        <w:spacing w:before="120" w:after="120" w:line="380" w:lineRule="exact"/>
        <w:ind w:firstLine="709"/>
        <w:jc w:val="both"/>
        <w:rPr>
          <w:sz w:val="28"/>
          <w:szCs w:val="28"/>
          <w:lang w:val="es-MX"/>
        </w:rPr>
      </w:pPr>
      <w:r w:rsidRPr="008E153F">
        <w:rPr>
          <w:bCs/>
          <w:sz w:val="28"/>
          <w:szCs w:val="28"/>
          <w:lang w:val="es-MX"/>
        </w:rPr>
        <w:t xml:space="preserve">2.3 </w:t>
      </w:r>
      <w:r>
        <w:rPr>
          <w:bCs/>
          <w:sz w:val="28"/>
          <w:szCs w:val="28"/>
          <w:lang w:val="es-MX"/>
        </w:rPr>
        <w:t>Điều 3 -</w:t>
      </w:r>
      <w:r w:rsidRPr="008E153F">
        <w:rPr>
          <w:sz w:val="28"/>
          <w:szCs w:val="28"/>
          <w:lang w:val="es-MX"/>
        </w:rPr>
        <w:t xml:space="preserve"> Quy định về tổ chức thực hiện</w:t>
      </w:r>
      <w:r w:rsidR="00A96D40">
        <w:rPr>
          <w:sz w:val="28"/>
          <w:szCs w:val="28"/>
          <w:lang w:val="es-MX"/>
        </w:rPr>
        <w:t>.</w:t>
      </w:r>
    </w:p>
    <w:p w:rsidR="002173AD" w:rsidRPr="001404E0" w:rsidRDefault="002173AD">
      <w:pPr>
        <w:rPr>
          <w:lang w:val="pt-BR"/>
        </w:rPr>
      </w:pPr>
    </w:p>
    <w:sectPr w:rsidR="002173AD" w:rsidRPr="001404E0" w:rsidSect="00FF67E2">
      <w:headerReference w:type="default" r:id="rId7"/>
      <w:footerReference w:type="default" r:id="rId8"/>
      <w:pgSz w:w="12240" w:h="15840"/>
      <w:pgMar w:top="1134" w:right="1134" w:bottom="1134" w:left="1701" w:header="510" w:footer="164"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29BF" w:rsidRDefault="008B29BF" w:rsidP="00525820">
      <w:r>
        <w:separator/>
      </w:r>
    </w:p>
  </w:endnote>
  <w:endnote w:type="continuationSeparator" w:id="1">
    <w:p w:rsidR="008B29BF" w:rsidRDefault="008B29BF" w:rsidP="00525820">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Segoe UI">
    <w:panose1 w:val="020B0502040204020203"/>
    <w:charset w:val="A3"/>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73AD" w:rsidRDefault="002173AD">
    <w:pPr>
      <w:pStyle w:val="Footer"/>
      <w:jc w:val="center"/>
    </w:pPr>
  </w:p>
  <w:p w:rsidR="002173AD" w:rsidRDefault="002173A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29BF" w:rsidRDefault="008B29BF" w:rsidP="00525820">
      <w:r>
        <w:separator/>
      </w:r>
    </w:p>
  </w:footnote>
  <w:footnote w:type="continuationSeparator" w:id="1">
    <w:p w:rsidR="008B29BF" w:rsidRDefault="008B29BF" w:rsidP="005258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237054"/>
      <w:docPartObj>
        <w:docPartGallery w:val="Page Numbers (Top of Page)"/>
        <w:docPartUnique/>
      </w:docPartObj>
    </w:sdtPr>
    <w:sdtContent>
      <w:p w:rsidR="002173AD" w:rsidRDefault="006C36E9">
        <w:pPr>
          <w:pStyle w:val="Header"/>
          <w:jc w:val="center"/>
        </w:pPr>
        <w:fldSimple w:instr=" PAGE   \* MERGEFORMAT ">
          <w:r w:rsidR="005744DD">
            <w:rPr>
              <w:noProof/>
            </w:rPr>
            <w:t>3</w:t>
          </w:r>
        </w:fldSimple>
      </w:p>
    </w:sdtContent>
  </w:sdt>
  <w:p w:rsidR="002173AD" w:rsidRDefault="002173A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hdrShapeDefaults>
    <o:shapedefaults v:ext="edit" spidmax="23554"/>
  </w:hdrShapeDefaults>
  <w:footnotePr>
    <w:footnote w:id="0"/>
    <w:footnote w:id="1"/>
  </w:footnotePr>
  <w:endnotePr>
    <w:endnote w:id="0"/>
    <w:endnote w:id="1"/>
  </w:endnotePr>
  <w:compat/>
  <w:rsids>
    <w:rsidRoot w:val="00E873AC"/>
    <w:rsid w:val="000574D5"/>
    <w:rsid w:val="001404E0"/>
    <w:rsid w:val="001A3570"/>
    <w:rsid w:val="00212753"/>
    <w:rsid w:val="002173AD"/>
    <w:rsid w:val="00374965"/>
    <w:rsid w:val="003830CC"/>
    <w:rsid w:val="003A40EF"/>
    <w:rsid w:val="003A4CAC"/>
    <w:rsid w:val="00413FAF"/>
    <w:rsid w:val="00525820"/>
    <w:rsid w:val="005744DD"/>
    <w:rsid w:val="005A2B48"/>
    <w:rsid w:val="005F12D6"/>
    <w:rsid w:val="00633A2F"/>
    <w:rsid w:val="006958B4"/>
    <w:rsid w:val="006C1A36"/>
    <w:rsid w:val="006C36E9"/>
    <w:rsid w:val="00726566"/>
    <w:rsid w:val="00747A39"/>
    <w:rsid w:val="007C71CA"/>
    <w:rsid w:val="007D5AFB"/>
    <w:rsid w:val="007F7990"/>
    <w:rsid w:val="007F7B83"/>
    <w:rsid w:val="008270DB"/>
    <w:rsid w:val="0083049E"/>
    <w:rsid w:val="00847F85"/>
    <w:rsid w:val="008B29BF"/>
    <w:rsid w:val="008E153F"/>
    <w:rsid w:val="008F4FE8"/>
    <w:rsid w:val="00920229"/>
    <w:rsid w:val="0092595A"/>
    <w:rsid w:val="00952C3C"/>
    <w:rsid w:val="0098237F"/>
    <w:rsid w:val="009858CC"/>
    <w:rsid w:val="00A722A2"/>
    <w:rsid w:val="00A750B1"/>
    <w:rsid w:val="00A76CAD"/>
    <w:rsid w:val="00A81CC0"/>
    <w:rsid w:val="00A96D40"/>
    <w:rsid w:val="00B01A0F"/>
    <w:rsid w:val="00B91394"/>
    <w:rsid w:val="00B97CFF"/>
    <w:rsid w:val="00BA4B56"/>
    <w:rsid w:val="00BA6221"/>
    <w:rsid w:val="00BE40CA"/>
    <w:rsid w:val="00C04661"/>
    <w:rsid w:val="00C57913"/>
    <w:rsid w:val="00C84A53"/>
    <w:rsid w:val="00CF2895"/>
    <w:rsid w:val="00E873AC"/>
    <w:rsid w:val="00F75779"/>
    <w:rsid w:val="00FF67E2"/>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3AC"/>
    <w:pPr>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qFormat/>
    <w:rsid w:val="00E873AC"/>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E873AC"/>
    <w:rPr>
      <w:rFonts w:ascii="Times New Roman" w:eastAsia="Times New Roman" w:hAnsi="Times New Roman" w:cs="Times New Roman"/>
      <w:b/>
      <w:bCs/>
      <w:i/>
      <w:iCs/>
      <w:sz w:val="26"/>
      <w:szCs w:val="26"/>
    </w:rPr>
  </w:style>
  <w:style w:type="paragraph" w:styleId="NormalWeb">
    <w:name w:val="Normal (Web)"/>
    <w:basedOn w:val="Normal"/>
    <w:uiPriority w:val="99"/>
    <w:unhideWhenUsed/>
    <w:rsid w:val="00E873AC"/>
    <w:pPr>
      <w:spacing w:before="100" w:beforeAutospacing="1" w:after="100" w:afterAutospacing="1"/>
    </w:pPr>
  </w:style>
  <w:style w:type="paragraph" w:styleId="BodyTextIndent2">
    <w:name w:val="Body Text Indent 2"/>
    <w:basedOn w:val="Normal"/>
    <w:link w:val="BodyTextIndent2Char"/>
    <w:uiPriority w:val="99"/>
    <w:unhideWhenUsed/>
    <w:rsid w:val="00E873AC"/>
    <w:pPr>
      <w:spacing w:after="120" w:line="480" w:lineRule="auto"/>
      <w:ind w:left="360"/>
    </w:pPr>
  </w:style>
  <w:style w:type="character" w:customStyle="1" w:styleId="BodyTextIndent2Char">
    <w:name w:val="Body Text Indent 2 Char"/>
    <w:basedOn w:val="DefaultParagraphFont"/>
    <w:link w:val="BodyTextIndent2"/>
    <w:uiPriority w:val="99"/>
    <w:rsid w:val="00E873AC"/>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E873AC"/>
    <w:pPr>
      <w:spacing w:after="120"/>
      <w:ind w:left="360"/>
    </w:pPr>
  </w:style>
  <w:style w:type="character" w:customStyle="1" w:styleId="BodyTextIndentChar">
    <w:name w:val="Body Text Indent Char"/>
    <w:basedOn w:val="DefaultParagraphFont"/>
    <w:link w:val="BodyTextIndent"/>
    <w:uiPriority w:val="99"/>
    <w:rsid w:val="00E873AC"/>
    <w:rPr>
      <w:rFonts w:ascii="Times New Roman" w:eastAsia="Times New Roman" w:hAnsi="Times New Roman" w:cs="Times New Roman"/>
      <w:sz w:val="24"/>
      <w:szCs w:val="24"/>
    </w:rPr>
  </w:style>
  <w:style w:type="character" w:customStyle="1" w:styleId="normalchar">
    <w:name w:val="normal__char"/>
    <w:basedOn w:val="DefaultParagraphFont"/>
    <w:rsid w:val="00E873AC"/>
  </w:style>
  <w:style w:type="paragraph" w:customStyle="1" w:styleId="Normal1">
    <w:name w:val="Normal1"/>
    <w:basedOn w:val="Normal"/>
    <w:rsid w:val="00E873AC"/>
    <w:pPr>
      <w:spacing w:before="100" w:beforeAutospacing="1" w:after="100" w:afterAutospacing="1"/>
    </w:pPr>
    <w:rPr>
      <w:lang w:val="vi-VN" w:eastAsia="vi-VN"/>
    </w:rPr>
  </w:style>
  <w:style w:type="paragraph" w:styleId="Header">
    <w:name w:val="header"/>
    <w:basedOn w:val="Normal"/>
    <w:link w:val="HeaderChar"/>
    <w:uiPriority w:val="99"/>
    <w:unhideWhenUsed/>
    <w:rsid w:val="00525820"/>
    <w:pPr>
      <w:tabs>
        <w:tab w:val="center" w:pos="4680"/>
        <w:tab w:val="right" w:pos="9360"/>
      </w:tabs>
    </w:pPr>
  </w:style>
  <w:style w:type="character" w:customStyle="1" w:styleId="HeaderChar">
    <w:name w:val="Header Char"/>
    <w:basedOn w:val="DefaultParagraphFont"/>
    <w:link w:val="Header"/>
    <w:uiPriority w:val="99"/>
    <w:rsid w:val="0052582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25820"/>
    <w:pPr>
      <w:tabs>
        <w:tab w:val="center" w:pos="4680"/>
        <w:tab w:val="right" w:pos="9360"/>
      </w:tabs>
    </w:pPr>
  </w:style>
  <w:style w:type="character" w:customStyle="1" w:styleId="FooterChar">
    <w:name w:val="Footer Char"/>
    <w:basedOn w:val="DefaultParagraphFont"/>
    <w:link w:val="Footer"/>
    <w:uiPriority w:val="99"/>
    <w:rsid w:val="0052582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47F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F85"/>
    <w:rPr>
      <w:rFonts w:ascii="Segoe UI" w:eastAsia="Times New Roman" w:hAnsi="Segoe UI" w:cs="Segoe UI"/>
      <w:sz w:val="18"/>
      <w:szCs w:val="18"/>
    </w:rPr>
  </w:style>
  <w:style w:type="paragraph" w:styleId="CommentText">
    <w:name w:val="annotation text"/>
    <w:basedOn w:val="Normal"/>
    <w:link w:val="CommentTextChar"/>
    <w:uiPriority w:val="99"/>
    <w:unhideWhenUsed/>
    <w:rsid w:val="00413FAF"/>
    <w:rPr>
      <w:sz w:val="20"/>
      <w:szCs w:val="20"/>
    </w:rPr>
  </w:style>
  <w:style w:type="character" w:customStyle="1" w:styleId="CommentTextChar">
    <w:name w:val="Comment Text Char"/>
    <w:basedOn w:val="DefaultParagraphFont"/>
    <w:link w:val="CommentText"/>
    <w:uiPriority w:val="99"/>
    <w:rsid w:val="00413FAF"/>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1147238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F8416-6289-40DD-90C3-E4CB4348F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3</Pages>
  <Words>979</Words>
  <Characters>5583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ha.trinhviet</cp:lastModifiedBy>
  <cp:revision>5</cp:revision>
  <cp:lastPrinted>2020-10-23T09:21:00Z</cp:lastPrinted>
  <dcterms:created xsi:type="dcterms:W3CDTF">2020-10-21T03:30:00Z</dcterms:created>
  <dcterms:modified xsi:type="dcterms:W3CDTF">2020-10-23T10:05:00Z</dcterms:modified>
</cp:coreProperties>
</file>