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57" w:rsidRPr="006A7806" w:rsidRDefault="00C52057" w:rsidP="00C52057">
      <w:pPr>
        <w:jc w:val="right"/>
        <w:rPr>
          <w:i/>
          <w:lang w:val="pt-BR"/>
        </w:rPr>
      </w:pPr>
      <w:r w:rsidRPr="006A7806">
        <w:rPr>
          <w:i/>
          <w:lang w:val="pt-BR"/>
        </w:rPr>
        <w:t>Mẫu 01</w:t>
      </w:r>
    </w:p>
    <w:p w:rsidR="00C52057" w:rsidRDefault="00C52057" w:rsidP="00C52057">
      <w:pPr>
        <w:jc w:val="center"/>
        <w:rPr>
          <w:b/>
          <w:lang w:val="pt-BR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361"/>
        <w:gridCol w:w="5259"/>
      </w:tblGrid>
      <w:tr w:rsidR="00C52057" w:rsidTr="00854288">
        <w:tc>
          <w:tcPr>
            <w:tcW w:w="4361" w:type="dxa"/>
            <w:shd w:val="clear" w:color="auto" w:fill="auto"/>
          </w:tcPr>
          <w:p w:rsidR="00C52057" w:rsidRPr="003E4096" w:rsidRDefault="00C52057" w:rsidP="0085428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250824</wp:posOffset>
                      </wp:positionV>
                      <wp:extent cx="645795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2pt,19.75pt" to="131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EzHAIAADU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"/>
                  </w:pict>
                </mc:Fallback>
              </mc:AlternateContent>
            </w:r>
            <w:r w:rsidRPr="003E4096">
              <w:rPr>
                <w:b/>
                <w:bCs/>
              </w:rPr>
              <w:t>&lt;TÊN ĐƠN VỊ&gt;</w:t>
            </w:r>
          </w:p>
        </w:tc>
        <w:tc>
          <w:tcPr>
            <w:tcW w:w="5259" w:type="dxa"/>
            <w:shd w:val="clear" w:color="auto" w:fill="auto"/>
          </w:tcPr>
          <w:p w:rsidR="00C52057" w:rsidRPr="003E4096" w:rsidRDefault="00C52057" w:rsidP="00854288">
            <w:pPr>
              <w:jc w:val="center"/>
              <w:rPr>
                <w:b/>
              </w:rPr>
            </w:pPr>
            <w:r w:rsidRPr="003E4096">
              <w:rPr>
                <w:b/>
              </w:rPr>
              <w:t>CỘNG HOÀ XÃ HỘI CHỦ NGHĨA VIỆT NAM</w:t>
            </w:r>
          </w:p>
          <w:p w:rsidR="00C52057" w:rsidRPr="003E4096" w:rsidRDefault="00C52057" w:rsidP="0085428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E4096">
              <w:rPr>
                <w:b/>
                <w:sz w:val="26"/>
                <w:szCs w:val="26"/>
              </w:rPr>
              <w:t>Độc</w:t>
            </w:r>
            <w:proofErr w:type="spellEnd"/>
            <w:r w:rsidRPr="003E40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b/>
                <w:sz w:val="26"/>
                <w:szCs w:val="26"/>
              </w:rPr>
              <w:t>lập</w:t>
            </w:r>
            <w:proofErr w:type="spellEnd"/>
            <w:r w:rsidRPr="003E4096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3E4096">
              <w:rPr>
                <w:b/>
                <w:sz w:val="26"/>
                <w:szCs w:val="26"/>
              </w:rPr>
              <w:t>Tự</w:t>
            </w:r>
            <w:proofErr w:type="spellEnd"/>
            <w:r w:rsidRPr="003E4096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3E4096">
              <w:rPr>
                <w:b/>
                <w:sz w:val="26"/>
                <w:szCs w:val="26"/>
              </w:rPr>
              <w:t>Hạnh</w:t>
            </w:r>
            <w:proofErr w:type="spellEnd"/>
            <w:r w:rsidRPr="003E40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C52057" w:rsidRPr="003E4096" w:rsidRDefault="00C52057" w:rsidP="0085428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48894</wp:posOffset>
                      </wp:positionV>
                      <wp:extent cx="1843405" cy="0"/>
                      <wp:effectExtent l="0" t="0" r="2349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85pt,3.85pt" to="19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57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zm+VOeTjGi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C52057" w:rsidTr="00854288">
        <w:tc>
          <w:tcPr>
            <w:tcW w:w="4361" w:type="dxa"/>
            <w:shd w:val="clear" w:color="auto" w:fill="auto"/>
          </w:tcPr>
          <w:p w:rsidR="00C52057" w:rsidRPr="003E4096" w:rsidRDefault="00C52057" w:rsidP="00854288">
            <w:pPr>
              <w:jc w:val="center"/>
              <w:rPr>
                <w:b/>
              </w:rPr>
            </w:pPr>
            <w:proofErr w:type="spellStart"/>
            <w:r w:rsidRPr="00D27A52">
              <w:t>Số</w:t>
            </w:r>
            <w:proofErr w:type="spellEnd"/>
            <w:proofErr w:type="gramStart"/>
            <w:r w:rsidRPr="00D27A52">
              <w:t>:</w:t>
            </w:r>
            <w:r>
              <w:t>…………….</w:t>
            </w:r>
            <w:proofErr w:type="gramEnd"/>
            <w:r w:rsidRPr="00EF43DF">
              <w:t xml:space="preserve">  </w:t>
            </w:r>
            <w:r>
              <w:t xml:space="preserve">         </w:t>
            </w:r>
          </w:p>
        </w:tc>
        <w:tc>
          <w:tcPr>
            <w:tcW w:w="5259" w:type="dxa"/>
            <w:shd w:val="clear" w:color="auto" w:fill="auto"/>
          </w:tcPr>
          <w:p w:rsidR="00C52057" w:rsidRPr="003E4096" w:rsidRDefault="00C52057" w:rsidP="00854288">
            <w:pPr>
              <w:jc w:val="center"/>
              <w:rPr>
                <w:b/>
              </w:rPr>
            </w:pPr>
            <w:r w:rsidRPr="003E4096">
              <w:rPr>
                <w:i/>
              </w:rPr>
              <w:t xml:space="preserve">Hà </w:t>
            </w:r>
            <w:proofErr w:type="spellStart"/>
            <w:r w:rsidRPr="003E4096">
              <w:rPr>
                <w:i/>
              </w:rPr>
              <w:t>Nội</w:t>
            </w:r>
            <w:proofErr w:type="spellEnd"/>
            <w:r w:rsidRPr="003E4096">
              <w:rPr>
                <w:i/>
              </w:rPr>
              <w:t xml:space="preserve">, </w:t>
            </w:r>
            <w:proofErr w:type="spellStart"/>
            <w:r w:rsidRPr="003E4096">
              <w:rPr>
                <w:i/>
              </w:rPr>
              <w:t>ngày</w:t>
            </w:r>
            <w:proofErr w:type="spellEnd"/>
            <w:r w:rsidRPr="003E4096">
              <w:rPr>
                <w:i/>
              </w:rPr>
              <w:t xml:space="preserve">      </w:t>
            </w:r>
            <w:proofErr w:type="spellStart"/>
            <w:r w:rsidRPr="003E4096">
              <w:rPr>
                <w:i/>
              </w:rPr>
              <w:t>tháng</w:t>
            </w:r>
            <w:proofErr w:type="spellEnd"/>
            <w:r w:rsidRPr="003E4096">
              <w:rPr>
                <w:i/>
              </w:rPr>
              <w:t xml:space="preserve">     </w:t>
            </w:r>
            <w:proofErr w:type="spellStart"/>
            <w:r w:rsidRPr="003E4096">
              <w:rPr>
                <w:i/>
              </w:rPr>
              <w:t>năm</w:t>
            </w:r>
            <w:proofErr w:type="spellEnd"/>
            <w:r w:rsidRPr="003E4096">
              <w:rPr>
                <w:i/>
              </w:rPr>
              <w:t xml:space="preserve"> </w:t>
            </w:r>
          </w:p>
        </w:tc>
      </w:tr>
    </w:tbl>
    <w:p w:rsidR="00C52057" w:rsidRDefault="00C52057" w:rsidP="00C52057">
      <w:pPr>
        <w:ind w:firstLine="567"/>
        <w:jc w:val="center"/>
        <w:rPr>
          <w:b/>
          <w:bCs/>
        </w:rPr>
      </w:pPr>
    </w:p>
    <w:p w:rsidR="00C52057" w:rsidRPr="00812C54" w:rsidRDefault="00C52057" w:rsidP="00C52057">
      <w:pPr>
        <w:spacing w:before="120" w:after="120" w:line="360" w:lineRule="exact"/>
        <w:ind w:firstLine="567"/>
        <w:jc w:val="center"/>
        <w:rPr>
          <w:bCs/>
        </w:rPr>
      </w:pPr>
      <w:r>
        <w:rPr>
          <w:bCs/>
        </w:rPr>
        <w:t>ĐĂNG KÝ TÀI KHOẢN HỆ THỐNG DỊCH VỤ CÔNG TÀI KHOẢN</w:t>
      </w: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Kính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gửi</w:t>
      </w:r>
      <w:proofErr w:type="spellEnd"/>
      <w:r w:rsidRPr="00812C54">
        <w:rPr>
          <w:bCs/>
        </w:rPr>
        <w:t xml:space="preserve">: </w:t>
      </w:r>
      <w:proofErr w:type="spellStart"/>
      <w:r w:rsidRPr="00812C54">
        <w:rPr>
          <w:bCs/>
        </w:rPr>
        <w:t>Cục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Công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nghệ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thông</w:t>
      </w:r>
      <w:proofErr w:type="spellEnd"/>
      <w:r w:rsidRPr="00812C54">
        <w:rPr>
          <w:bCs/>
        </w:rPr>
        <w:t xml:space="preserve"> tin</w:t>
      </w: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Địa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chỉ</w:t>
      </w:r>
      <w:proofErr w:type="spellEnd"/>
      <w:r w:rsidRPr="00812C54">
        <w:rPr>
          <w:bCs/>
        </w:rPr>
        <w:t xml:space="preserve">: 64 Nguyễn </w:t>
      </w:r>
      <w:proofErr w:type="spellStart"/>
      <w:r w:rsidRPr="00812C54">
        <w:rPr>
          <w:bCs/>
        </w:rPr>
        <w:t>Chí</w:t>
      </w:r>
      <w:proofErr w:type="spellEnd"/>
      <w:r w:rsidRPr="00812C54">
        <w:rPr>
          <w:bCs/>
        </w:rPr>
        <w:t xml:space="preserve"> Thanh – </w:t>
      </w:r>
      <w:proofErr w:type="spellStart"/>
      <w:r w:rsidRPr="00812C54">
        <w:rPr>
          <w:bCs/>
        </w:rPr>
        <w:t>Đống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Đa</w:t>
      </w:r>
      <w:proofErr w:type="spellEnd"/>
      <w:r w:rsidRPr="00812C54">
        <w:rPr>
          <w:bCs/>
        </w:rPr>
        <w:t xml:space="preserve"> – Hà </w:t>
      </w:r>
      <w:proofErr w:type="spellStart"/>
      <w:r w:rsidRPr="00812C54">
        <w:rPr>
          <w:bCs/>
        </w:rPr>
        <w:t>Nội</w:t>
      </w:r>
      <w:proofErr w:type="spellEnd"/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Tên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đơn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vị</w:t>
      </w:r>
      <w:proofErr w:type="spellEnd"/>
      <w:r w:rsidRPr="00812C54">
        <w:rPr>
          <w:bCs/>
        </w:rPr>
        <w:t>:</w:t>
      </w: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Địa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chỉ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vị</w:t>
      </w:r>
      <w:proofErr w:type="spellEnd"/>
      <w:r w:rsidRPr="00812C54">
        <w:rPr>
          <w:bCs/>
        </w:rPr>
        <w:t>:</w:t>
      </w:r>
    </w:p>
    <w:p w:rsidR="00C52057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>
        <w:rPr>
          <w:bCs/>
        </w:rPr>
        <w:t>Cán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đầu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mối</w:t>
      </w:r>
      <w:proofErr w:type="spellEnd"/>
      <w:r>
        <w:rPr>
          <w:bCs/>
        </w:rPr>
        <w:t xml:space="preserve">: </w:t>
      </w: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Điện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thoại</w:t>
      </w:r>
      <w:proofErr w:type="spellEnd"/>
      <w:r w:rsidRPr="00812C54">
        <w:rPr>
          <w:bCs/>
        </w:rPr>
        <w:t xml:space="preserve">: </w:t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</w:r>
      <w:r w:rsidRPr="00812C54">
        <w:rPr>
          <w:bCs/>
        </w:rPr>
        <w:tab/>
        <w:t>Email:</w:t>
      </w:r>
    </w:p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  <w:proofErr w:type="spellStart"/>
      <w:r w:rsidRPr="00812C54">
        <w:rPr>
          <w:bCs/>
        </w:rPr>
        <w:t>Đề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nghị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Cục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Công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nghệ</w:t>
      </w:r>
      <w:proofErr w:type="spellEnd"/>
      <w:r w:rsidRPr="00812C54">
        <w:rPr>
          <w:bCs/>
        </w:rPr>
        <w:t xml:space="preserve"> </w:t>
      </w:r>
      <w:proofErr w:type="spellStart"/>
      <w:r w:rsidRPr="00812C54">
        <w:rPr>
          <w:bCs/>
        </w:rPr>
        <w:t>thông</w:t>
      </w:r>
      <w:proofErr w:type="spellEnd"/>
      <w:r w:rsidRPr="00812C54">
        <w:rPr>
          <w:bCs/>
        </w:rPr>
        <w:t xml:space="preserve"> tin </w:t>
      </w:r>
      <w:proofErr w:type="spellStart"/>
      <w:r w:rsidRPr="00812C54">
        <w:rPr>
          <w:bCs/>
        </w:rPr>
        <w:t>cấp</w:t>
      </w:r>
      <w:proofErr w:type="spellEnd"/>
      <w:r w:rsidRPr="00812C54">
        <w:rPr>
          <w:bCs/>
        </w:rPr>
        <w:t xml:space="preserve"> </w:t>
      </w:r>
      <w:proofErr w:type="spellStart"/>
      <w:r>
        <w:rPr>
          <w:bCs/>
        </w:rPr>
        <w:t>quyền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truy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dịch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vụ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tài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khoản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 w:rsidRPr="00812C54">
        <w:rPr>
          <w:bCs/>
        </w:rPr>
        <w:t>:</w:t>
      </w:r>
    </w:p>
    <w:p w:rsidR="00C52057" w:rsidRPr="00812C54" w:rsidRDefault="00C52057" w:rsidP="00C52057">
      <w:pPr>
        <w:pStyle w:val="ListParagraph"/>
        <w:spacing w:before="120" w:after="120" w:line="360" w:lineRule="exact"/>
        <w:ind w:left="567"/>
        <w:rPr>
          <w:bCs/>
          <w:sz w:val="28"/>
          <w:szCs w:val="28"/>
        </w:rPr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03"/>
        <w:gridCol w:w="1417"/>
        <w:gridCol w:w="1701"/>
        <w:gridCol w:w="1559"/>
        <w:gridCol w:w="1559"/>
      </w:tblGrid>
      <w:tr w:rsidR="00C52057" w:rsidRPr="006A7806" w:rsidTr="00854288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đầy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NHNN</w:t>
            </w:r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4096">
              <w:rPr>
                <w:rFonts w:ascii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Điện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Quyền</w:t>
            </w:r>
          </w:p>
        </w:tc>
      </w:tr>
      <w:tr w:rsidR="00C52057" w:rsidRPr="006A7806" w:rsidTr="00854288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Nhập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4096">
              <w:rPr>
                <w:rFonts w:ascii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  <w:r w:rsidRPr="003E4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4096">
              <w:rPr>
                <w:rFonts w:ascii="Times New Roman" w:hAnsi="Times New Roman" w:cs="Times New Roman"/>
                <w:bCs/>
                <w:i/>
                <w:sz w:val="26"/>
                <w:szCs w:val="26"/>
                <w:vertAlign w:val="superscript"/>
              </w:rPr>
              <w:t>(3)</w:t>
            </w:r>
          </w:p>
        </w:tc>
      </w:tr>
      <w:tr w:rsidR="00C52057" w:rsidRPr="006A7806" w:rsidTr="00854288">
        <w:trPr>
          <w:jc w:val="center"/>
        </w:trPr>
        <w:tc>
          <w:tcPr>
            <w:tcW w:w="708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03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52057" w:rsidRPr="003E4096" w:rsidRDefault="00C52057" w:rsidP="00854288">
            <w:pPr>
              <w:pStyle w:val="ListParagraph"/>
              <w:spacing w:before="120" w:after="120" w:line="360" w:lineRule="exact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C52057" w:rsidRPr="00812C54" w:rsidRDefault="00C52057" w:rsidP="00C52057">
      <w:pPr>
        <w:spacing w:before="120" w:after="120" w:line="360" w:lineRule="exact"/>
        <w:ind w:firstLine="567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659"/>
      </w:tblGrid>
      <w:tr w:rsidR="00C52057" w:rsidRPr="00812C54" w:rsidTr="00854288">
        <w:tc>
          <w:tcPr>
            <w:tcW w:w="4810" w:type="dxa"/>
            <w:shd w:val="clear" w:color="auto" w:fill="auto"/>
          </w:tcPr>
          <w:p w:rsidR="00C52057" w:rsidRPr="003E4096" w:rsidRDefault="00C52057" w:rsidP="00854288">
            <w:pPr>
              <w:spacing w:before="120" w:after="120" w:line="360" w:lineRule="exact"/>
              <w:rPr>
                <w:bCs/>
              </w:rPr>
            </w:pPr>
          </w:p>
        </w:tc>
        <w:tc>
          <w:tcPr>
            <w:tcW w:w="4811" w:type="dxa"/>
            <w:shd w:val="clear" w:color="auto" w:fill="auto"/>
          </w:tcPr>
          <w:p w:rsidR="00C52057" w:rsidRPr="003E4096" w:rsidRDefault="00C52057" w:rsidP="00854288">
            <w:pPr>
              <w:spacing w:before="120" w:after="120" w:line="360" w:lineRule="exact"/>
              <w:jc w:val="center"/>
              <w:rPr>
                <w:bCs/>
              </w:rPr>
            </w:pPr>
            <w:proofErr w:type="spellStart"/>
            <w:r w:rsidRPr="003E4096">
              <w:rPr>
                <w:bCs/>
              </w:rPr>
              <w:t>Thủ</w:t>
            </w:r>
            <w:proofErr w:type="spellEnd"/>
            <w:r w:rsidRPr="003E4096">
              <w:rPr>
                <w:bCs/>
              </w:rPr>
              <w:t xml:space="preserve"> </w:t>
            </w:r>
            <w:proofErr w:type="spellStart"/>
            <w:r w:rsidRPr="003E4096">
              <w:rPr>
                <w:bCs/>
              </w:rPr>
              <w:t>trưởng</w:t>
            </w:r>
            <w:proofErr w:type="spellEnd"/>
            <w:r w:rsidRPr="003E4096">
              <w:rPr>
                <w:bCs/>
              </w:rPr>
              <w:t xml:space="preserve"> </w:t>
            </w:r>
            <w:proofErr w:type="spellStart"/>
            <w:r w:rsidRPr="003E4096">
              <w:rPr>
                <w:bCs/>
              </w:rPr>
              <w:t>đơn</w:t>
            </w:r>
            <w:proofErr w:type="spellEnd"/>
            <w:r w:rsidRPr="003E4096">
              <w:rPr>
                <w:bCs/>
              </w:rPr>
              <w:t xml:space="preserve"> </w:t>
            </w:r>
            <w:proofErr w:type="spellStart"/>
            <w:r w:rsidRPr="003E4096">
              <w:rPr>
                <w:bCs/>
              </w:rPr>
              <w:t>vị</w:t>
            </w:r>
            <w:proofErr w:type="spellEnd"/>
          </w:p>
        </w:tc>
      </w:tr>
    </w:tbl>
    <w:p w:rsidR="00C52057" w:rsidRDefault="00C52057" w:rsidP="00C52057">
      <w:pPr>
        <w:rPr>
          <w:bCs/>
          <w:i/>
        </w:rPr>
      </w:pPr>
    </w:p>
    <w:p w:rsidR="00C52057" w:rsidRDefault="00C52057" w:rsidP="00C52057">
      <w:pPr>
        <w:rPr>
          <w:bCs/>
          <w:i/>
        </w:rPr>
      </w:pPr>
      <w:r>
        <w:rPr>
          <w:bCs/>
          <w:i/>
        </w:rPr>
        <w:t xml:space="preserve">(1):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khoản</w:t>
      </w:r>
      <w:proofErr w:type="spellEnd"/>
      <w:r>
        <w:rPr>
          <w:bCs/>
          <w:i/>
        </w:rPr>
        <w:t xml:space="preserve"> NHNN </w:t>
      </w:r>
      <w:proofErr w:type="spellStart"/>
      <w:r>
        <w:rPr>
          <w:bCs/>
          <w:i/>
        </w:rPr>
        <w:t>là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khoản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của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người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dùng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trên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các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hệ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thống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của</w:t>
      </w:r>
      <w:proofErr w:type="spellEnd"/>
      <w:r>
        <w:rPr>
          <w:bCs/>
          <w:i/>
        </w:rPr>
        <w:t xml:space="preserve"> NHNN </w:t>
      </w:r>
      <w:proofErr w:type="spellStart"/>
      <w:r>
        <w:rPr>
          <w:bCs/>
          <w:i/>
        </w:rPr>
        <w:t>đã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có</w:t>
      </w:r>
      <w:proofErr w:type="spellEnd"/>
      <w:r>
        <w:rPr>
          <w:bCs/>
          <w:i/>
        </w:rPr>
        <w:t xml:space="preserve">. </w:t>
      </w:r>
      <w:proofErr w:type="spellStart"/>
      <w:proofErr w:type="gramStart"/>
      <w:r>
        <w:rPr>
          <w:bCs/>
          <w:i/>
        </w:rPr>
        <w:t>Nếu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người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dùng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chưa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khoản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thì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điền</w:t>
      </w:r>
      <w:proofErr w:type="spellEnd"/>
      <w:r>
        <w:rPr>
          <w:bCs/>
          <w:i/>
        </w:rPr>
        <w:t xml:space="preserve"> ô </w:t>
      </w:r>
      <w:proofErr w:type="spellStart"/>
      <w:r>
        <w:rPr>
          <w:bCs/>
          <w:i/>
        </w:rPr>
        <w:t>này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Ví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dụ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người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dùng</w:t>
      </w:r>
      <w:proofErr w:type="spellEnd"/>
      <w:r>
        <w:rPr>
          <w:bCs/>
          <w:i/>
        </w:rPr>
        <w:t xml:space="preserve"> Nguyễn </w:t>
      </w:r>
      <w:proofErr w:type="spellStart"/>
      <w:r>
        <w:rPr>
          <w:bCs/>
          <w:i/>
        </w:rPr>
        <w:t>Văn</w:t>
      </w:r>
      <w:proofErr w:type="spellEnd"/>
      <w:r>
        <w:rPr>
          <w:bCs/>
          <w:i/>
        </w:rPr>
        <w:t xml:space="preserve"> </w:t>
      </w:r>
      <w:proofErr w:type="gramStart"/>
      <w:r>
        <w:rPr>
          <w:bCs/>
          <w:i/>
        </w:rPr>
        <w:t>An</w:t>
      </w:r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thuộc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ngân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hàng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Viettin</w:t>
      </w:r>
      <w:proofErr w:type="spellEnd"/>
      <w:r>
        <w:rPr>
          <w:bCs/>
          <w:i/>
        </w:rPr>
        <w:t xml:space="preserve"> bank </w:t>
      </w:r>
      <w:proofErr w:type="spellStart"/>
      <w:r>
        <w:rPr>
          <w:bCs/>
          <w:i/>
        </w:rPr>
        <w:t>hội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sở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có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mã</w:t>
      </w:r>
      <w:proofErr w:type="spellEnd"/>
      <w:r>
        <w:rPr>
          <w:bCs/>
          <w:i/>
        </w:rPr>
        <w:t xml:space="preserve"> 01201001 </w:t>
      </w:r>
      <w:proofErr w:type="spellStart"/>
      <w:r>
        <w:rPr>
          <w:bCs/>
          <w:i/>
        </w:rPr>
        <w:t>là</w:t>
      </w:r>
      <w:proofErr w:type="spellEnd"/>
      <w:r>
        <w:rPr>
          <w:bCs/>
          <w:i/>
        </w:rPr>
        <w:t xml:space="preserve"> 201.annv</w:t>
      </w:r>
    </w:p>
    <w:p w:rsidR="00C52057" w:rsidRPr="00E83BBA" w:rsidRDefault="00C52057" w:rsidP="00C52057">
      <w:pPr>
        <w:rPr>
          <w:bCs/>
          <w:i/>
        </w:rPr>
      </w:pPr>
      <w:r>
        <w:rPr>
          <w:bCs/>
          <w:i/>
        </w:rPr>
        <w:t xml:space="preserve">(2), (3): </w:t>
      </w:r>
      <w:proofErr w:type="spellStart"/>
      <w:r>
        <w:rPr>
          <w:bCs/>
          <w:i/>
        </w:rPr>
        <w:t>Đánh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dấu</w:t>
      </w:r>
      <w:proofErr w:type="spellEnd"/>
      <w:r>
        <w:rPr>
          <w:bCs/>
          <w:i/>
        </w:rPr>
        <w:t xml:space="preserve"> X </w:t>
      </w:r>
      <w:proofErr w:type="spellStart"/>
      <w:r>
        <w:rPr>
          <w:bCs/>
          <w:i/>
        </w:rPr>
        <w:t>vào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quyền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đăng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ký</w:t>
      </w:r>
      <w:proofErr w:type="spellEnd"/>
      <w:r>
        <w:rPr>
          <w:bCs/>
          <w:i/>
        </w:rPr>
        <w:t xml:space="preserve">. </w:t>
      </w:r>
      <w:proofErr w:type="spellStart"/>
      <w:proofErr w:type="gramStart"/>
      <w:r>
        <w:rPr>
          <w:bCs/>
          <w:i/>
        </w:rPr>
        <w:t>Mỗi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khoản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chỉ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đăng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ký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quyền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nhập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liệu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hoặc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quyền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duyệt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Tài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khoản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duyệt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phải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đăng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ký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chứng</w:t>
      </w:r>
      <w:proofErr w:type="spellEnd"/>
      <w:r>
        <w:rPr>
          <w:bCs/>
          <w:i/>
        </w:rPr>
        <w:t xml:space="preserve"> </w:t>
      </w:r>
      <w:proofErr w:type="spellStart"/>
      <w:proofErr w:type="gramStart"/>
      <w:r>
        <w:rPr>
          <w:bCs/>
          <w:i/>
        </w:rPr>
        <w:t>thư</w:t>
      </w:r>
      <w:proofErr w:type="spellEnd"/>
      <w:proofErr w:type="gramEnd"/>
      <w:r>
        <w:rPr>
          <w:bCs/>
          <w:i/>
        </w:rPr>
        <w:t xml:space="preserve"> </w:t>
      </w:r>
      <w:proofErr w:type="spellStart"/>
      <w:r>
        <w:rPr>
          <w:bCs/>
          <w:i/>
        </w:rPr>
        <w:t>số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của</w:t>
      </w:r>
      <w:proofErr w:type="spellEnd"/>
      <w:r>
        <w:rPr>
          <w:bCs/>
          <w:i/>
        </w:rPr>
        <w:t xml:space="preserve"> NHNN (</w:t>
      </w:r>
      <w:proofErr w:type="spellStart"/>
      <w:r>
        <w:rPr>
          <w:bCs/>
          <w:i/>
        </w:rPr>
        <w:t>quy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định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tại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Thông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tư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số</w:t>
      </w:r>
      <w:proofErr w:type="spellEnd"/>
      <w:r>
        <w:rPr>
          <w:bCs/>
          <w:i/>
        </w:rPr>
        <w:t xml:space="preserve"> 28/2015/TT-NHNN) </w:t>
      </w:r>
      <w:proofErr w:type="spellStart"/>
      <w:r>
        <w:rPr>
          <w:bCs/>
          <w:i/>
        </w:rPr>
        <w:t>để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ký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số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trên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hồ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sơ</w:t>
      </w:r>
      <w:proofErr w:type="spellEnd"/>
      <w:r>
        <w:rPr>
          <w:bCs/>
          <w:i/>
        </w:rPr>
        <w:t>.</w:t>
      </w:r>
      <w:r>
        <w:rPr>
          <w:b/>
          <w:lang w:val="pt-BR"/>
        </w:rPr>
        <w:t xml:space="preserve"> </w:t>
      </w:r>
    </w:p>
    <w:p w:rsidR="00C52057" w:rsidRPr="006465F1" w:rsidRDefault="00C52057" w:rsidP="00C52057">
      <w:pPr>
        <w:jc w:val="center"/>
        <w:rPr>
          <w:b/>
          <w:lang w:val="pt-BR"/>
        </w:rPr>
      </w:pPr>
    </w:p>
    <w:p w:rsidR="00923A7B" w:rsidRDefault="00923A7B">
      <w:bookmarkStart w:id="0" w:name="_GoBack"/>
      <w:bookmarkEnd w:id="0"/>
    </w:p>
    <w:sectPr w:rsidR="00923A7B" w:rsidSect="00C52057">
      <w:headerReference w:type="default" r:id="rId5"/>
      <w:footerReference w:type="default" r:id="rId6"/>
      <w:pgSz w:w="11907" w:h="16840" w:code="9"/>
      <w:pgMar w:top="1134" w:right="1134" w:bottom="1134" w:left="1701" w:header="709" w:footer="17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81" w:rsidRPr="00D57781" w:rsidRDefault="00C52057">
    <w:pPr>
      <w:pStyle w:val="Footer"/>
      <w:jc w:val="center"/>
      <w:rPr>
        <w:lang w:val="en-AU"/>
      </w:rPr>
    </w:pPr>
  </w:p>
  <w:p w:rsidR="00AD63A8" w:rsidRPr="00813D78" w:rsidRDefault="00C52057">
    <w:pPr>
      <w:pStyle w:val="Footer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81" w:rsidRDefault="00C52057">
    <w:pPr>
      <w:pStyle w:val="Header"/>
      <w:jc w:val="center"/>
    </w:pPr>
  </w:p>
  <w:p w:rsidR="00D57781" w:rsidRDefault="00C52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57"/>
    <w:rsid w:val="00923A7B"/>
    <w:rsid w:val="00C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205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520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C5205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520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C5205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205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520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C5205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520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C5205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Phuong (CNTH)</dc:creator>
  <cp:lastModifiedBy>Nguyen Thi Thu Phuong (CNTH)</cp:lastModifiedBy>
  <cp:revision>1</cp:revision>
  <dcterms:created xsi:type="dcterms:W3CDTF">2022-05-27T02:54:00Z</dcterms:created>
  <dcterms:modified xsi:type="dcterms:W3CDTF">2022-05-27T02:55:00Z</dcterms:modified>
</cp:coreProperties>
</file>