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3322"/>
        <w:gridCol w:w="6032"/>
      </w:tblGrid>
      <w:tr w:rsidR="00347271" w:rsidRPr="005B326F" w:rsidTr="00FC4636">
        <w:tc>
          <w:tcPr>
            <w:tcW w:w="3348" w:type="dxa"/>
          </w:tcPr>
          <w:p w:rsidR="00347271" w:rsidRPr="005B326F" w:rsidRDefault="00347271" w:rsidP="00D713D1">
            <w:pPr>
              <w:spacing w:before="120"/>
              <w:jc w:val="center"/>
              <w:rPr>
                <w:rFonts w:ascii="Times New Roman" w:eastAsia="Times New Roman" w:hAnsi="Times New Roman" w:cs="Times New Roman"/>
                <w:b/>
              </w:rPr>
            </w:pPr>
            <w:r w:rsidRPr="005B326F">
              <w:rPr>
                <w:rFonts w:ascii="Times New Roman" w:eastAsia="Times New Roman" w:hAnsi="Times New Roman" w:cs="Times New Roman"/>
                <w:b/>
                <w:lang w:val="en-US"/>
              </w:rPr>
              <w:t>NGÂN HÀNG NHÀ NƯỚC</w:t>
            </w:r>
            <w:r w:rsidRPr="005B326F">
              <w:rPr>
                <w:rFonts w:ascii="Times New Roman" w:eastAsia="Times New Roman" w:hAnsi="Times New Roman" w:cs="Times New Roman"/>
                <w:b/>
                <w:lang w:val="en-US"/>
              </w:rPr>
              <w:br/>
              <w:t>VIỆT NAM</w:t>
            </w:r>
            <w:r w:rsidRPr="005B326F">
              <w:rPr>
                <w:rFonts w:ascii="Times New Roman" w:eastAsia="Times New Roman" w:hAnsi="Times New Roman" w:cs="Times New Roman"/>
                <w:b/>
              </w:rPr>
              <w:br/>
              <w:t>-------</w:t>
            </w:r>
          </w:p>
        </w:tc>
        <w:tc>
          <w:tcPr>
            <w:tcW w:w="6116" w:type="dxa"/>
          </w:tcPr>
          <w:p w:rsidR="00347271" w:rsidRPr="005B326F" w:rsidRDefault="00347271" w:rsidP="00D713D1">
            <w:pPr>
              <w:spacing w:before="120"/>
              <w:jc w:val="center"/>
              <w:rPr>
                <w:rFonts w:ascii="Times New Roman" w:eastAsia="Times New Roman" w:hAnsi="Times New Roman" w:cs="Times New Roman"/>
              </w:rPr>
            </w:pPr>
            <w:r w:rsidRPr="005B326F">
              <w:rPr>
                <w:rFonts w:ascii="Times New Roman" w:eastAsia="Times New Roman" w:hAnsi="Times New Roman" w:cs="Times New Roman"/>
                <w:b/>
              </w:rPr>
              <w:t>CỘNG HÒA XÃ HỘI CHỦ NGHĨA VIỆT NAM</w:t>
            </w:r>
            <w:r w:rsidRPr="005B326F">
              <w:rPr>
                <w:rFonts w:ascii="Times New Roman" w:eastAsia="Times New Roman" w:hAnsi="Times New Roman" w:cs="Times New Roman"/>
                <w:b/>
              </w:rPr>
              <w:br/>
            </w:r>
            <w:r w:rsidRPr="005B326F">
              <w:rPr>
                <w:rFonts w:ascii="Times New Roman" w:eastAsia="Times New Roman" w:hAnsi="Times New Roman" w:cs="Times New Roman"/>
                <w:b/>
                <w:sz w:val="28"/>
                <w:szCs w:val="28"/>
              </w:rPr>
              <w:t>Độc lập - Tự do - Hạnh phúc</w:t>
            </w:r>
            <w:r w:rsidRPr="005B326F">
              <w:rPr>
                <w:rFonts w:ascii="Times New Roman" w:eastAsia="Times New Roman" w:hAnsi="Times New Roman" w:cs="Times New Roman"/>
                <w:b/>
              </w:rPr>
              <w:t xml:space="preserve"> </w:t>
            </w:r>
            <w:r w:rsidRPr="005B326F">
              <w:rPr>
                <w:rFonts w:ascii="Times New Roman" w:eastAsia="Times New Roman" w:hAnsi="Times New Roman" w:cs="Times New Roman"/>
                <w:b/>
              </w:rPr>
              <w:br/>
              <w:t>---------------</w:t>
            </w:r>
          </w:p>
        </w:tc>
      </w:tr>
      <w:tr w:rsidR="00347271" w:rsidRPr="005B326F" w:rsidTr="00FC4636">
        <w:tc>
          <w:tcPr>
            <w:tcW w:w="3348" w:type="dxa"/>
          </w:tcPr>
          <w:p w:rsidR="00347271" w:rsidRPr="005B326F" w:rsidRDefault="00FC4636" w:rsidP="00D713D1">
            <w:pPr>
              <w:spacing w:before="120"/>
              <w:jc w:val="center"/>
              <w:rPr>
                <w:rFonts w:ascii="Times New Roman" w:eastAsia="Times New Roman" w:hAnsi="Times New Roman" w:cs="Times New Roman"/>
                <w:sz w:val="28"/>
                <w:szCs w:val="28"/>
                <w:lang w:val="en-US"/>
              </w:rPr>
            </w:pPr>
            <w:r w:rsidRPr="005B326F">
              <w:rPr>
                <w:rFonts w:ascii="Times New Roman" w:eastAsia="Times New Roman" w:hAnsi="Times New Roman" w:cs="Times New Roman"/>
                <w:sz w:val="28"/>
                <w:szCs w:val="28"/>
              </w:rPr>
              <w:t xml:space="preserve">   </w:t>
            </w:r>
            <w:r w:rsidR="00347271" w:rsidRPr="005B326F">
              <w:rPr>
                <w:rFonts w:ascii="Times New Roman" w:eastAsia="Times New Roman" w:hAnsi="Times New Roman" w:cs="Times New Roman"/>
                <w:sz w:val="28"/>
                <w:szCs w:val="28"/>
              </w:rPr>
              <w:t xml:space="preserve">Số: </w:t>
            </w:r>
            <w:r w:rsidR="00DB0B2A" w:rsidRPr="005B326F">
              <w:rPr>
                <w:rFonts w:ascii="Times New Roman" w:eastAsia="Times New Roman" w:hAnsi="Times New Roman" w:cs="Times New Roman"/>
                <w:sz w:val="28"/>
                <w:szCs w:val="28"/>
                <w:lang w:val="en-US"/>
              </w:rPr>
              <w:t>…..</w:t>
            </w:r>
            <w:r w:rsidR="002D7912" w:rsidRPr="005B326F">
              <w:rPr>
                <w:rFonts w:ascii="Times New Roman" w:eastAsia="Times New Roman" w:hAnsi="Times New Roman" w:cs="Times New Roman"/>
                <w:sz w:val="28"/>
                <w:szCs w:val="28"/>
                <w:lang w:val="en-US"/>
              </w:rPr>
              <w:t>/</w:t>
            </w:r>
            <w:r w:rsidR="00347271" w:rsidRPr="005B326F">
              <w:rPr>
                <w:rFonts w:ascii="Times New Roman" w:eastAsia="Times New Roman" w:hAnsi="Times New Roman" w:cs="Times New Roman"/>
                <w:sz w:val="28"/>
                <w:szCs w:val="28"/>
                <w:lang w:val="en-US"/>
              </w:rPr>
              <w:t>20</w:t>
            </w:r>
            <w:r w:rsidR="00DB0B2A" w:rsidRPr="005B326F">
              <w:rPr>
                <w:rFonts w:ascii="Times New Roman" w:eastAsia="Times New Roman" w:hAnsi="Times New Roman" w:cs="Times New Roman"/>
                <w:sz w:val="28"/>
                <w:szCs w:val="28"/>
                <w:lang w:val="en-US"/>
              </w:rPr>
              <w:t>24</w:t>
            </w:r>
            <w:r w:rsidR="002D7912" w:rsidRPr="005B326F">
              <w:rPr>
                <w:rFonts w:ascii="Times New Roman" w:eastAsia="Times New Roman" w:hAnsi="Times New Roman" w:cs="Times New Roman"/>
                <w:sz w:val="28"/>
                <w:szCs w:val="28"/>
                <w:lang w:val="en-US"/>
              </w:rPr>
              <w:t>/</w:t>
            </w:r>
            <w:r w:rsidR="00347271" w:rsidRPr="005B326F">
              <w:rPr>
                <w:rFonts w:ascii="Times New Roman" w:eastAsia="Times New Roman" w:hAnsi="Times New Roman" w:cs="Times New Roman"/>
                <w:sz w:val="28"/>
                <w:szCs w:val="28"/>
                <w:lang w:val="en-US"/>
              </w:rPr>
              <w:t>TT-NHNN</w:t>
            </w:r>
          </w:p>
        </w:tc>
        <w:tc>
          <w:tcPr>
            <w:tcW w:w="6116" w:type="dxa"/>
          </w:tcPr>
          <w:p w:rsidR="00347271" w:rsidRPr="005B326F" w:rsidRDefault="00FC4636" w:rsidP="00D713D1">
            <w:pPr>
              <w:spacing w:before="120"/>
              <w:jc w:val="right"/>
              <w:rPr>
                <w:rFonts w:ascii="Times New Roman" w:eastAsia="Times New Roman" w:hAnsi="Times New Roman" w:cs="Times New Roman"/>
                <w:i/>
                <w:sz w:val="28"/>
                <w:szCs w:val="28"/>
                <w:lang w:val="en-US"/>
              </w:rPr>
            </w:pPr>
            <w:r w:rsidRPr="005B326F">
              <w:rPr>
                <w:rFonts w:ascii="Times New Roman" w:eastAsia="Times New Roman" w:hAnsi="Times New Roman" w:cs="Times New Roman"/>
                <w:i/>
                <w:sz w:val="28"/>
                <w:szCs w:val="28"/>
                <w:lang w:val="en-US"/>
              </w:rPr>
              <w:t xml:space="preserve">       </w:t>
            </w:r>
            <w:r w:rsidR="00347271" w:rsidRPr="005B326F">
              <w:rPr>
                <w:rFonts w:ascii="Times New Roman" w:eastAsia="Times New Roman" w:hAnsi="Times New Roman" w:cs="Times New Roman"/>
                <w:i/>
                <w:sz w:val="28"/>
                <w:szCs w:val="28"/>
                <w:lang w:val="en-US"/>
              </w:rPr>
              <w:t>Hà Nội</w:t>
            </w:r>
            <w:r w:rsidR="00347271" w:rsidRPr="005B326F">
              <w:rPr>
                <w:rFonts w:ascii="Times New Roman" w:eastAsia="Times New Roman" w:hAnsi="Times New Roman" w:cs="Times New Roman"/>
                <w:i/>
                <w:sz w:val="28"/>
                <w:szCs w:val="28"/>
              </w:rPr>
              <w:t xml:space="preserve">, ngày </w:t>
            </w:r>
            <w:proofErr w:type="gramStart"/>
            <w:r w:rsidR="00DB0B2A" w:rsidRPr="005B326F">
              <w:rPr>
                <w:rFonts w:ascii="Times New Roman" w:eastAsia="Times New Roman" w:hAnsi="Times New Roman" w:cs="Times New Roman"/>
                <w:i/>
                <w:sz w:val="28"/>
                <w:szCs w:val="28"/>
                <w:lang w:val="en-US"/>
              </w:rPr>
              <w:t>…..</w:t>
            </w:r>
            <w:proofErr w:type="gramEnd"/>
            <w:r w:rsidR="00347271" w:rsidRPr="005B326F">
              <w:rPr>
                <w:rFonts w:ascii="Times New Roman" w:eastAsia="Times New Roman" w:hAnsi="Times New Roman" w:cs="Times New Roman"/>
                <w:i/>
                <w:sz w:val="28"/>
                <w:szCs w:val="28"/>
              </w:rPr>
              <w:t xml:space="preserve"> tháng </w:t>
            </w:r>
            <w:r w:rsidR="00DB0B2A" w:rsidRPr="005B326F">
              <w:rPr>
                <w:rFonts w:ascii="Times New Roman" w:eastAsia="Times New Roman" w:hAnsi="Times New Roman" w:cs="Times New Roman"/>
                <w:i/>
                <w:sz w:val="28"/>
                <w:szCs w:val="28"/>
                <w:lang w:val="en-US"/>
              </w:rPr>
              <w:t>…..</w:t>
            </w:r>
            <w:r w:rsidR="00347271" w:rsidRPr="005B326F">
              <w:rPr>
                <w:rFonts w:ascii="Times New Roman" w:eastAsia="Times New Roman" w:hAnsi="Times New Roman" w:cs="Times New Roman"/>
                <w:i/>
                <w:sz w:val="28"/>
                <w:szCs w:val="28"/>
              </w:rPr>
              <w:t xml:space="preserve"> năm </w:t>
            </w:r>
            <w:r w:rsidR="00347271" w:rsidRPr="005B326F">
              <w:rPr>
                <w:rFonts w:ascii="Times New Roman" w:eastAsia="Times New Roman" w:hAnsi="Times New Roman" w:cs="Times New Roman"/>
                <w:i/>
                <w:sz w:val="28"/>
                <w:szCs w:val="28"/>
                <w:lang w:val="en-US"/>
              </w:rPr>
              <w:t>20</w:t>
            </w:r>
            <w:r w:rsidR="00DB0B2A" w:rsidRPr="005B326F">
              <w:rPr>
                <w:rFonts w:ascii="Times New Roman" w:eastAsia="Times New Roman" w:hAnsi="Times New Roman" w:cs="Times New Roman"/>
                <w:i/>
                <w:sz w:val="28"/>
                <w:szCs w:val="28"/>
                <w:lang w:val="en-US"/>
              </w:rPr>
              <w:t>24</w:t>
            </w:r>
          </w:p>
        </w:tc>
      </w:tr>
    </w:tbl>
    <w:p w:rsidR="00347271" w:rsidRPr="005B326F" w:rsidRDefault="00347271" w:rsidP="004E5BC2">
      <w:pPr>
        <w:spacing w:before="120"/>
        <w:rPr>
          <w:rFonts w:ascii="Arial" w:hAnsi="Arial" w:cs="Arial"/>
          <w:sz w:val="20"/>
          <w:lang w:val="en-US"/>
        </w:rPr>
      </w:pPr>
    </w:p>
    <w:p w:rsidR="009D1904" w:rsidRPr="005B326F" w:rsidRDefault="009D1904" w:rsidP="009D1904">
      <w:pPr>
        <w:spacing w:line="312" w:lineRule="auto"/>
        <w:jc w:val="center"/>
        <w:rPr>
          <w:rFonts w:ascii="Times New Roman" w:hAnsi="Times New Roman" w:cs="Times New Roman"/>
          <w:b/>
          <w:sz w:val="28"/>
          <w:szCs w:val="28"/>
        </w:rPr>
      </w:pPr>
      <w:bookmarkStart w:id="0" w:name="loai_1"/>
    </w:p>
    <w:p w:rsidR="00347271" w:rsidRPr="002E538B" w:rsidRDefault="00047979" w:rsidP="009D1904">
      <w:pPr>
        <w:spacing w:line="312" w:lineRule="auto"/>
        <w:jc w:val="center"/>
        <w:rPr>
          <w:rFonts w:ascii="Times New Roman" w:hAnsi="Times New Roman" w:cs="Times New Roman"/>
          <w:b/>
          <w:sz w:val="28"/>
          <w:szCs w:val="28"/>
        </w:rPr>
      </w:pPr>
      <w:r w:rsidRPr="005B326F">
        <w:rPr>
          <w:rFonts w:ascii="Times New Roman" w:hAnsi="Times New Roman" w:cs="Times New Roman"/>
          <w:b/>
          <w:sz w:val="28"/>
          <w:szCs w:val="28"/>
        </w:rPr>
        <w:t>THÔNG TƯ</w:t>
      </w:r>
    </w:p>
    <w:p w:rsidR="00B46F80" w:rsidRPr="002E538B" w:rsidRDefault="009D1904" w:rsidP="009D1904">
      <w:pPr>
        <w:spacing w:line="312" w:lineRule="auto"/>
        <w:jc w:val="center"/>
        <w:rPr>
          <w:rFonts w:ascii="Times New Roman" w:hAnsi="Times New Roman" w:cs="Times New Roman"/>
          <w:b/>
          <w:bCs/>
          <w:sz w:val="28"/>
          <w:szCs w:val="28"/>
        </w:rPr>
      </w:pPr>
      <w:bookmarkStart w:id="1" w:name="loai_1_name"/>
      <w:bookmarkEnd w:id="0"/>
      <w:r w:rsidRPr="002E538B">
        <w:rPr>
          <w:rFonts w:ascii="Times New Roman" w:hAnsi="Times New Roman" w:cs="Times New Roman"/>
          <w:b/>
          <w:bCs/>
          <w:sz w:val="28"/>
          <w:szCs w:val="28"/>
        </w:rPr>
        <w:t>Quy định về quỹ tín dụng nhân dân</w:t>
      </w:r>
    </w:p>
    <w:p w:rsidR="009D1904" w:rsidRPr="002E538B" w:rsidRDefault="009D1904" w:rsidP="009D1904">
      <w:pPr>
        <w:spacing w:line="312" w:lineRule="auto"/>
        <w:jc w:val="center"/>
        <w:rPr>
          <w:rFonts w:ascii="Times New Roman" w:hAnsi="Times New Roman" w:cs="Times New Roman"/>
          <w:b/>
          <w:bCs/>
          <w:sz w:val="28"/>
          <w:szCs w:val="28"/>
        </w:rPr>
      </w:pPr>
    </w:p>
    <w:bookmarkEnd w:id="1"/>
    <w:p w:rsidR="00B46F80" w:rsidRPr="005B326F" w:rsidRDefault="00B46F80" w:rsidP="009D1904">
      <w:pPr>
        <w:spacing w:line="312" w:lineRule="auto"/>
        <w:ind w:firstLine="720"/>
        <w:jc w:val="both"/>
        <w:rPr>
          <w:rFonts w:ascii="Times New Roman" w:hAnsi="Times New Roman" w:cs="Times New Roman"/>
          <w:i/>
          <w:sz w:val="28"/>
          <w:szCs w:val="28"/>
        </w:rPr>
      </w:pPr>
      <w:r w:rsidRPr="005B326F">
        <w:rPr>
          <w:rFonts w:ascii="Times New Roman" w:hAnsi="Times New Roman" w:cs="Times New Roman"/>
          <w:i/>
          <w:sz w:val="28"/>
          <w:szCs w:val="28"/>
        </w:rPr>
        <w:t xml:space="preserve">Căn cứ </w:t>
      </w:r>
      <w:r w:rsidR="002D7912" w:rsidRPr="005B326F">
        <w:rPr>
          <w:rFonts w:ascii="Times New Roman" w:hAnsi="Times New Roman" w:cs="Times New Roman"/>
          <w:i/>
          <w:sz w:val="28"/>
          <w:szCs w:val="28"/>
        </w:rPr>
        <w:t>Luật</w:t>
      </w:r>
      <w:r w:rsidRPr="005B326F">
        <w:rPr>
          <w:rFonts w:ascii="Times New Roman" w:hAnsi="Times New Roman" w:cs="Times New Roman"/>
          <w:i/>
          <w:sz w:val="28"/>
          <w:szCs w:val="28"/>
        </w:rPr>
        <w:t xml:space="preserve"> Ngân hàng Nhà nước Việt Nam ngà</w:t>
      </w:r>
      <w:r w:rsidR="008E439F" w:rsidRPr="005B326F">
        <w:rPr>
          <w:rFonts w:ascii="Times New Roman" w:hAnsi="Times New Roman" w:cs="Times New Roman"/>
          <w:i/>
          <w:sz w:val="28"/>
          <w:szCs w:val="28"/>
        </w:rPr>
        <w:t>y</w:t>
      </w:r>
      <w:r w:rsidRPr="005B326F">
        <w:rPr>
          <w:rFonts w:ascii="Times New Roman" w:hAnsi="Times New Roman" w:cs="Times New Roman"/>
          <w:i/>
          <w:sz w:val="28"/>
          <w:szCs w:val="28"/>
        </w:rPr>
        <w:t xml:space="preserve"> 16 </w:t>
      </w:r>
      <w:r w:rsidR="00255113" w:rsidRPr="005B326F">
        <w:rPr>
          <w:rFonts w:ascii="Times New Roman" w:hAnsi="Times New Roman" w:cs="Times New Roman"/>
          <w:i/>
          <w:sz w:val="28"/>
          <w:szCs w:val="28"/>
        </w:rPr>
        <w:t>tháng</w:t>
      </w:r>
      <w:r w:rsidRPr="005B326F">
        <w:rPr>
          <w:rFonts w:ascii="Times New Roman" w:hAnsi="Times New Roman" w:cs="Times New Roman"/>
          <w:i/>
          <w:sz w:val="28"/>
          <w:szCs w:val="28"/>
        </w:rPr>
        <w:t xml:space="preserve"> 6 năm 2010;</w:t>
      </w:r>
    </w:p>
    <w:p w:rsidR="00B46F80" w:rsidRPr="005B326F" w:rsidRDefault="00B46F80" w:rsidP="009D1904">
      <w:pPr>
        <w:spacing w:line="312" w:lineRule="auto"/>
        <w:ind w:firstLine="720"/>
        <w:jc w:val="both"/>
        <w:rPr>
          <w:rFonts w:ascii="Times New Roman" w:hAnsi="Times New Roman" w:cs="Times New Roman"/>
          <w:i/>
          <w:sz w:val="28"/>
          <w:szCs w:val="28"/>
        </w:rPr>
      </w:pPr>
      <w:r w:rsidRPr="005B326F">
        <w:rPr>
          <w:rFonts w:ascii="Times New Roman" w:hAnsi="Times New Roman" w:cs="Times New Roman"/>
          <w:i/>
          <w:sz w:val="28"/>
          <w:szCs w:val="28"/>
        </w:rPr>
        <w:t xml:space="preserve">Căn cứ </w:t>
      </w:r>
      <w:r w:rsidR="002D7912" w:rsidRPr="005B326F">
        <w:rPr>
          <w:rFonts w:ascii="Times New Roman" w:hAnsi="Times New Roman" w:cs="Times New Roman"/>
          <w:i/>
          <w:sz w:val="28"/>
          <w:szCs w:val="28"/>
        </w:rPr>
        <w:t>Luật</w:t>
      </w:r>
      <w:r w:rsidRPr="005B326F">
        <w:rPr>
          <w:rFonts w:ascii="Times New Roman" w:hAnsi="Times New Roman" w:cs="Times New Roman"/>
          <w:i/>
          <w:sz w:val="28"/>
          <w:szCs w:val="28"/>
        </w:rPr>
        <w:t xml:space="preserve"> các tổ chức tín dụng ngày 1</w:t>
      </w:r>
      <w:r w:rsidR="00B76F31" w:rsidRPr="005B326F">
        <w:rPr>
          <w:rFonts w:ascii="Times New Roman" w:hAnsi="Times New Roman" w:cs="Times New Roman"/>
          <w:i/>
          <w:sz w:val="28"/>
          <w:szCs w:val="28"/>
        </w:rPr>
        <w:t>8</w:t>
      </w:r>
      <w:r w:rsidRPr="005B326F">
        <w:rPr>
          <w:rFonts w:ascii="Times New Roman" w:hAnsi="Times New Roman" w:cs="Times New Roman"/>
          <w:i/>
          <w:sz w:val="28"/>
          <w:szCs w:val="28"/>
        </w:rPr>
        <w:t xml:space="preserve"> </w:t>
      </w:r>
      <w:r w:rsidR="00255113" w:rsidRPr="005B326F">
        <w:rPr>
          <w:rFonts w:ascii="Times New Roman" w:hAnsi="Times New Roman" w:cs="Times New Roman"/>
          <w:i/>
          <w:sz w:val="28"/>
          <w:szCs w:val="28"/>
        </w:rPr>
        <w:t>tháng</w:t>
      </w:r>
      <w:r w:rsidRPr="005B326F">
        <w:rPr>
          <w:rFonts w:ascii="Times New Roman" w:hAnsi="Times New Roman" w:cs="Times New Roman"/>
          <w:i/>
          <w:sz w:val="28"/>
          <w:szCs w:val="28"/>
        </w:rPr>
        <w:t xml:space="preserve"> </w:t>
      </w:r>
      <w:r w:rsidR="009E3D94" w:rsidRPr="005B326F">
        <w:rPr>
          <w:rFonts w:ascii="Times New Roman" w:hAnsi="Times New Roman" w:cs="Times New Roman"/>
          <w:i/>
          <w:sz w:val="28"/>
          <w:szCs w:val="28"/>
        </w:rPr>
        <w:t>0</w:t>
      </w:r>
      <w:r w:rsidR="00B76F31" w:rsidRPr="005B326F">
        <w:rPr>
          <w:rFonts w:ascii="Times New Roman" w:hAnsi="Times New Roman" w:cs="Times New Roman"/>
          <w:i/>
          <w:sz w:val="28"/>
          <w:szCs w:val="28"/>
        </w:rPr>
        <w:t>1</w:t>
      </w:r>
      <w:r w:rsidRPr="005B326F">
        <w:rPr>
          <w:rFonts w:ascii="Times New Roman" w:hAnsi="Times New Roman" w:cs="Times New Roman"/>
          <w:i/>
          <w:sz w:val="28"/>
          <w:szCs w:val="28"/>
        </w:rPr>
        <w:t xml:space="preserve"> năm</w:t>
      </w:r>
      <w:r w:rsidR="008E439F" w:rsidRPr="005B326F">
        <w:rPr>
          <w:rFonts w:ascii="Times New Roman" w:hAnsi="Times New Roman" w:cs="Times New Roman"/>
          <w:i/>
          <w:sz w:val="28"/>
          <w:szCs w:val="28"/>
        </w:rPr>
        <w:t xml:space="preserve"> </w:t>
      </w:r>
      <w:r w:rsidRPr="005B326F">
        <w:rPr>
          <w:rFonts w:ascii="Times New Roman" w:hAnsi="Times New Roman" w:cs="Times New Roman"/>
          <w:i/>
          <w:sz w:val="28"/>
          <w:szCs w:val="28"/>
        </w:rPr>
        <w:t>20</w:t>
      </w:r>
      <w:r w:rsidR="00B76F31" w:rsidRPr="005B326F">
        <w:rPr>
          <w:rFonts w:ascii="Times New Roman" w:hAnsi="Times New Roman" w:cs="Times New Roman"/>
          <w:i/>
          <w:sz w:val="28"/>
          <w:szCs w:val="28"/>
        </w:rPr>
        <w:t>24</w:t>
      </w:r>
      <w:r w:rsidRPr="005B326F">
        <w:rPr>
          <w:rFonts w:ascii="Times New Roman" w:hAnsi="Times New Roman" w:cs="Times New Roman"/>
          <w:i/>
          <w:sz w:val="28"/>
          <w:szCs w:val="28"/>
        </w:rPr>
        <w:t>;</w:t>
      </w:r>
    </w:p>
    <w:p w:rsidR="00804DA9" w:rsidRPr="005B326F" w:rsidRDefault="00B46F80" w:rsidP="009D1904">
      <w:pPr>
        <w:spacing w:line="312" w:lineRule="auto"/>
        <w:ind w:firstLine="720"/>
        <w:jc w:val="both"/>
        <w:rPr>
          <w:rFonts w:ascii="Times New Roman" w:hAnsi="Times New Roman" w:cs="Times New Roman"/>
          <w:i/>
          <w:sz w:val="28"/>
          <w:szCs w:val="28"/>
        </w:rPr>
      </w:pPr>
      <w:r w:rsidRPr="005B326F">
        <w:rPr>
          <w:rFonts w:ascii="Times New Roman" w:hAnsi="Times New Roman" w:cs="Times New Roman"/>
          <w:i/>
          <w:sz w:val="28"/>
          <w:szCs w:val="28"/>
        </w:rPr>
        <w:t xml:space="preserve">Căn cứ </w:t>
      </w:r>
      <w:r w:rsidR="002D7912" w:rsidRPr="005B326F">
        <w:rPr>
          <w:rFonts w:ascii="Times New Roman" w:hAnsi="Times New Roman" w:cs="Times New Roman"/>
          <w:i/>
          <w:sz w:val="28"/>
          <w:szCs w:val="28"/>
        </w:rPr>
        <w:t>Luật</w:t>
      </w:r>
      <w:r w:rsidRPr="005B326F">
        <w:rPr>
          <w:rFonts w:ascii="Times New Roman" w:hAnsi="Times New Roman" w:cs="Times New Roman"/>
          <w:i/>
          <w:sz w:val="28"/>
          <w:szCs w:val="28"/>
        </w:rPr>
        <w:t xml:space="preserve"> Hợp tác ngày </w:t>
      </w:r>
      <w:r w:rsidR="00804DA9" w:rsidRPr="005B326F">
        <w:rPr>
          <w:rFonts w:ascii="Times New Roman" w:hAnsi="Times New Roman" w:cs="Times New Roman"/>
          <w:i/>
          <w:sz w:val="28"/>
          <w:szCs w:val="28"/>
        </w:rPr>
        <w:t>17</w:t>
      </w:r>
      <w:r w:rsidRPr="005B326F">
        <w:rPr>
          <w:rFonts w:ascii="Times New Roman" w:hAnsi="Times New Roman" w:cs="Times New Roman"/>
          <w:i/>
          <w:sz w:val="28"/>
          <w:szCs w:val="28"/>
        </w:rPr>
        <w:t xml:space="preserve"> tháng </w:t>
      </w:r>
      <w:r w:rsidR="00804DA9" w:rsidRPr="005B326F">
        <w:rPr>
          <w:rFonts w:ascii="Times New Roman" w:hAnsi="Times New Roman" w:cs="Times New Roman"/>
          <w:i/>
          <w:sz w:val="28"/>
          <w:szCs w:val="28"/>
        </w:rPr>
        <w:t>6</w:t>
      </w:r>
      <w:r w:rsidRPr="005B326F">
        <w:rPr>
          <w:rFonts w:ascii="Times New Roman" w:hAnsi="Times New Roman" w:cs="Times New Roman"/>
          <w:i/>
          <w:sz w:val="28"/>
          <w:szCs w:val="28"/>
        </w:rPr>
        <w:t xml:space="preserve"> năm 20</w:t>
      </w:r>
      <w:r w:rsidR="00804DA9" w:rsidRPr="005B326F">
        <w:rPr>
          <w:rFonts w:ascii="Times New Roman" w:hAnsi="Times New Roman" w:cs="Times New Roman"/>
          <w:i/>
          <w:sz w:val="28"/>
          <w:szCs w:val="28"/>
        </w:rPr>
        <w:t>23</w:t>
      </w:r>
      <w:r w:rsidRPr="005B326F">
        <w:rPr>
          <w:rFonts w:ascii="Times New Roman" w:hAnsi="Times New Roman" w:cs="Times New Roman"/>
          <w:i/>
          <w:sz w:val="28"/>
          <w:szCs w:val="28"/>
        </w:rPr>
        <w:t xml:space="preserve">; </w:t>
      </w:r>
    </w:p>
    <w:p w:rsidR="0097768A" w:rsidRPr="005B326F" w:rsidRDefault="0097768A"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i/>
          <w:iCs/>
          <w:sz w:val="28"/>
          <w:szCs w:val="28"/>
        </w:rPr>
        <w:t xml:space="preserve">Căn cứ Nghị định số </w:t>
      </w:r>
      <w:bookmarkStart w:id="2" w:name="tvpllink_lfmjmyvcvr"/>
      <w:r w:rsidRPr="005B326F">
        <w:rPr>
          <w:rFonts w:ascii="Times New Roman" w:hAnsi="Times New Roman" w:cs="Times New Roman"/>
          <w:i/>
          <w:iCs/>
          <w:sz w:val="28"/>
          <w:szCs w:val="28"/>
        </w:rPr>
        <w:t>102/2022/NĐ-CP</w:t>
      </w:r>
      <w:bookmarkEnd w:id="2"/>
      <w:r w:rsidRPr="005B326F">
        <w:rPr>
          <w:rFonts w:ascii="Times New Roman" w:hAnsi="Times New Roman" w:cs="Times New Roman"/>
          <w:i/>
          <w:iCs/>
          <w:sz w:val="28"/>
          <w:szCs w:val="28"/>
        </w:rPr>
        <w:t xml:space="preserve"> ngày 12 tháng 12 năm 2022 của Chính phủ quy định chức năng, nhiệm vụ, quyền hạn và cơ cấu tổ chức của Ngân hàng Nhà nước Việt Nam;</w:t>
      </w:r>
    </w:p>
    <w:p w:rsidR="00B46F80" w:rsidRPr="005B326F" w:rsidRDefault="00B46F80" w:rsidP="009D1904">
      <w:pPr>
        <w:spacing w:line="312" w:lineRule="auto"/>
        <w:ind w:firstLine="720"/>
        <w:jc w:val="both"/>
        <w:rPr>
          <w:rFonts w:ascii="Times New Roman" w:hAnsi="Times New Roman" w:cs="Times New Roman"/>
          <w:i/>
          <w:sz w:val="28"/>
          <w:szCs w:val="28"/>
        </w:rPr>
      </w:pPr>
      <w:r w:rsidRPr="005B326F">
        <w:rPr>
          <w:rFonts w:ascii="Times New Roman" w:hAnsi="Times New Roman" w:cs="Times New Roman"/>
          <w:i/>
          <w:sz w:val="28"/>
          <w:szCs w:val="28"/>
        </w:rPr>
        <w:t>Theo đ</w:t>
      </w:r>
      <w:r w:rsidR="00623A8D" w:rsidRPr="005B326F">
        <w:rPr>
          <w:rFonts w:ascii="Times New Roman" w:hAnsi="Times New Roman" w:cs="Times New Roman"/>
          <w:i/>
          <w:sz w:val="28"/>
          <w:szCs w:val="28"/>
        </w:rPr>
        <w:t>ề</w:t>
      </w:r>
      <w:r w:rsidRPr="005B326F">
        <w:rPr>
          <w:rFonts w:ascii="Times New Roman" w:hAnsi="Times New Roman" w:cs="Times New Roman"/>
          <w:i/>
          <w:sz w:val="28"/>
          <w:szCs w:val="28"/>
        </w:rPr>
        <w:t xml:space="preserve"> nghị của Chánh Thanh tra, giám sát ngân hàng;</w:t>
      </w:r>
    </w:p>
    <w:p w:rsidR="00B46F80" w:rsidRPr="005B326F" w:rsidRDefault="005844EA" w:rsidP="009D1904">
      <w:pPr>
        <w:spacing w:line="312" w:lineRule="auto"/>
        <w:ind w:firstLine="567"/>
        <w:jc w:val="both"/>
        <w:rPr>
          <w:rFonts w:ascii="Times New Roman" w:hAnsi="Times New Roman" w:cs="Times New Roman"/>
          <w:i/>
          <w:sz w:val="28"/>
          <w:szCs w:val="28"/>
        </w:rPr>
      </w:pPr>
      <w:r w:rsidRPr="002E538B">
        <w:rPr>
          <w:rFonts w:ascii="Times New Roman" w:hAnsi="Times New Roman" w:cs="Times New Roman"/>
          <w:i/>
          <w:sz w:val="28"/>
          <w:szCs w:val="28"/>
        </w:rPr>
        <w:t xml:space="preserve"> </w:t>
      </w:r>
      <w:r w:rsidR="00B46F80" w:rsidRPr="005B326F">
        <w:rPr>
          <w:rFonts w:ascii="Times New Roman" w:hAnsi="Times New Roman" w:cs="Times New Roman"/>
          <w:i/>
          <w:sz w:val="28"/>
          <w:szCs w:val="28"/>
        </w:rPr>
        <w:t>Thống đốc Ngân hàng Nhà nước Việt Nam ban hành Thông tư quy định về quỹ tín dụng nhân dân.</w:t>
      </w:r>
    </w:p>
    <w:p w:rsidR="00716819" w:rsidRPr="005B326F" w:rsidRDefault="00047979" w:rsidP="009D1904">
      <w:pPr>
        <w:pStyle w:val="Heading1"/>
      </w:pPr>
      <w:bookmarkStart w:id="3" w:name="chuong_1"/>
      <w:r w:rsidRPr="005B326F">
        <w:t>Chương I</w:t>
      </w:r>
    </w:p>
    <w:p w:rsidR="00716819" w:rsidRPr="005B326F" w:rsidRDefault="00716819" w:rsidP="009D1904">
      <w:pPr>
        <w:pStyle w:val="Heading1"/>
      </w:pPr>
      <w:bookmarkStart w:id="4" w:name="chuong_1_name"/>
      <w:bookmarkEnd w:id="3"/>
      <w:r w:rsidRPr="005B326F">
        <w:t>QUY ĐỊNH CHUNG</w:t>
      </w:r>
    </w:p>
    <w:p w:rsidR="00140E27" w:rsidRPr="005B326F" w:rsidRDefault="00140E27" w:rsidP="009D1904">
      <w:pPr>
        <w:pStyle w:val="Heading3"/>
        <w:ind w:firstLine="720"/>
      </w:pPr>
      <w:bookmarkStart w:id="5" w:name="dieu_1"/>
      <w:bookmarkEnd w:id="4"/>
      <w:r w:rsidRPr="005B326F">
        <w:t>Điều 1. Phạm vi điều chỉnh</w:t>
      </w:r>
    </w:p>
    <w:p w:rsidR="002D7F39" w:rsidRPr="00DB271D" w:rsidRDefault="002D7F39" w:rsidP="00082D84">
      <w:pPr>
        <w:spacing w:line="312" w:lineRule="auto"/>
        <w:ind w:firstLine="567"/>
        <w:jc w:val="both"/>
        <w:rPr>
          <w:rFonts w:ascii="Times New Roman" w:hAnsi="Times New Roman" w:cs="Times New Roman"/>
          <w:sz w:val="28"/>
        </w:rPr>
      </w:pPr>
      <w:bookmarkStart w:id="6" w:name="dieu_2"/>
      <w:bookmarkEnd w:id="5"/>
      <w:r w:rsidRPr="00DB271D">
        <w:rPr>
          <w:rFonts w:ascii="Times New Roman" w:hAnsi="Times New Roman" w:cs="Times New Roman"/>
          <w:sz w:val="28"/>
        </w:rPr>
        <w:t>Thông tư này quy định về địa bàn hoạt động, quản trị, điều hành, kiểm soát, vốn góp, chuyển nhượng vốn góp, hoàn trả vốn góp, thành viên, đại hội thành viên, hoạt động và quyền, nghĩa vụ của quỹ tín dụng nhân dân.</w:t>
      </w:r>
    </w:p>
    <w:p w:rsidR="00140E27" w:rsidRPr="002E538B" w:rsidRDefault="00140E27" w:rsidP="009D1904">
      <w:pPr>
        <w:pStyle w:val="Heading3"/>
        <w:ind w:firstLine="720"/>
        <w:rPr>
          <w:lang w:val="vi-VN"/>
        </w:rPr>
      </w:pPr>
      <w:r w:rsidRPr="002E538B">
        <w:rPr>
          <w:rFonts w:hint="eastAsia"/>
          <w:lang w:val="vi-VN"/>
        </w:rPr>
        <w:t>Đ</w:t>
      </w:r>
      <w:r w:rsidRPr="002E538B">
        <w:rPr>
          <w:lang w:val="vi-VN"/>
        </w:rPr>
        <w:t xml:space="preserve">iều 2. </w:t>
      </w:r>
      <w:r w:rsidRPr="002E538B">
        <w:rPr>
          <w:rFonts w:hint="eastAsia"/>
          <w:lang w:val="vi-VN"/>
        </w:rPr>
        <w:t>Đ</w:t>
      </w:r>
      <w:r w:rsidRPr="002E538B">
        <w:rPr>
          <w:lang w:val="vi-VN"/>
        </w:rPr>
        <w:t>ối t</w:t>
      </w:r>
      <w:r w:rsidRPr="002E538B">
        <w:rPr>
          <w:rFonts w:hint="eastAsia"/>
          <w:lang w:val="vi-VN"/>
        </w:rPr>
        <w:t>ư</w:t>
      </w:r>
      <w:r w:rsidRPr="002E538B">
        <w:rPr>
          <w:lang w:val="vi-VN"/>
        </w:rPr>
        <w:t xml:space="preserve">ợng </w:t>
      </w:r>
      <w:r w:rsidRPr="002E538B">
        <w:rPr>
          <w:rFonts w:hint="eastAsia"/>
          <w:lang w:val="vi-VN"/>
        </w:rPr>
        <w:t>á</w:t>
      </w:r>
      <w:r w:rsidRPr="002E538B">
        <w:rPr>
          <w:lang w:val="vi-VN"/>
        </w:rPr>
        <w:t>p dụng</w:t>
      </w:r>
    </w:p>
    <w:bookmarkEnd w:id="6"/>
    <w:p w:rsidR="00B46F80" w:rsidRPr="005B326F" w:rsidRDefault="007F1752" w:rsidP="00D64302">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1. </w:t>
      </w:r>
      <w:r w:rsidR="00B46F80" w:rsidRPr="005B326F">
        <w:rPr>
          <w:rFonts w:ascii="Times New Roman" w:hAnsi="Times New Roman" w:cs="Times New Roman"/>
          <w:sz w:val="28"/>
          <w:szCs w:val="28"/>
        </w:rPr>
        <w:t>Quỹ tín dụng nhân dân.</w:t>
      </w:r>
    </w:p>
    <w:p w:rsidR="00396AF2" w:rsidRPr="005B326F" w:rsidRDefault="00396AF2" w:rsidP="00D64302">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2. Ngân hàng hợp tác xã Việt Nam.</w:t>
      </w:r>
    </w:p>
    <w:p w:rsidR="00B46F80" w:rsidRPr="005B326F" w:rsidRDefault="00643D2B" w:rsidP="00D64302">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3</w:t>
      </w:r>
      <w:r w:rsidR="007F1752" w:rsidRPr="005B326F">
        <w:rPr>
          <w:rFonts w:ascii="Times New Roman" w:hAnsi="Times New Roman" w:cs="Times New Roman"/>
          <w:sz w:val="28"/>
          <w:szCs w:val="28"/>
        </w:rPr>
        <w:t xml:space="preserve">. </w:t>
      </w:r>
      <w:r w:rsidR="00B46F80" w:rsidRPr="005B326F">
        <w:rPr>
          <w:rFonts w:ascii="Times New Roman" w:hAnsi="Times New Roman" w:cs="Times New Roman"/>
          <w:sz w:val="28"/>
          <w:szCs w:val="28"/>
        </w:rPr>
        <w:t xml:space="preserve">Tổ chức, cá nhân có liên quan đến </w:t>
      </w:r>
      <w:r w:rsidR="00396AF2" w:rsidRPr="005B326F">
        <w:rPr>
          <w:rFonts w:ascii="Times New Roman" w:hAnsi="Times New Roman" w:cs="Times New Roman"/>
          <w:sz w:val="28"/>
          <w:szCs w:val="28"/>
        </w:rPr>
        <w:t xml:space="preserve">tổ chức, hoạt động </w:t>
      </w:r>
      <w:r w:rsidR="00037CFE" w:rsidRPr="005B326F">
        <w:rPr>
          <w:rFonts w:ascii="Times New Roman" w:hAnsi="Times New Roman" w:cs="Times New Roman"/>
          <w:sz w:val="28"/>
          <w:szCs w:val="28"/>
        </w:rPr>
        <w:t>của</w:t>
      </w:r>
      <w:r w:rsidR="00396AF2" w:rsidRPr="005B326F">
        <w:rPr>
          <w:rFonts w:ascii="Times New Roman" w:hAnsi="Times New Roman" w:cs="Times New Roman"/>
          <w:sz w:val="28"/>
          <w:szCs w:val="28"/>
        </w:rPr>
        <w:t xml:space="preserve"> quỹ tín dụng nhân dân</w:t>
      </w:r>
      <w:r w:rsidR="00B46F80" w:rsidRPr="005B326F">
        <w:rPr>
          <w:rFonts w:ascii="Times New Roman" w:hAnsi="Times New Roman" w:cs="Times New Roman"/>
          <w:sz w:val="28"/>
          <w:szCs w:val="28"/>
        </w:rPr>
        <w:t>.</w:t>
      </w:r>
    </w:p>
    <w:p w:rsidR="00140E27" w:rsidRPr="005B326F" w:rsidRDefault="00140E27" w:rsidP="00164F97">
      <w:pPr>
        <w:pStyle w:val="Heading3"/>
        <w:tabs>
          <w:tab w:val="num" w:pos="360"/>
          <w:tab w:val="left" w:pos="1276"/>
        </w:tabs>
        <w:ind w:firstLine="851"/>
        <w:rPr>
          <w:lang w:val="vi-VN"/>
        </w:rPr>
      </w:pPr>
      <w:bookmarkStart w:id="7" w:name="dieu_3"/>
      <w:r w:rsidRPr="005B326F">
        <w:rPr>
          <w:lang w:val="vi-VN"/>
        </w:rPr>
        <w:t>Điều 3. Giải thích từ ngữ</w:t>
      </w:r>
    </w:p>
    <w:p w:rsidR="00037CFE" w:rsidRPr="005B326F" w:rsidRDefault="00037CFE" w:rsidP="00164F97">
      <w:pPr>
        <w:spacing w:line="312" w:lineRule="auto"/>
        <w:ind w:firstLine="851"/>
        <w:jc w:val="both"/>
        <w:rPr>
          <w:rFonts w:ascii="Times New Roman" w:hAnsi="Times New Roman" w:cs="Times New Roman"/>
          <w:sz w:val="28"/>
          <w:szCs w:val="28"/>
        </w:rPr>
      </w:pPr>
      <w:bookmarkStart w:id="8" w:name="dieu_4"/>
      <w:bookmarkEnd w:id="7"/>
      <w:r w:rsidRPr="005B326F">
        <w:rPr>
          <w:rFonts w:ascii="Times New Roman" w:hAnsi="Times New Roman" w:cs="Times New Roman"/>
          <w:sz w:val="28"/>
          <w:szCs w:val="28"/>
        </w:rPr>
        <w:t>Trong Thông tư này, các từ ngữ dưới đây được hiểu như sau:</w:t>
      </w:r>
    </w:p>
    <w:p w:rsidR="00037CFE" w:rsidRPr="005B326F" w:rsidRDefault="00D4477B" w:rsidP="00164F97">
      <w:pPr>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1</w:t>
      </w:r>
      <w:r w:rsidR="00037CFE" w:rsidRPr="005B326F">
        <w:rPr>
          <w:rFonts w:ascii="Times New Roman" w:hAnsi="Times New Roman" w:cs="Times New Roman"/>
          <w:sz w:val="28"/>
          <w:szCs w:val="28"/>
        </w:rPr>
        <w:t xml:space="preserve">. Thành viên quỹ tín dụng nhân dân là cá nhân, hộ gia đình, pháp nhân có đủ điều kiện theo quy định tại Thông tư này và tán thành Điều lệ, tự nguyện tham gia góp vốn </w:t>
      </w:r>
      <w:r w:rsidRPr="005B326F">
        <w:rPr>
          <w:rFonts w:ascii="Times New Roman" w:hAnsi="Times New Roman" w:cs="Times New Roman"/>
          <w:sz w:val="28"/>
          <w:szCs w:val="28"/>
        </w:rPr>
        <w:t>vào</w:t>
      </w:r>
      <w:r w:rsidR="00037CFE" w:rsidRPr="005B326F">
        <w:rPr>
          <w:rFonts w:ascii="Times New Roman" w:hAnsi="Times New Roman" w:cs="Times New Roman"/>
          <w:sz w:val="28"/>
          <w:szCs w:val="28"/>
        </w:rPr>
        <w:t xml:space="preserve"> quỹ tín dụng nhân dân.</w:t>
      </w:r>
    </w:p>
    <w:p w:rsidR="00037CFE" w:rsidRPr="005B326F" w:rsidRDefault="008F1BAE" w:rsidP="00164F97">
      <w:pPr>
        <w:spacing w:line="312" w:lineRule="auto"/>
        <w:ind w:firstLine="851"/>
        <w:jc w:val="both"/>
        <w:rPr>
          <w:rFonts w:ascii="Times New Roman" w:hAnsi="Times New Roman" w:cs="Times New Roman"/>
          <w:sz w:val="28"/>
          <w:szCs w:val="28"/>
        </w:rPr>
      </w:pPr>
      <w:r w:rsidRPr="002E538B">
        <w:rPr>
          <w:rFonts w:ascii="Times New Roman" w:hAnsi="Times New Roman" w:cs="Times New Roman"/>
          <w:sz w:val="28"/>
          <w:szCs w:val="28"/>
        </w:rPr>
        <w:t>2</w:t>
      </w:r>
      <w:r w:rsidR="00037CFE" w:rsidRPr="005B326F">
        <w:rPr>
          <w:rFonts w:ascii="Times New Roman" w:hAnsi="Times New Roman" w:cs="Times New Roman"/>
          <w:sz w:val="28"/>
          <w:szCs w:val="28"/>
        </w:rPr>
        <w:t xml:space="preserve">. Vốn góp xác lập tư cách thành viên là số vốn góp tối thiểu để xác lập tư </w:t>
      </w:r>
      <w:r w:rsidR="00037CFE" w:rsidRPr="005B326F">
        <w:rPr>
          <w:rFonts w:ascii="Times New Roman" w:hAnsi="Times New Roman" w:cs="Times New Roman"/>
          <w:sz w:val="28"/>
          <w:szCs w:val="28"/>
        </w:rPr>
        <w:lastRenderedPageBreak/>
        <w:t>cách thành viên khi tham gia quỹ tín dụng nhân dân.</w:t>
      </w:r>
    </w:p>
    <w:p w:rsidR="00D4477B" w:rsidRPr="005B326F" w:rsidRDefault="008F1BAE" w:rsidP="00164F97">
      <w:pPr>
        <w:spacing w:line="312" w:lineRule="auto"/>
        <w:ind w:firstLine="851"/>
        <w:jc w:val="both"/>
        <w:rPr>
          <w:rFonts w:ascii="Times New Roman" w:hAnsi="Times New Roman" w:cs="Times New Roman"/>
          <w:sz w:val="28"/>
          <w:szCs w:val="28"/>
        </w:rPr>
      </w:pPr>
      <w:r w:rsidRPr="002E538B">
        <w:rPr>
          <w:rFonts w:ascii="Times New Roman" w:hAnsi="Times New Roman" w:cs="Times New Roman"/>
          <w:sz w:val="28"/>
          <w:szCs w:val="28"/>
        </w:rPr>
        <w:t>3</w:t>
      </w:r>
      <w:r w:rsidR="00037CFE" w:rsidRPr="005B326F">
        <w:rPr>
          <w:rFonts w:ascii="Times New Roman" w:hAnsi="Times New Roman" w:cs="Times New Roman"/>
          <w:sz w:val="28"/>
          <w:szCs w:val="28"/>
        </w:rPr>
        <w:t xml:space="preserve">. Vốn góp </w:t>
      </w:r>
      <w:r w:rsidR="006F1F84" w:rsidRPr="002E538B">
        <w:rPr>
          <w:rFonts w:ascii="Times New Roman" w:hAnsi="Times New Roman" w:cs="Times New Roman"/>
          <w:sz w:val="28"/>
          <w:szCs w:val="28"/>
        </w:rPr>
        <w:t>thường niên</w:t>
      </w:r>
      <w:r w:rsidR="00037CFE" w:rsidRPr="005B326F">
        <w:rPr>
          <w:rFonts w:ascii="Times New Roman" w:hAnsi="Times New Roman" w:cs="Times New Roman"/>
          <w:sz w:val="28"/>
          <w:szCs w:val="28"/>
        </w:rPr>
        <w:t xml:space="preserve"> là</w:t>
      </w:r>
      <w:r w:rsidR="00620F80" w:rsidRPr="002E538B">
        <w:rPr>
          <w:rFonts w:ascii="Times New Roman" w:hAnsi="Times New Roman" w:cs="Times New Roman"/>
          <w:sz w:val="28"/>
          <w:szCs w:val="28"/>
        </w:rPr>
        <w:t xml:space="preserve"> số</w:t>
      </w:r>
      <w:r w:rsidR="00037CFE" w:rsidRPr="005B326F">
        <w:rPr>
          <w:rFonts w:ascii="Times New Roman" w:hAnsi="Times New Roman" w:cs="Times New Roman"/>
          <w:sz w:val="28"/>
          <w:szCs w:val="28"/>
        </w:rPr>
        <w:t xml:space="preserve"> vốn </w:t>
      </w:r>
      <w:r w:rsidR="006F1F84" w:rsidRPr="002E538B">
        <w:rPr>
          <w:rFonts w:ascii="Times New Roman" w:hAnsi="Times New Roman" w:cs="Times New Roman"/>
          <w:sz w:val="28"/>
          <w:szCs w:val="28"/>
        </w:rPr>
        <w:t>hằng năm mà</w:t>
      </w:r>
      <w:r w:rsidR="00037CFE" w:rsidRPr="005B326F">
        <w:rPr>
          <w:rFonts w:ascii="Times New Roman" w:hAnsi="Times New Roman" w:cs="Times New Roman"/>
          <w:sz w:val="28"/>
          <w:szCs w:val="28"/>
        </w:rPr>
        <w:t xml:space="preserve"> thành viên </w:t>
      </w:r>
      <w:r w:rsidR="006F1F84" w:rsidRPr="002E538B">
        <w:rPr>
          <w:rFonts w:ascii="Times New Roman" w:hAnsi="Times New Roman" w:cs="Times New Roman"/>
          <w:sz w:val="28"/>
          <w:szCs w:val="28"/>
        </w:rPr>
        <w:t>phải góp</w:t>
      </w:r>
      <w:r w:rsidR="00037CFE" w:rsidRPr="005B326F">
        <w:rPr>
          <w:rFonts w:ascii="Times New Roman" w:hAnsi="Times New Roman" w:cs="Times New Roman"/>
          <w:sz w:val="28"/>
          <w:szCs w:val="28"/>
        </w:rPr>
        <w:t xml:space="preserve"> để </w:t>
      </w:r>
      <w:r w:rsidR="006F1F84" w:rsidRPr="002E538B">
        <w:rPr>
          <w:rFonts w:ascii="Times New Roman" w:hAnsi="Times New Roman" w:cs="Times New Roman"/>
          <w:sz w:val="28"/>
          <w:szCs w:val="28"/>
        </w:rPr>
        <w:t>duy trì tư cách thành viên</w:t>
      </w:r>
      <w:r w:rsidR="00037CFE" w:rsidRPr="005B326F">
        <w:rPr>
          <w:rFonts w:ascii="Times New Roman" w:hAnsi="Times New Roman" w:cs="Times New Roman"/>
          <w:sz w:val="28"/>
          <w:szCs w:val="28"/>
        </w:rPr>
        <w:t>.</w:t>
      </w:r>
    </w:p>
    <w:bookmarkEnd w:id="8"/>
    <w:p w:rsidR="00140E27" w:rsidRPr="005B326F" w:rsidRDefault="00140E27" w:rsidP="00BF414A">
      <w:pPr>
        <w:pStyle w:val="Heading3"/>
        <w:tabs>
          <w:tab w:val="num" w:pos="360"/>
          <w:tab w:val="left" w:pos="1276"/>
          <w:tab w:val="center" w:pos="5102"/>
        </w:tabs>
        <w:ind w:firstLine="851"/>
        <w:rPr>
          <w:lang w:val="vi-VN"/>
        </w:rPr>
      </w:pPr>
      <w:r w:rsidRPr="005B326F">
        <w:rPr>
          <w:lang w:val="vi-VN"/>
        </w:rPr>
        <w:t>Điều 4. Thời hạn hoạt động</w:t>
      </w:r>
      <w:r w:rsidR="00BF414A">
        <w:rPr>
          <w:lang w:val="vi-VN"/>
        </w:rPr>
        <w:tab/>
      </w:r>
    </w:p>
    <w:p w:rsidR="00B46F80" w:rsidRPr="005B326F" w:rsidRDefault="00B46F80" w:rsidP="00164F97">
      <w:pPr>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 xml:space="preserve">Thời hạn hoạt động của quỹ tín dụng nhân dân tối đa là 50 năm. </w:t>
      </w:r>
      <w:r w:rsidR="005450FE" w:rsidRPr="005B326F">
        <w:rPr>
          <w:rFonts w:ascii="Times New Roman" w:hAnsi="Times New Roman" w:cs="Times New Roman"/>
          <w:sz w:val="28"/>
          <w:szCs w:val="28"/>
        </w:rPr>
        <w:t>Thời hạn hoạt động cụ thể được ghi trong Giấy phép của quỹ tín dụng nhân dân</w:t>
      </w:r>
      <w:r w:rsidRPr="005B326F">
        <w:rPr>
          <w:rFonts w:ascii="Times New Roman" w:hAnsi="Times New Roman" w:cs="Times New Roman"/>
          <w:sz w:val="28"/>
          <w:szCs w:val="28"/>
        </w:rPr>
        <w:t>.</w:t>
      </w:r>
    </w:p>
    <w:p w:rsidR="00140E27" w:rsidRPr="005B326F" w:rsidRDefault="00140E27" w:rsidP="00164F97">
      <w:pPr>
        <w:pStyle w:val="Heading3"/>
        <w:tabs>
          <w:tab w:val="num" w:pos="360"/>
          <w:tab w:val="left" w:pos="1276"/>
        </w:tabs>
        <w:ind w:firstLine="851"/>
        <w:rPr>
          <w:lang w:val="vi-VN"/>
        </w:rPr>
      </w:pPr>
      <w:r w:rsidRPr="005B326F">
        <w:rPr>
          <w:lang w:val="vi-VN"/>
        </w:rPr>
        <w:t>Điều 5. Tính chất và mục tiêu hoạt động</w:t>
      </w:r>
    </w:p>
    <w:p w:rsidR="00B46F80" w:rsidRPr="005B326F" w:rsidRDefault="00B46F80" w:rsidP="00164F97">
      <w:pPr>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 xml:space="preserve">Quỹ tín dụng nhân dân hoạt động theo nguyên tắc tự nguyện, tự chủ, tự chịu trách nhiệm về kết quả hoạt động, nhằm </w:t>
      </w:r>
      <w:r w:rsidR="002D7912" w:rsidRPr="005B326F">
        <w:rPr>
          <w:rFonts w:ascii="Times New Roman" w:hAnsi="Times New Roman" w:cs="Times New Roman"/>
          <w:sz w:val="28"/>
          <w:szCs w:val="28"/>
        </w:rPr>
        <w:t>mục</w:t>
      </w:r>
      <w:r w:rsidRPr="005B326F">
        <w:rPr>
          <w:rFonts w:ascii="Times New Roman" w:hAnsi="Times New Roman" w:cs="Times New Roman"/>
          <w:sz w:val="28"/>
          <w:szCs w:val="28"/>
        </w:rPr>
        <w:t xml:space="preserve"> tiêu chủ yếu là tương trợ giữa các thành viên thực hiện có hiệu quả các hoạt động sản xuấ</w:t>
      </w:r>
      <w:r w:rsidR="00C0402C">
        <w:rPr>
          <w:rFonts w:ascii="Times New Roman" w:hAnsi="Times New Roman" w:cs="Times New Roman"/>
          <w:sz w:val="28"/>
          <w:szCs w:val="28"/>
        </w:rPr>
        <w:t>t, kinh doanh</w:t>
      </w:r>
      <w:r w:rsidRPr="005B326F">
        <w:rPr>
          <w:rFonts w:ascii="Times New Roman" w:hAnsi="Times New Roman" w:cs="Times New Roman"/>
          <w:sz w:val="28"/>
          <w:szCs w:val="28"/>
        </w:rPr>
        <w:t xml:space="preserve"> và cải thiện đời sống.</w:t>
      </w:r>
    </w:p>
    <w:p w:rsidR="00B46F80" w:rsidRPr="005B326F" w:rsidRDefault="00140E27" w:rsidP="00164F97">
      <w:pPr>
        <w:pStyle w:val="Heading3"/>
        <w:tabs>
          <w:tab w:val="num" w:pos="360"/>
          <w:tab w:val="left" w:pos="1276"/>
        </w:tabs>
        <w:ind w:firstLine="851"/>
        <w:rPr>
          <w:lang w:val="vi-VN"/>
        </w:rPr>
      </w:pPr>
      <w:bookmarkStart w:id="9" w:name="dieu_7"/>
      <w:r w:rsidRPr="005B326F">
        <w:rPr>
          <w:lang w:val="vi-VN"/>
        </w:rPr>
        <w:t>Điều 6</w:t>
      </w:r>
      <w:r w:rsidR="00B46F80" w:rsidRPr="005B326F">
        <w:rPr>
          <w:rFonts w:ascii="Times New Roman" w:hAnsi="Times New Roman"/>
          <w:b/>
          <w:lang w:val="vi-VN"/>
        </w:rPr>
        <w:t>. Tên của quỹ tín dụng nhân dân</w:t>
      </w:r>
    </w:p>
    <w:bookmarkEnd w:id="9"/>
    <w:p w:rsidR="00B46F80" w:rsidRPr="005B326F" w:rsidRDefault="00D64809" w:rsidP="00164F97">
      <w:pPr>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 xml:space="preserve">1. </w:t>
      </w:r>
      <w:r w:rsidR="00B46F80" w:rsidRPr="005B326F">
        <w:rPr>
          <w:rFonts w:ascii="Times New Roman" w:hAnsi="Times New Roman" w:cs="Times New Roman"/>
          <w:sz w:val="28"/>
          <w:szCs w:val="28"/>
        </w:rPr>
        <w:t>Tên quỹ tín dụng nhân dân phải được viết bằng tiếng Việt, có thể kèm theo chữ s</w:t>
      </w:r>
      <w:r w:rsidR="00E81919" w:rsidRPr="005B326F">
        <w:rPr>
          <w:rFonts w:ascii="Times New Roman" w:hAnsi="Times New Roman" w:cs="Times New Roman"/>
          <w:sz w:val="28"/>
          <w:szCs w:val="28"/>
        </w:rPr>
        <w:t>ố</w:t>
      </w:r>
      <w:r w:rsidR="00B46F80" w:rsidRPr="005B326F">
        <w:rPr>
          <w:rFonts w:ascii="Times New Roman" w:hAnsi="Times New Roman" w:cs="Times New Roman"/>
          <w:sz w:val="28"/>
          <w:szCs w:val="28"/>
        </w:rPr>
        <w:t>, ký hiệu, phải phát âm được và có ít nhất hai thành tố theo thứ tự sau đây:</w:t>
      </w:r>
    </w:p>
    <w:p w:rsidR="00B46F80" w:rsidRPr="005B326F" w:rsidRDefault="00D64809" w:rsidP="00164F97">
      <w:pPr>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lang w:val="en-US"/>
        </w:rPr>
        <w:t>a)</w:t>
      </w:r>
      <w:r w:rsidR="00C159C2" w:rsidRPr="005B326F">
        <w:rPr>
          <w:rFonts w:ascii="Times New Roman" w:hAnsi="Times New Roman" w:cs="Times New Roman"/>
          <w:sz w:val="28"/>
          <w:szCs w:val="28"/>
          <w:lang w:val="en-US"/>
        </w:rPr>
        <w:t xml:space="preserve"> </w:t>
      </w:r>
      <w:r w:rsidR="00B46F80" w:rsidRPr="005B326F">
        <w:rPr>
          <w:rFonts w:ascii="Times New Roman" w:hAnsi="Times New Roman" w:cs="Times New Roman"/>
          <w:sz w:val="28"/>
          <w:szCs w:val="28"/>
        </w:rPr>
        <w:t>Quỹ tín dụng nhân dân;</w:t>
      </w:r>
    </w:p>
    <w:p w:rsidR="00B46F80" w:rsidRPr="005B326F" w:rsidRDefault="00D64809" w:rsidP="00164F97">
      <w:pPr>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b)</w:t>
      </w:r>
      <w:r w:rsidR="00C159C2" w:rsidRPr="005B326F">
        <w:rPr>
          <w:rFonts w:ascii="Times New Roman" w:hAnsi="Times New Roman" w:cs="Times New Roman"/>
          <w:sz w:val="28"/>
          <w:szCs w:val="28"/>
        </w:rPr>
        <w:t xml:space="preserve"> </w:t>
      </w:r>
      <w:r w:rsidR="00B46F80" w:rsidRPr="005B326F">
        <w:rPr>
          <w:rFonts w:ascii="Times New Roman" w:hAnsi="Times New Roman" w:cs="Times New Roman"/>
          <w:sz w:val="28"/>
          <w:szCs w:val="28"/>
        </w:rPr>
        <w:t xml:space="preserve">Tên riêng phải được đặt phù hợp với quy định của </w:t>
      </w:r>
      <w:r w:rsidR="002D7912" w:rsidRPr="005B326F">
        <w:rPr>
          <w:rFonts w:ascii="Times New Roman" w:hAnsi="Times New Roman" w:cs="Times New Roman"/>
          <w:sz w:val="28"/>
          <w:szCs w:val="28"/>
        </w:rPr>
        <w:t>pháp</w:t>
      </w:r>
      <w:r w:rsidR="00B46F80" w:rsidRPr="005B326F">
        <w:rPr>
          <w:rFonts w:ascii="Times New Roman" w:hAnsi="Times New Roman" w:cs="Times New Roman"/>
          <w:sz w:val="28"/>
          <w:szCs w:val="28"/>
        </w:rPr>
        <w:t xml:space="preserve"> </w:t>
      </w:r>
      <w:r w:rsidR="002D7912" w:rsidRPr="005B326F">
        <w:rPr>
          <w:rFonts w:ascii="Times New Roman" w:hAnsi="Times New Roman" w:cs="Times New Roman"/>
          <w:sz w:val="28"/>
          <w:szCs w:val="28"/>
        </w:rPr>
        <w:t>luật</w:t>
      </w:r>
      <w:r w:rsidRPr="005B326F">
        <w:rPr>
          <w:rFonts w:ascii="Times New Roman" w:hAnsi="Times New Roman" w:cs="Times New Roman"/>
          <w:sz w:val="28"/>
          <w:szCs w:val="28"/>
        </w:rPr>
        <w:t xml:space="preserve"> </w:t>
      </w:r>
      <w:r w:rsidRPr="005B326F">
        <w:rPr>
          <w:rFonts w:ascii="Times New Roman" w:hAnsi="Times New Roman" w:cs="Times New Roman"/>
          <w:sz w:val="28"/>
        </w:rPr>
        <w:t>và phải được Hội nghị thành lập (đối với quỹ tín dụng nhân dân thành lập mới) hoặc Đại hội thành viên (đối với quỹ tín dụng nhân dân đang hoạt động) quyết định</w:t>
      </w:r>
      <w:r w:rsidR="00B46F80" w:rsidRPr="005B326F">
        <w:rPr>
          <w:rFonts w:ascii="Times New Roman" w:hAnsi="Times New Roman" w:cs="Times New Roman"/>
          <w:sz w:val="28"/>
          <w:szCs w:val="28"/>
        </w:rPr>
        <w:t>.</w:t>
      </w:r>
    </w:p>
    <w:p w:rsidR="00D64809" w:rsidRPr="005B326F" w:rsidRDefault="00D64809" w:rsidP="00164F97">
      <w:pPr>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rPr>
        <w:t>2. Tên quỹ tín dụng nhân dân phải được viết hoặc gắn tại trụ sở chính, in hoặc viết trên các giấy tờ giao dịch, hồ sơ, tài liệu của quỹ tín dụng nhân dân phát hành.</w:t>
      </w:r>
    </w:p>
    <w:p w:rsidR="00B46F80" w:rsidRPr="00195632" w:rsidRDefault="00140E27" w:rsidP="00B3771D">
      <w:pPr>
        <w:pStyle w:val="Heading3"/>
        <w:ind w:firstLine="720"/>
        <w:rPr>
          <w:lang w:val="vi-VN"/>
        </w:rPr>
      </w:pPr>
      <w:bookmarkStart w:id="10" w:name="dieu_8"/>
      <w:r w:rsidRPr="00195632">
        <w:rPr>
          <w:rFonts w:hint="eastAsia"/>
          <w:lang w:val="vi-VN"/>
        </w:rPr>
        <w:t>Đ</w:t>
      </w:r>
      <w:r w:rsidRPr="00195632">
        <w:rPr>
          <w:lang w:val="vi-VN"/>
        </w:rPr>
        <w:t xml:space="preserve">iều </w:t>
      </w:r>
      <w:r w:rsidR="00ED6155" w:rsidRPr="00195632">
        <w:rPr>
          <w:lang w:val="vi-VN"/>
        </w:rPr>
        <w:t>7</w:t>
      </w:r>
      <w:r w:rsidR="00B46F80" w:rsidRPr="00195632">
        <w:rPr>
          <w:lang w:val="vi-VN"/>
        </w:rPr>
        <w:t xml:space="preserve">. </w:t>
      </w:r>
      <w:r w:rsidR="00B46F80" w:rsidRPr="00195632">
        <w:rPr>
          <w:rFonts w:hint="eastAsia"/>
          <w:lang w:val="vi-VN"/>
        </w:rPr>
        <w:t>Đ</w:t>
      </w:r>
      <w:r w:rsidR="00B46F80" w:rsidRPr="00195632">
        <w:rPr>
          <w:lang w:val="vi-VN"/>
        </w:rPr>
        <w:t>ịa b</w:t>
      </w:r>
      <w:r w:rsidR="00B46F80" w:rsidRPr="00195632">
        <w:rPr>
          <w:rFonts w:hint="eastAsia"/>
          <w:lang w:val="vi-VN"/>
        </w:rPr>
        <w:t>à</w:t>
      </w:r>
      <w:r w:rsidR="00B46F80" w:rsidRPr="00195632">
        <w:rPr>
          <w:lang w:val="vi-VN"/>
        </w:rPr>
        <w:t xml:space="preserve">n hoạt </w:t>
      </w:r>
      <w:r w:rsidR="00B46F80" w:rsidRPr="00195632">
        <w:rPr>
          <w:rFonts w:hint="eastAsia"/>
          <w:lang w:val="vi-VN"/>
        </w:rPr>
        <w:t>đ</w:t>
      </w:r>
      <w:r w:rsidR="00B46F80" w:rsidRPr="00195632">
        <w:rPr>
          <w:lang w:val="vi-VN"/>
        </w:rPr>
        <w:t>ộng</w:t>
      </w:r>
    </w:p>
    <w:p w:rsidR="00B92249" w:rsidRPr="00B92249" w:rsidRDefault="00B92249" w:rsidP="00B3771D">
      <w:pPr>
        <w:spacing w:line="312" w:lineRule="auto"/>
        <w:ind w:firstLine="720"/>
        <w:jc w:val="both"/>
        <w:rPr>
          <w:rFonts w:ascii="Times New Roman" w:hAnsi="Times New Roman" w:cs="Times New Roman"/>
          <w:sz w:val="28"/>
        </w:rPr>
      </w:pPr>
      <w:bookmarkStart w:id="11" w:name="dieu_9"/>
      <w:bookmarkEnd w:id="10"/>
      <w:r w:rsidRPr="00B92249">
        <w:rPr>
          <w:rFonts w:ascii="Times New Roman" w:hAnsi="Times New Roman" w:cs="Times New Roman"/>
          <w:sz w:val="28"/>
        </w:rPr>
        <w:t>1. Quỹ tín dụng nhân dân hoạt động trong địa bàn một xã, một phường, một thị trấn (sau đây gọi chung là xã). Quỹ tín dụng nhân dân không được mở rộng địa bàn hoạt động sang xã khác ngoài xã đặt trụ sở chính, trừ trường hợp quy định tại khoản 2 Điều này.</w:t>
      </w:r>
    </w:p>
    <w:p w:rsidR="009A0D7D" w:rsidRPr="00B92249" w:rsidRDefault="00B92249" w:rsidP="00B3771D">
      <w:pPr>
        <w:spacing w:line="312" w:lineRule="auto"/>
        <w:ind w:firstLine="720"/>
        <w:jc w:val="both"/>
        <w:rPr>
          <w:rFonts w:ascii="Times New Roman" w:hAnsi="Times New Roman" w:cs="Times New Roman"/>
          <w:sz w:val="28"/>
        </w:rPr>
      </w:pPr>
      <w:r w:rsidRPr="00B92249">
        <w:rPr>
          <w:rFonts w:ascii="Times New Roman" w:hAnsi="Times New Roman" w:cs="Times New Roman"/>
          <w:sz w:val="28"/>
        </w:rPr>
        <w:t>2. Quỹ tín dụng nhân dân được hoạt động tại địa bàn xã liền kề với xã nơi quỹ tín dụng nhân dân đặt trụ sở chính thuộc phạm vi một tỉnh, thành phố trực thuộc Trung ương do chia, tách địa giới hành chính theo quyết định của cơ quan nhà nước có thẩm quyền. Trình tự, hồ sơ đề nghị Ngân hàng Nhà nước chấp thuận hoạt động tại địa bàn liên xã tại khoản này thực hiện theo quy định của Thống đốc Ngân hàng Nhà nước về những thay đổi phải được Ngân hàng Nhà nước chấp thuận.</w:t>
      </w:r>
    </w:p>
    <w:p w:rsidR="00336858" w:rsidRPr="005B326F" w:rsidRDefault="00B46F80" w:rsidP="009D1904">
      <w:pPr>
        <w:pStyle w:val="Heading1"/>
      </w:pPr>
      <w:bookmarkStart w:id="12" w:name="chuong_2"/>
      <w:bookmarkEnd w:id="11"/>
      <w:r w:rsidRPr="005B326F">
        <w:lastRenderedPageBreak/>
        <w:t>Chương II</w:t>
      </w:r>
    </w:p>
    <w:p w:rsidR="00B46F80" w:rsidRPr="005B326F" w:rsidRDefault="00E40353" w:rsidP="009D1904">
      <w:pPr>
        <w:pStyle w:val="Heading1"/>
      </w:pPr>
      <w:bookmarkStart w:id="13" w:name="chuong_2_name"/>
      <w:bookmarkEnd w:id="12"/>
      <w:r w:rsidRPr="005B326F">
        <w:t>QUY ĐỊNH CỤ THỂ</w:t>
      </w:r>
    </w:p>
    <w:p w:rsidR="009E3D94" w:rsidRPr="002E538B" w:rsidRDefault="009E3D94" w:rsidP="00816CDE">
      <w:pPr>
        <w:pStyle w:val="Heading2"/>
        <w:rPr>
          <w:rFonts w:eastAsia="Calibri"/>
          <w:lang w:val="vi-VN"/>
        </w:rPr>
      </w:pPr>
      <w:r w:rsidRPr="002E538B">
        <w:rPr>
          <w:rFonts w:eastAsia="Calibri"/>
          <w:lang w:val="vi-VN"/>
        </w:rPr>
        <w:t>Mục 1</w:t>
      </w:r>
    </w:p>
    <w:p w:rsidR="009E3D94" w:rsidRPr="002E538B" w:rsidRDefault="009E3D94" w:rsidP="00816CDE">
      <w:pPr>
        <w:pStyle w:val="Heading2"/>
        <w:rPr>
          <w:rFonts w:eastAsia="Calibri"/>
          <w:lang w:val="vi-VN"/>
        </w:rPr>
      </w:pPr>
      <w:r w:rsidRPr="002E538B">
        <w:rPr>
          <w:rFonts w:eastAsia="Calibri"/>
          <w:lang w:val="vi-VN"/>
        </w:rPr>
        <w:t>THÀNH VIÊN</w:t>
      </w:r>
    </w:p>
    <w:p w:rsidR="001154CC" w:rsidRPr="002E538B" w:rsidRDefault="00140E27" w:rsidP="009D1904">
      <w:pPr>
        <w:pStyle w:val="Heading3"/>
        <w:ind w:firstLine="720"/>
        <w:rPr>
          <w:lang w:val="vi-VN"/>
        </w:rPr>
      </w:pPr>
      <w:bookmarkStart w:id="14" w:name="muc_1"/>
      <w:bookmarkEnd w:id="13"/>
      <w:r w:rsidRPr="002E538B">
        <w:rPr>
          <w:rFonts w:hint="eastAsia"/>
          <w:lang w:val="vi-VN"/>
        </w:rPr>
        <w:t>Đ</w:t>
      </w:r>
      <w:r w:rsidRPr="002E538B">
        <w:rPr>
          <w:lang w:val="vi-VN"/>
        </w:rPr>
        <w:t xml:space="preserve">iều 8. </w:t>
      </w:r>
      <w:r w:rsidR="001154CC" w:rsidRPr="002E538B">
        <w:rPr>
          <w:rFonts w:hint="eastAsia"/>
          <w:lang w:val="vi-VN"/>
        </w:rPr>
        <w:t>Đ</w:t>
      </w:r>
      <w:r w:rsidR="001154CC" w:rsidRPr="002E538B">
        <w:rPr>
          <w:lang w:val="vi-VN"/>
        </w:rPr>
        <w:t xml:space="preserve">iều kiện </w:t>
      </w:r>
      <w:r w:rsidR="001154CC" w:rsidRPr="002E538B">
        <w:rPr>
          <w:rFonts w:hint="eastAsia"/>
          <w:lang w:val="vi-VN"/>
        </w:rPr>
        <w:t>đ</w:t>
      </w:r>
      <w:r w:rsidR="001154CC" w:rsidRPr="002E538B">
        <w:rPr>
          <w:lang w:val="vi-VN"/>
        </w:rPr>
        <w:t>ể trở th</w:t>
      </w:r>
      <w:r w:rsidR="001154CC" w:rsidRPr="002E538B">
        <w:rPr>
          <w:rFonts w:hint="eastAsia"/>
          <w:lang w:val="vi-VN"/>
        </w:rPr>
        <w:t>à</w:t>
      </w:r>
      <w:r w:rsidR="001154CC" w:rsidRPr="002E538B">
        <w:rPr>
          <w:lang w:val="vi-VN"/>
        </w:rPr>
        <w:t>nh th</w:t>
      </w:r>
      <w:r w:rsidR="001154CC" w:rsidRPr="002E538B">
        <w:rPr>
          <w:rFonts w:hint="eastAsia"/>
          <w:lang w:val="vi-VN"/>
        </w:rPr>
        <w:t>à</w:t>
      </w:r>
      <w:r w:rsidR="001154CC" w:rsidRPr="002E538B">
        <w:rPr>
          <w:lang w:val="vi-VN"/>
        </w:rPr>
        <w:t>nh vi</w:t>
      </w:r>
      <w:r w:rsidR="001154CC" w:rsidRPr="002E538B">
        <w:rPr>
          <w:rFonts w:hint="eastAsia"/>
          <w:lang w:val="vi-VN"/>
        </w:rPr>
        <w:t>ê</w:t>
      </w:r>
      <w:r w:rsidR="001154CC" w:rsidRPr="002E538B">
        <w:rPr>
          <w:lang w:val="vi-VN"/>
        </w:rPr>
        <w:t>n</w:t>
      </w:r>
    </w:p>
    <w:p w:rsidR="001154CC" w:rsidRPr="005B326F" w:rsidRDefault="001154CC"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1. Đối với cá nhân:</w:t>
      </w:r>
    </w:p>
    <w:p w:rsidR="001154CC" w:rsidRPr="005B326F" w:rsidRDefault="001154CC"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a) Công dân Việt Nam đủ 18 tuổi trở lên, có năng lực hành vi dân sự đầy đủ, thường trú hoặc đăng ký tạm trú trên địa bàn hoạt động của quỹ tín dụng nhân dân. Trường hợp đăng ký tạm trú, cá nhân phải có hoạt động sản xuất, kinh doanh hoặc là người lao động làm việc trên địa bàn hoạt động của quỹ tín dụng nhân dân và phải có tài liệu chứng minh về vấn đề này; </w:t>
      </w:r>
    </w:p>
    <w:p w:rsidR="001154CC" w:rsidRPr="005B326F" w:rsidRDefault="001154CC" w:rsidP="009D1904">
      <w:pPr>
        <w:shd w:val="clear" w:color="auto" w:fill="FFFFFF"/>
        <w:spacing w:line="312" w:lineRule="auto"/>
        <w:ind w:firstLine="720"/>
        <w:jc w:val="both"/>
        <w:rPr>
          <w:rFonts w:ascii="Times New Roman" w:hAnsi="Times New Roman" w:cs="Times New Roman"/>
          <w:strike/>
          <w:sz w:val="28"/>
          <w:szCs w:val="28"/>
        </w:rPr>
      </w:pPr>
      <w:r w:rsidRPr="005B326F">
        <w:rPr>
          <w:rFonts w:ascii="Times New Roman" w:hAnsi="Times New Roman" w:cs="Times New Roman"/>
          <w:sz w:val="28"/>
          <w:szCs w:val="28"/>
        </w:rPr>
        <w:t xml:space="preserve">b) Cán bộ, công chức, viên chức đang làm việc tại các tổ chức, cơ quan có trụ sở chính đóng trên địa bàn hoạt động của quỹ tín dụng nhân dân. </w:t>
      </w:r>
    </w:p>
    <w:p w:rsidR="001154CC" w:rsidRPr="005B326F" w:rsidRDefault="001154CC"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c) Không thuộc các đối tượng sau đây:</w:t>
      </w:r>
    </w:p>
    <w:p w:rsidR="001154CC" w:rsidRPr="005B326F" w:rsidRDefault="001154CC"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 Đang bị truy cứu trách nhiệm hình sự, đang phải chấp hành hình phạt tù; đang chấp hành biện pháp xử lý hành chính tại cơ sở cai nghiện bắt buộc, cơ sở giáo dục bắt buộc; đang bị Tòa án cấm đảm nhiệm chức vụ, cấm hành nghề hoặc làm công việc nhất định; người đã bị kết án từ tội phạm nghiêm trọng trở lên mà chưa được xóa án tích;</w:t>
      </w:r>
    </w:p>
    <w:p w:rsidR="001154CC" w:rsidRPr="005B326F" w:rsidRDefault="001154CC"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(ii) Cán bộ, công chức, viên chức làm việc ở những ngành, nghề có liên quan đến bí mật nhà nước theo quy định của pháp luật;</w:t>
      </w:r>
    </w:p>
    <w:p w:rsidR="001154CC" w:rsidRPr="005B326F" w:rsidRDefault="001154CC"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(iii) Sỹ quan, hạ sỹ quan, quân nhân chuyên nghiệp trong các đơn vị lực lượng vũ trang nhân dân.</w:t>
      </w:r>
    </w:p>
    <w:p w:rsidR="001154CC" w:rsidRPr="005B326F" w:rsidRDefault="001154CC"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2. Đối với hộ gia đình:</w:t>
      </w:r>
    </w:p>
    <w:p w:rsidR="001154CC" w:rsidRPr="005B326F" w:rsidRDefault="001154CC"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a) Là hộ gia đình có các thành viên thường trú trên địa bàn hoạt động của quỹ tín dụng nhân dân; các thành viên trong hộ có chung tài sản để phục vụ sản xuất, kinh doanh của hộ gia đình;</w:t>
      </w:r>
    </w:p>
    <w:p w:rsidR="001154CC" w:rsidRPr="005B326F" w:rsidRDefault="001154CC"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b) </w:t>
      </w:r>
      <w:r w:rsidR="00B3771D" w:rsidRPr="005B326F">
        <w:rPr>
          <w:rFonts w:ascii="Times New Roman" w:hAnsi="Times New Roman" w:cs="Times New Roman"/>
          <w:sz w:val="28"/>
          <w:szCs w:val="28"/>
          <w:shd w:val="clear" w:color="auto" w:fill="FFFFFF"/>
        </w:rPr>
        <w:t xml:space="preserve">Các thành viên của hộ gia đình phải cử một người đại diện để thực hiện quyền, nghĩa vụ của thành viên quỹ tín dụng nhân dân. </w:t>
      </w:r>
      <w:r w:rsidRPr="005B326F">
        <w:rPr>
          <w:rFonts w:ascii="Times New Roman" w:hAnsi="Times New Roman" w:cs="Times New Roman"/>
          <w:sz w:val="28"/>
          <w:szCs w:val="28"/>
        </w:rPr>
        <w:t>Người đại diện của hộ gia đình phải được các thành viên của hộ gia đình ủy quyền đại diện bằng văn bản theo quy định của pháp luật và phải đảm bảo các điều kiện theo quy định tại khoản 1 Điều này.</w:t>
      </w:r>
    </w:p>
    <w:p w:rsidR="001154CC" w:rsidRPr="005B326F" w:rsidRDefault="001154CC"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3. Đối với pháp nhân:</w:t>
      </w:r>
    </w:p>
    <w:p w:rsidR="001154CC" w:rsidRPr="005B326F" w:rsidRDefault="001154CC"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a) Là pháp nhân (trừ Quỹ xã hội, Quỹ từ thiện) đang hoạt động bình thường và có trụ sở chính đặt tại địa bàn hoạt động của quỹ tín dụng nhân dân;</w:t>
      </w:r>
    </w:p>
    <w:p w:rsidR="001154CC" w:rsidRPr="005B326F" w:rsidRDefault="001154CC"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lastRenderedPageBreak/>
        <w:t>b) Người ký đơn đề nghị tham gia góp vốn quỹ tín dụng nhân dân phải là người đại diện theo pháp luật của pháp nhân. Người đại diện theo pháp luật của pháp nhân có thể ủy quyền cho cá nhân khác của pháp nhân làm đại diện tham gia quỹ tín dụng nhân dân theo quy định của pháp luật có liên quan.</w:t>
      </w:r>
    </w:p>
    <w:p w:rsidR="001154CC" w:rsidRPr="005B326F" w:rsidRDefault="001154CC"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4. Cá nhân, hộ gia đình, pháp nhân phải có đơn tự nguyện tham gia thành viên quỹ tín dụng nhân dân</w:t>
      </w:r>
      <w:r w:rsidR="0005728A" w:rsidRPr="005B326F">
        <w:rPr>
          <w:rFonts w:ascii="Times New Roman" w:hAnsi="Times New Roman" w:cs="Times New Roman"/>
          <w:sz w:val="28"/>
          <w:szCs w:val="28"/>
        </w:rPr>
        <w:t xml:space="preserve"> </w:t>
      </w:r>
      <w:r w:rsidRPr="005B326F">
        <w:rPr>
          <w:rFonts w:ascii="Times New Roman" w:hAnsi="Times New Roman" w:cs="Times New Roman"/>
          <w:sz w:val="28"/>
          <w:szCs w:val="28"/>
        </w:rPr>
        <w:t>theo mẫu</w:t>
      </w:r>
      <w:r w:rsidR="00B3771D" w:rsidRPr="005B326F">
        <w:rPr>
          <w:rFonts w:ascii="Times New Roman" w:hAnsi="Times New Roman" w:cs="Times New Roman"/>
          <w:sz w:val="28"/>
          <w:szCs w:val="28"/>
        </w:rPr>
        <w:t xml:space="preserve"> </w:t>
      </w:r>
      <w:r w:rsidR="00F16591" w:rsidRPr="002E538B">
        <w:rPr>
          <w:rFonts w:ascii="Times New Roman" w:hAnsi="Times New Roman" w:cs="Times New Roman"/>
          <w:sz w:val="28"/>
          <w:szCs w:val="28"/>
        </w:rPr>
        <w:t>tại Phụ lục số 0</w:t>
      </w:r>
      <w:r w:rsidR="001077DA" w:rsidRPr="002E538B">
        <w:rPr>
          <w:rFonts w:ascii="Times New Roman" w:hAnsi="Times New Roman" w:cs="Times New Roman"/>
          <w:sz w:val="28"/>
          <w:szCs w:val="28"/>
        </w:rPr>
        <w:t>1</w:t>
      </w:r>
      <w:r w:rsidR="00F16591" w:rsidRPr="002E538B">
        <w:rPr>
          <w:rFonts w:ascii="Times New Roman" w:hAnsi="Times New Roman" w:cs="Times New Roman"/>
          <w:sz w:val="28"/>
          <w:szCs w:val="28"/>
        </w:rPr>
        <w:t xml:space="preserve">, Phục lục số </w:t>
      </w:r>
      <w:r w:rsidR="001077DA" w:rsidRPr="002E538B">
        <w:rPr>
          <w:rFonts w:ascii="Times New Roman" w:hAnsi="Times New Roman" w:cs="Times New Roman"/>
          <w:sz w:val="28"/>
          <w:szCs w:val="28"/>
        </w:rPr>
        <w:t>0</w:t>
      </w:r>
      <w:r w:rsidR="00F16591" w:rsidRPr="002E538B">
        <w:rPr>
          <w:rFonts w:ascii="Times New Roman" w:hAnsi="Times New Roman" w:cs="Times New Roman"/>
          <w:sz w:val="28"/>
          <w:szCs w:val="28"/>
        </w:rPr>
        <w:t>2 và Phụ lục số 03 Thông tư này</w:t>
      </w:r>
      <w:r w:rsidRPr="005B326F">
        <w:rPr>
          <w:rFonts w:ascii="Times New Roman" w:hAnsi="Times New Roman" w:cs="Times New Roman"/>
          <w:sz w:val="28"/>
          <w:szCs w:val="28"/>
        </w:rPr>
        <w:t xml:space="preserve">, tán thành Điều lệ và góp đủ vốn góp theo quy định tại Điều </w:t>
      </w:r>
      <w:r w:rsidR="007B6CB6" w:rsidRPr="005B326F">
        <w:rPr>
          <w:rFonts w:ascii="Times New Roman" w:hAnsi="Times New Roman" w:cs="Times New Roman"/>
          <w:sz w:val="28"/>
          <w:szCs w:val="28"/>
        </w:rPr>
        <w:t>10</w:t>
      </w:r>
      <w:r w:rsidRPr="005B326F">
        <w:rPr>
          <w:rFonts w:ascii="Times New Roman" w:hAnsi="Times New Roman" w:cs="Times New Roman"/>
          <w:sz w:val="28"/>
          <w:szCs w:val="28"/>
        </w:rPr>
        <w:t xml:space="preserve"> Thông tư này.</w:t>
      </w:r>
    </w:p>
    <w:p w:rsidR="001154CC" w:rsidRPr="005B326F" w:rsidRDefault="001154CC"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5. Mỗi đối tượng quy định tại các khoản 1, 2 và 3 Điều này chỉ được tham gia là thành viên của 01 (một) quỹ tín dụng nhân dân.</w:t>
      </w:r>
    </w:p>
    <w:p w:rsidR="001154CC" w:rsidRPr="005B326F" w:rsidRDefault="000D45B1" w:rsidP="00B3771D">
      <w:pPr>
        <w:pStyle w:val="Heading3"/>
        <w:ind w:firstLine="720"/>
        <w:rPr>
          <w:lang w:val="vi-VN"/>
        </w:rPr>
      </w:pPr>
      <w:r w:rsidRPr="005B326F">
        <w:rPr>
          <w:lang w:val="vi-VN"/>
        </w:rPr>
        <w:t xml:space="preserve">Điều </w:t>
      </w:r>
      <w:r w:rsidR="002969BA" w:rsidRPr="005B326F">
        <w:rPr>
          <w:lang w:val="vi-VN"/>
        </w:rPr>
        <w:t>9</w:t>
      </w:r>
      <w:r w:rsidR="001154CC" w:rsidRPr="005B326F">
        <w:rPr>
          <w:lang w:val="vi-VN"/>
        </w:rPr>
        <w:t>. Chấm dứt tư cách thành viên</w:t>
      </w:r>
    </w:p>
    <w:p w:rsidR="001154CC" w:rsidRPr="005B326F" w:rsidRDefault="001154CC"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1. Thành viên quỹ tín dụng nhân dân chấm dứt tư cách thành viên khi thuộc một trong các trường hợp sau:</w:t>
      </w:r>
    </w:p>
    <w:p w:rsidR="00B3771D" w:rsidRPr="005B326F" w:rsidRDefault="001154CC" w:rsidP="00B3771D">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a) Trường hợp đương nhiên mất tư cách: </w:t>
      </w:r>
    </w:p>
    <w:p w:rsidR="00B3771D" w:rsidRPr="005B326F" w:rsidRDefault="00B3771D" w:rsidP="00B3771D">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(i) </w:t>
      </w:r>
      <w:r w:rsidR="001154CC" w:rsidRPr="005B326F">
        <w:rPr>
          <w:rFonts w:ascii="Times New Roman" w:hAnsi="Times New Roman" w:cs="Times New Roman"/>
          <w:sz w:val="28"/>
          <w:szCs w:val="28"/>
        </w:rPr>
        <w:t xml:space="preserve">Thành viên là cá nhân bị chết, mất năng lực hành vi dân sự hoặc hạn chế năng lực hành vi dân sự; </w:t>
      </w:r>
    </w:p>
    <w:p w:rsidR="00B3771D" w:rsidRPr="005B326F" w:rsidRDefault="00B3771D" w:rsidP="00B3771D">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(ii) Thành </w:t>
      </w:r>
      <w:r w:rsidR="001154CC" w:rsidRPr="005B326F">
        <w:rPr>
          <w:rFonts w:ascii="Times New Roman" w:hAnsi="Times New Roman" w:cs="Times New Roman"/>
          <w:sz w:val="28"/>
          <w:szCs w:val="28"/>
        </w:rPr>
        <w:t xml:space="preserve">viên là hộ gia đình không có người đại diện đủ điều kiện theo quy định tại khoản 2 Điều </w:t>
      </w:r>
      <w:r w:rsidR="00AD2ED3" w:rsidRPr="005B326F">
        <w:rPr>
          <w:rFonts w:ascii="Times New Roman" w:hAnsi="Times New Roman" w:cs="Times New Roman"/>
          <w:sz w:val="28"/>
          <w:szCs w:val="28"/>
        </w:rPr>
        <w:t>8</w:t>
      </w:r>
      <w:r w:rsidR="001154CC" w:rsidRPr="005B326F">
        <w:rPr>
          <w:rFonts w:ascii="Times New Roman" w:hAnsi="Times New Roman" w:cs="Times New Roman"/>
          <w:sz w:val="28"/>
          <w:szCs w:val="28"/>
        </w:rPr>
        <w:t xml:space="preserve"> Thông tư này; </w:t>
      </w:r>
    </w:p>
    <w:p w:rsidR="00B3771D" w:rsidRPr="005B326F" w:rsidRDefault="00B3771D" w:rsidP="00B3771D">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(iii) Thành </w:t>
      </w:r>
      <w:r w:rsidR="001154CC" w:rsidRPr="005B326F">
        <w:rPr>
          <w:rFonts w:ascii="Times New Roman" w:hAnsi="Times New Roman" w:cs="Times New Roman"/>
          <w:sz w:val="28"/>
          <w:szCs w:val="28"/>
        </w:rPr>
        <w:t xml:space="preserve">viên là pháp nhân khi tổ chức đó bị giải thể, phá sản hoặc không có người đủ điều kiện theo quy định tại khoản 3 Điều </w:t>
      </w:r>
      <w:r w:rsidR="00AD2ED3" w:rsidRPr="005B326F">
        <w:rPr>
          <w:rFonts w:ascii="Times New Roman" w:hAnsi="Times New Roman" w:cs="Times New Roman"/>
          <w:sz w:val="28"/>
          <w:szCs w:val="28"/>
        </w:rPr>
        <w:t>8</w:t>
      </w:r>
      <w:r w:rsidR="00140E27" w:rsidRPr="005B326F">
        <w:rPr>
          <w:rFonts w:ascii="Times New Roman" w:hAnsi="Times New Roman" w:cs="Times New Roman"/>
          <w:sz w:val="28"/>
          <w:szCs w:val="28"/>
        </w:rPr>
        <w:t xml:space="preserve"> </w:t>
      </w:r>
      <w:r w:rsidR="001154CC" w:rsidRPr="005B326F">
        <w:rPr>
          <w:rFonts w:ascii="Times New Roman" w:hAnsi="Times New Roman" w:cs="Times New Roman"/>
          <w:sz w:val="28"/>
          <w:szCs w:val="28"/>
        </w:rPr>
        <w:t xml:space="preserve">Thông tư này để cử làm đại diện; </w:t>
      </w:r>
    </w:p>
    <w:p w:rsidR="001154CC" w:rsidRPr="005B326F" w:rsidRDefault="00B3771D" w:rsidP="00B3771D">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(iv) Thành </w:t>
      </w:r>
      <w:r w:rsidR="001154CC" w:rsidRPr="005B326F">
        <w:rPr>
          <w:rFonts w:ascii="Times New Roman" w:hAnsi="Times New Roman" w:cs="Times New Roman"/>
          <w:sz w:val="28"/>
          <w:szCs w:val="28"/>
        </w:rPr>
        <w:t>viên đã chuyển hết vốn góp cho người khác theo quy định của pháp luật và Điều lệ quỹ tín dụng nhân dân</w:t>
      </w:r>
      <w:r w:rsidRPr="005B326F">
        <w:rPr>
          <w:rFonts w:ascii="Times New Roman" w:hAnsi="Times New Roman" w:cs="Times New Roman"/>
          <w:sz w:val="28"/>
          <w:szCs w:val="28"/>
        </w:rPr>
        <w:t>;</w:t>
      </w:r>
    </w:p>
    <w:p w:rsidR="001154CC" w:rsidRPr="005B326F" w:rsidRDefault="001154CC" w:rsidP="00B3771D">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b) Trường hợp tự nguyện: Thành viên tự nguyện và được Hội đồng quản trị chấp thuận chấm dứt tư cách thành viên quỹ tín dụng nhân dân;</w:t>
      </w:r>
    </w:p>
    <w:p w:rsidR="001154CC" w:rsidRPr="005B326F" w:rsidRDefault="001154CC" w:rsidP="00B3771D">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c) Trường hợp khai trừ: Thành viên bị Đại hội thành viên khai trừ ra khỏi quỹ tín dụng nhân dân do:</w:t>
      </w:r>
    </w:p>
    <w:p w:rsidR="001154CC" w:rsidRPr="005B326F" w:rsidRDefault="001154CC" w:rsidP="00B3771D">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(i) Không đảm bảo đủ vốn góp theo quy định tại khoản 1 Điều </w:t>
      </w:r>
      <w:r w:rsidR="007F1992" w:rsidRPr="005B326F">
        <w:rPr>
          <w:rFonts w:ascii="Times New Roman" w:hAnsi="Times New Roman" w:cs="Times New Roman"/>
          <w:sz w:val="28"/>
          <w:szCs w:val="28"/>
        </w:rPr>
        <w:t>10</w:t>
      </w:r>
      <w:r w:rsidR="00D14F2C" w:rsidRPr="005B326F">
        <w:rPr>
          <w:rFonts w:ascii="Times New Roman" w:hAnsi="Times New Roman" w:cs="Times New Roman"/>
          <w:sz w:val="28"/>
          <w:szCs w:val="28"/>
        </w:rPr>
        <w:t xml:space="preserve"> </w:t>
      </w:r>
      <w:r w:rsidRPr="005B326F">
        <w:rPr>
          <w:rFonts w:ascii="Times New Roman" w:hAnsi="Times New Roman" w:cs="Times New Roman"/>
          <w:sz w:val="28"/>
          <w:szCs w:val="28"/>
        </w:rPr>
        <w:t>Thông tư này;</w:t>
      </w:r>
    </w:p>
    <w:p w:rsidR="001154CC" w:rsidRPr="005B326F" w:rsidRDefault="001154CC" w:rsidP="00B3771D">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(ii) Có hành vi giả mạo, gian lận hồ sơ thành viên;</w:t>
      </w:r>
    </w:p>
    <w:p w:rsidR="001154CC" w:rsidRPr="005B326F" w:rsidRDefault="001154CC" w:rsidP="00B3771D">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(iii) Các trường hợp khác theo quy định tại Điều lệ quỹ tín dụng nhân dân.</w:t>
      </w:r>
    </w:p>
    <w:p w:rsidR="001154CC" w:rsidRPr="005B326F" w:rsidRDefault="001154CC" w:rsidP="00B3771D">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2. Việc xử lý vốn góp của thành viên </w:t>
      </w:r>
      <w:r w:rsidR="005E0CFF" w:rsidRPr="002E538B">
        <w:rPr>
          <w:rFonts w:ascii="Times New Roman" w:hAnsi="Times New Roman" w:cs="Times New Roman"/>
          <w:sz w:val="28"/>
          <w:szCs w:val="28"/>
        </w:rPr>
        <w:t>khi</w:t>
      </w:r>
      <w:r w:rsidRPr="005B326F">
        <w:rPr>
          <w:rFonts w:ascii="Times New Roman" w:hAnsi="Times New Roman" w:cs="Times New Roman"/>
          <w:sz w:val="28"/>
          <w:szCs w:val="28"/>
        </w:rPr>
        <w:t xml:space="preserve"> chấm dứt tư cách thành viên theo quy định tại khoản 1 Điều này thực hiện như sau:</w:t>
      </w:r>
    </w:p>
    <w:p w:rsidR="001154CC" w:rsidRPr="005B326F" w:rsidRDefault="001154CC" w:rsidP="00B3771D">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a) Trường hợp chấm dứt tư cách thành viên theo quy định tại điểm a khoản 1 </w:t>
      </w:r>
      <w:r w:rsidRPr="005B326F">
        <w:rPr>
          <w:rFonts w:ascii="Times New Roman" w:hAnsi="Times New Roman" w:cs="Times New Roman"/>
          <w:sz w:val="28"/>
          <w:szCs w:val="28"/>
        </w:rPr>
        <w:lastRenderedPageBreak/>
        <w:t>Điều này:</w:t>
      </w:r>
    </w:p>
    <w:p w:rsidR="001154CC" w:rsidRPr="005B326F" w:rsidRDefault="001154CC" w:rsidP="00B3771D">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(i) Thành viên là cá nhân bị chết, mất năng lực hành vi dân sự hoặc hạn chế năng lực hành vi dân sự, thành viên là hộ gia đình không có người đại diện đủ điều kiện theo quy định tại Điều </w:t>
      </w:r>
      <w:r w:rsidR="00E84135" w:rsidRPr="002E538B">
        <w:rPr>
          <w:rFonts w:ascii="Times New Roman" w:hAnsi="Times New Roman" w:cs="Times New Roman"/>
          <w:sz w:val="28"/>
          <w:szCs w:val="28"/>
        </w:rPr>
        <w:t>8</w:t>
      </w:r>
      <w:r w:rsidR="00140E27" w:rsidRPr="005B326F">
        <w:rPr>
          <w:rFonts w:ascii="Times New Roman" w:hAnsi="Times New Roman" w:cs="Times New Roman"/>
          <w:sz w:val="28"/>
          <w:szCs w:val="28"/>
        </w:rPr>
        <w:t xml:space="preserve"> </w:t>
      </w:r>
      <w:r w:rsidRPr="005B326F">
        <w:rPr>
          <w:rFonts w:ascii="Times New Roman" w:hAnsi="Times New Roman" w:cs="Times New Roman"/>
          <w:sz w:val="28"/>
          <w:szCs w:val="28"/>
        </w:rPr>
        <w:t>Thông tư này: Thực hiện theo quy định của pháp luật dân sự về thừa kế, mất năng lực hành vi dân sự, hạn chế năng lực hành vi dân sự và các quy định của pháp luật có liên quan;</w:t>
      </w:r>
    </w:p>
    <w:p w:rsidR="001154CC" w:rsidRPr="005B326F" w:rsidRDefault="001154CC" w:rsidP="00B3771D">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(ii) Thành viên là pháp nhân bị giải thể, phá sản: Thực hiện theo quy định của pháp luật về giải thể, phá sản;</w:t>
      </w:r>
    </w:p>
    <w:p w:rsidR="001154CC" w:rsidRPr="005B326F" w:rsidRDefault="001154CC" w:rsidP="00B3771D">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b) Trường hợp chấm dứt tư cách thành viên theo quy định tại điểm b khoản 1 Điều này: Thành viên được chuyển nhượng vốn góp theo quy định tại khoản 1 Điều </w:t>
      </w:r>
      <w:r w:rsidR="007F1992" w:rsidRPr="005B326F">
        <w:rPr>
          <w:rFonts w:ascii="Times New Roman" w:hAnsi="Times New Roman" w:cs="Times New Roman"/>
          <w:sz w:val="28"/>
          <w:szCs w:val="28"/>
        </w:rPr>
        <w:t>12</w:t>
      </w:r>
      <w:r w:rsidRPr="005B326F">
        <w:rPr>
          <w:rFonts w:ascii="Times New Roman" w:hAnsi="Times New Roman" w:cs="Times New Roman"/>
          <w:sz w:val="28"/>
          <w:szCs w:val="28"/>
        </w:rPr>
        <w:t xml:space="preserve"> Thông tư này hoặc được hoàn trả vốn góp theo quy định tại khoản </w:t>
      </w:r>
      <w:r w:rsidR="00BE61BC" w:rsidRPr="002E538B">
        <w:rPr>
          <w:rFonts w:ascii="Times New Roman" w:hAnsi="Times New Roman" w:cs="Times New Roman"/>
          <w:sz w:val="28"/>
          <w:szCs w:val="28"/>
        </w:rPr>
        <w:t>4</w:t>
      </w:r>
      <w:r w:rsidRPr="005B326F">
        <w:rPr>
          <w:rFonts w:ascii="Times New Roman" w:hAnsi="Times New Roman" w:cs="Times New Roman"/>
          <w:sz w:val="28"/>
          <w:szCs w:val="28"/>
        </w:rPr>
        <w:t xml:space="preserve"> Điều </w:t>
      </w:r>
      <w:r w:rsidR="007F1992" w:rsidRPr="005B326F">
        <w:rPr>
          <w:rFonts w:ascii="Times New Roman" w:hAnsi="Times New Roman" w:cs="Times New Roman"/>
          <w:sz w:val="28"/>
          <w:szCs w:val="28"/>
        </w:rPr>
        <w:t xml:space="preserve">12 </w:t>
      </w:r>
      <w:r w:rsidRPr="005B326F">
        <w:rPr>
          <w:rFonts w:ascii="Times New Roman" w:hAnsi="Times New Roman" w:cs="Times New Roman"/>
          <w:sz w:val="28"/>
          <w:szCs w:val="28"/>
        </w:rPr>
        <w:t>Thông tư này;</w:t>
      </w:r>
    </w:p>
    <w:p w:rsidR="001154CC" w:rsidRPr="005B326F" w:rsidRDefault="001154CC" w:rsidP="00B3771D">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c) Trường hợp chấm dứt tư cách thành viên theo quy định tại điểm c khoản 1 Điều này: Thành viên không được chuyển nhượng vốn góp. Việc hoàn trả vốn góp thực hiện theo quy định tại khoản </w:t>
      </w:r>
      <w:r w:rsidR="00E84135" w:rsidRPr="002E538B">
        <w:rPr>
          <w:rFonts w:ascii="Times New Roman" w:hAnsi="Times New Roman" w:cs="Times New Roman"/>
          <w:sz w:val="28"/>
          <w:szCs w:val="28"/>
        </w:rPr>
        <w:t>4</w:t>
      </w:r>
      <w:r w:rsidRPr="005B326F">
        <w:rPr>
          <w:rFonts w:ascii="Times New Roman" w:hAnsi="Times New Roman" w:cs="Times New Roman"/>
          <w:sz w:val="28"/>
          <w:szCs w:val="28"/>
        </w:rPr>
        <w:t xml:space="preserve"> Điều </w:t>
      </w:r>
      <w:r w:rsidR="007F1992" w:rsidRPr="005B326F">
        <w:rPr>
          <w:rFonts w:ascii="Times New Roman" w:hAnsi="Times New Roman" w:cs="Times New Roman"/>
          <w:sz w:val="28"/>
          <w:szCs w:val="28"/>
        </w:rPr>
        <w:t xml:space="preserve">12 </w:t>
      </w:r>
      <w:r w:rsidRPr="005B326F">
        <w:rPr>
          <w:rFonts w:ascii="Times New Roman" w:hAnsi="Times New Roman" w:cs="Times New Roman"/>
          <w:sz w:val="28"/>
          <w:szCs w:val="28"/>
        </w:rPr>
        <w:t>Thông tư này.</w:t>
      </w:r>
    </w:p>
    <w:p w:rsidR="001154CC" w:rsidRPr="005B326F" w:rsidRDefault="001154CC" w:rsidP="00B3771D">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3. Thành viên chấm dứt tư cách thành viên được hưởng các quyền lợi khác từ quỹ khen thưởng và quỹ phúc lợi (nếu có) theo quyết định của Đại hội thành viên quỹ tín dụng nhân dân sau khi đã thực hiện đầy đủ các nghĩa vụ tài chính theo quy định tại Điều lệ quỹ tín dụng nhân dân.</w:t>
      </w:r>
    </w:p>
    <w:p w:rsidR="009D1904" w:rsidRPr="005B326F" w:rsidRDefault="009D1904" w:rsidP="009D1904">
      <w:pPr>
        <w:pStyle w:val="Heading3"/>
        <w:ind w:firstLine="720"/>
        <w:rPr>
          <w:lang w:val="vi-VN"/>
        </w:rPr>
      </w:pPr>
      <w:r w:rsidRPr="005B326F">
        <w:rPr>
          <w:lang w:val="vi-VN"/>
        </w:rPr>
        <w:t>Điều 10. Góp vốn của thành viên</w:t>
      </w:r>
    </w:p>
    <w:p w:rsidR="009D1904" w:rsidRPr="005B326F" w:rsidRDefault="009D190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1. Vốn góp của thành viên bao gồm vốn góp xác lập tư cách thành viên và vốn góp </w:t>
      </w:r>
      <w:r w:rsidR="008A3448" w:rsidRPr="002E538B">
        <w:rPr>
          <w:rFonts w:ascii="Times New Roman" w:hAnsi="Times New Roman" w:cs="Times New Roman"/>
          <w:sz w:val="28"/>
          <w:szCs w:val="28"/>
        </w:rPr>
        <w:t>thường niên</w:t>
      </w:r>
      <w:r w:rsidRPr="005B326F">
        <w:rPr>
          <w:rFonts w:ascii="Times New Roman" w:hAnsi="Times New Roman" w:cs="Times New Roman"/>
          <w:sz w:val="28"/>
          <w:szCs w:val="28"/>
        </w:rPr>
        <w:t>:</w:t>
      </w:r>
    </w:p>
    <w:p w:rsidR="00B674AD" w:rsidRDefault="009D1904" w:rsidP="00B674AD">
      <w:pPr>
        <w:shd w:val="clear" w:color="auto" w:fill="FFFFFF"/>
        <w:spacing w:line="312" w:lineRule="auto"/>
        <w:ind w:firstLine="720"/>
        <w:jc w:val="both"/>
        <w:rPr>
          <w:rFonts w:ascii="Times New Roman" w:hAnsi="Times New Roman" w:cs="Times New Roman"/>
          <w:sz w:val="28"/>
          <w:szCs w:val="28"/>
          <w:shd w:val="clear" w:color="auto" w:fill="FFFFFF"/>
        </w:rPr>
      </w:pPr>
      <w:r w:rsidRPr="005B326F">
        <w:rPr>
          <w:rFonts w:ascii="Times New Roman" w:hAnsi="Times New Roman" w:cs="Times New Roman"/>
          <w:sz w:val="28"/>
          <w:szCs w:val="28"/>
        </w:rPr>
        <w:t>a) Mức vốn góp xác lập tư cách thành viên được quy định tại Điều lệ quỹ tín dụng nhân dân, tối thiểu là 300.000 đồng;</w:t>
      </w:r>
    </w:p>
    <w:p w:rsidR="00181A46" w:rsidRPr="005B326F" w:rsidRDefault="00181A46" w:rsidP="009D1904">
      <w:pPr>
        <w:shd w:val="clear" w:color="auto" w:fill="FFFFFF"/>
        <w:spacing w:line="312" w:lineRule="auto"/>
        <w:ind w:firstLine="720"/>
        <w:jc w:val="both"/>
        <w:rPr>
          <w:rFonts w:ascii="Times New Roman" w:hAnsi="Times New Roman" w:cs="Times New Roman"/>
          <w:sz w:val="28"/>
          <w:szCs w:val="28"/>
        </w:rPr>
      </w:pPr>
      <w:r w:rsidRPr="00181A46">
        <w:rPr>
          <w:rFonts w:ascii="Times New Roman" w:hAnsi="Times New Roman" w:cs="Times New Roman"/>
          <w:sz w:val="28"/>
          <w:szCs w:val="28"/>
        </w:rPr>
        <w:t>b) Mức vốn góp thường niên tối thiểu là 100.000 đồng. Các thành viên quỹ tín dụng nhân dân không phải góp vốn thường niên trong năm tài chính đầu tiên kể từ khi tham gia quỹ tín dụng nhân dân. Vốn góp thường niên có thể được nộp một lần hoặc nhiều lần trong năm tài chính, vốn góp thường niên bắt đầu thực hiện từ</w:t>
      </w:r>
      <w:r w:rsidR="00752328">
        <w:rPr>
          <w:rFonts w:ascii="Times New Roman" w:hAnsi="Times New Roman" w:cs="Times New Roman"/>
          <w:sz w:val="28"/>
          <w:szCs w:val="28"/>
        </w:rPr>
        <w:t xml:space="preserve"> năm tài chính 2025</w:t>
      </w:r>
      <w:r w:rsidRPr="00181A46">
        <w:rPr>
          <w:rFonts w:ascii="Times New Roman" w:hAnsi="Times New Roman" w:cs="Times New Roman"/>
          <w:sz w:val="28"/>
          <w:szCs w:val="28"/>
        </w:rPr>
        <w:t>.</w:t>
      </w:r>
    </w:p>
    <w:p w:rsidR="009D1904" w:rsidRPr="005B326F" w:rsidRDefault="009D190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2. Tổng mức vốn góp tối đa của một thành viên quỹ tín dụng nhân dân không được vượt quá 10% vốn điều lệ của quỹ tín dụng nhân dân.</w:t>
      </w:r>
    </w:p>
    <w:p w:rsidR="009D1904" w:rsidRPr="005B326F" w:rsidRDefault="009D190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3. Đại hội thành viên của quỹ tín dụng nhân dân quyết định cụ thể mức vốn góp xác lập tư cách thành viên, vốn góp </w:t>
      </w:r>
      <w:r w:rsidR="00752328" w:rsidRPr="002E538B">
        <w:rPr>
          <w:rFonts w:ascii="Times New Roman" w:hAnsi="Times New Roman" w:cs="Times New Roman"/>
          <w:sz w:val="28"/>
          <w:szCs w:val="28"/>
        </w:rPr>
        <w:t>thường niên</w:t>
      </w:r>
      <w:r w:rsidRPr="005B326F">
        <w:rPr>
          <w:rFonts w:ascii="Times New Roman" w:hAnsi="Times New Roman" w:cs="Times New Roman"/>
          <w:sz w:val="28"/>
          <w:szCs w:val="28"/>
        </w:rPr>
        <w:t>, phương thức nộp, tổng mức vốn góp tối đa của một thành viên theo quy định tại khoản 1, 2 Điều này.</w:t>
      </w:r>
    </w:p>
    <w:p w:rsidR="009D1904" w:rsidRPr="005B326F" w:rsidRDefault="009D190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lastRenderedPageBreak/>
        <w:t>4. Việc ghi nhận vốn góp của thành viên theo quy định tại khoản 1 Điều này vào vốn điều lệ được thực hiện như sau:</w:t>
      </w:r>
    </w:p>
    <w:p w:rsidR="009D1904" w:rsidRPr="005B326F" w:rsidRDefault="009D190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a) Vốn góp </w:t>
      </w:r>
      <w:r w:rsidR="009633BD" w:rsidRPr="002E538B">
        <w:rPr>
          <w:rFonts w:ascii="Times New Roman" w:hAnsi="Times New Roman" w:cs="Times New Roman"/>
          <w:sz w:val="28"/>
          <w:szCs w:val="28"/>
        </w:rPr>
        <w:t>thường niên</w:t>
      </w:r>
      <w:r w:rsidRPr="005B326F">
        <w:rPr>
          <w:rFonts w:ascii="Times New Roman" w:hAnsi="Times New Roman" w:cs="Times New Roman"/>
          <w:sz w:val="28"/>
          <w:szCs w:val="28"/>
        </w:rPr>
        <w:t xml:space="preserve"> của thành viên được ghi nhận vào vốn điều lệ sau khi các thành viên đã hoàn thành việc góp vốn;</w:t>
      </w:r>
    </w:p>
    <w:p w:rsidR="009D1904" w:rsidRPr="005B326F" w:rsidRDefault="009D190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b) Vốn góp xác lập tư cách thành viên được ghi nhận vào vốn điều lệ sau khi Hội đồng quản trị quyết định kết nạp thành viên mới.</w:t>
      </w:r>
    </w:p>
    <w:p w:rsidR="009D1904" w:rsidRPr="005B326F" w:rsidRDefault="009D190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5. Căn cứ số vốn thực góp của thành viên theo quy định tại điểm a khoản 1, khoản 2 Điều này, quỹ tín dụng nhân dân thực hiện:</w:t>
      </w:r>
    </w:p>
    <w:p w:rsidR="009D1904" w:rsidRPr="005B326F" w:rsidRDefault="009D190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a) Hội đồng quản trị thẩm định điều kiện, quyết định kết nạp thành viên mới, lập danh sách thành viên mới được kết nạp</w:t>
      </w:r>
      <w:r w:rsidR="00FF596F" w:rsidRPr="002E538B">
        <w:rPr>
          <w:rFonts w:ascii="Times New Roman" w:hAnsi="Times New Roman" w:cs="Times New Roman"/>
          <w:sz w:val="28"/>
          <w:szCs w:val="28"/>
        </w:rPr>
        <w:t>,</w:t>
      </w:r>
      <w:r w:rsidRPr="005B326F">
        <w:rPr>
          <w:rFonts w:ascii="Times New Roman" w:hAnsi="Times New Roman" w:cs="Times New Roman"/>
          <w:sz w:val="28"/>
          <w:szCs w:val="28"/>
        </w:rPr>
        <w:t xml:space="preserve"> báo cáo Đại hội thành viên tại cuộc họp Đại hội thành viên gần nhất;</w:t>
      </w:r>
      <w:r w:rsidRPr="005B326F">
        <w:rPr>
          <w:rFonts w:ascii="Times New Roman" w:hAnsi="Times New Roman" w:cs="Times New Roman"/>
          <w:strike/>
          <w:sz w:val="28"/>
          <w:szCs w:val="28"/>
        </w:rPr>
        <w:t xml:space="preserve"> </w:t>
      </w:r>
    </w:p>
    <w:p w:rsidR="009D1904" w:rsidRPr="005B326F" w:rsidRDefault="009D190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b) Phát hành Thẻ thành viên theo mẫu do ngân hàng hợp tác xã hướng dẫn thống nhất trên toàn hệ thống quỹ tín dụng nhân dân, Sổ vốn góp do quỹ tín dụng nhân dân in ấn theo mẫu tại Phụ lục số </w:t>
      </w:r>
      <w:r w:rsidR="001077DA" w:rsidRPr="005B326F">
        <w:rPr>
          <w:rFonts w:ascii="Times New Roman" w:hAnsi="Times New Roman" w:cs="Times New Roman"/>
          <w:sz w:val="28"/>
          <w:szCs w:val="28"/>
        </w:rPr>
        <w:t>0</w:t>
      </w:r>
      <w:r w:rsidR="001077DA" w:rsidRPr="002E538B">
        <w:rPr>
          <w:rFonts w:ascii="Times New Roman" w:hAnsi="Times New Roman" w:cs="Times New Roman"/>
          <w:sz w:val="28"/>
          <w:szCs w:val="28"/>
        </w:rPr>
        <w:t>4</w:t>
      </w:r>
      <w:r w:rsidR="001077DA" w:rsidRPr="005B326F">
        <w:rPr>
          <w:rFonts w:ascii="Times New Roman" w:hAnsi="Times New Roman" w:cs="Times New Roman"/>
          <w:sz w:val="28"/>
          <w:szCs w:val="28"/>
        </w:rPr>
        <w:t xml:space="preserve"> </w:t>
      </w:r>
      <w:r w:rsidRPr="005B326F">
        <w:rPr>
          <w:rFonts w:ascii="Times New Roman" w:hAnsi="Times New Roman" w:cs="Times New Roman"/>
          <w:sz w:val="28"/>
          <w:szCs w:val="28"/>
        </w:rPr>
        <w:t>ban hành kèm theo Thông tư này cho thành viên mới sau khi được Hội đồng quản trị quyết định kết nạp.</w:t>
      </w:r>
    </w:p>
    <w:p w:rsidR="001154CC" w:rsidRPr="00E73A86" w:rsidRDefault="009D1904" w:rsidP="00164F97">
      <w:pPr>
        <w:spacing w:line="312" w:lineRule="auto"/>
        <w:ind w:firstLine="720"/>
        <w:jc w:val="both"/>
        <w:rPr>
          <w:rFonts w:ascii="Times New Roman" w:hAnsi="Times New Roman" w:cs="Times New Roman"/>
          <w:sz w:val="28"/>
          <w:szCs w:val="28"/>
        </w:rPr>
      </w:pPr>
      <w:r w:rsidRPr="00E73A86">
        <w:rPr>
          <w:rFonts w:ascii="Times New Roman" w:hAnsi="Times New Roman"/>
          <w:sz w:val="28"/>
          <w:szCs w:val="28"/>
        </w:rPr>
        <w:t xml:space="preserve">6. Quỹ tín dụng nhân dân phải mở sổ theo dõi vốn góp xác lập tư cách thành viên, vốn góp </w:t>
      </w:r>
      <w:r w:rsidR="00FB3981" w:rsidRPr="002E538B">
        <w:rPr>
          <w:rFonts w:ascii="Times New Roman" w:hAnsi="Times New Roman"/>
          <w:sz w:val="28"/>
          <w:szCs w:val="28"/>
        </w:rPr>
        <w:t>thường niên</w:t>
      </w:r>
      <w:r w:rsidRPr="00E73A86">
        <w:rPr>
          <w:rFonts w:ascii="Times New Roman" w:hAnsi="Times New Roman"/>
          <w:sz w:val="28"/>
          <w:szCs w:val="28"/>
        </w:rPr>
        <w:t>, chuyển nhượng và nhận chuyển nhượng vốn góp của thành viên.</w:t>
      </w:r>
    </w:p>
    <w:p w:rsidR="001154CC" w:rsidRPr="005B326F" w:rsidRDefault="000D45B1" w:rsidP="009D1904">
      <w:pPr>
        <w:pStyle w:val="Heading3"/>
        <w:ind w:firstLine="720"/>
      </w:pPr>
      <w:r w:rsidRPr="005B326F">
        <w:t xml:space="preserve">Điều </w:t>
      </w:r>
      <w:r w:rsidR="002969BA" w:rsidRPr="005B326F">
        <w:t>11</w:t>
      </w:r>
      <w:r w:rsidR="001154CC" w:rsidRPr="005B326F">
        <w:t>. Việc chia lãi cho thành viên</w:t>
      </w:r>
    </w:p>
    <w:p w:rsidR="001154CC" w:rsidRPr="005B326F" w:rsidRDefault="001154CC"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Thành viên của quỹ tín dụng nhân dân được chia lãi căn cứ theo mức độ sử dụng </w:t>
      </w:r>
      <w:r w:rsidRPr="005B326F">
        <w:rPr>
          <w:rFonts w:ascii="Times New Roman" w:hAnsi="Times New Roman" w:cs="Times New Roman"/>
          <w:sz w:val="28"/>
          <w:szCs w:val="28"/>
          <w:lang w:val="en-US"/>
        </w:rPr>
        <w:t xml:space="preserve">sản phẩm, </w:t>
      </w:r>
      <w:r w:rsidRPr="005B326F">
        <w:rPr>
          <w:rFonts w:ascii="Times New Roman" w:hAnsi="Times New Roman" w:cs="Times New Roman"/>
          <w:sz w:val="28"/>
          <w:szCs w:val="28"/>
        </w:rPr>
        <w:t>dịch vụ, tỷ lệ phần vốn góp của thành viên tại quỹ tín dụng nhân dân và do Đại hội thành viên quỹ tín dụng nhân dân quyết định, phù hợp với quy định của pháp luật.</w:t>
      </w:r>
    </w:p>
    <w:p w:rsidR="009D1904" w:rsidRPr="005B326F" w:rsidRDefault="009D1904" w:rsidP="009D1904">
      <w:pPr>
        <w:pStyle w:val="Heading3"/>
        <w:ind w:firstLine="720"/>
        <w:rPr>
          <w:lang w:val="vi-VN"/>
        </w:rPr>
      </w:pPr>
      <w:r w:rsidRPr="005B326F">
        <w:rPr>
          <w:lang w:val="vi-VN"/>
        </w:rPr>
        <w:t>Điều 12. Chuyển nhượng, hoàn trả vốn góp</w:t>
      </w:r>
    </w:p>
    <w:p w:rsidR="009D1904" w:rsidRPr="005B326F" w:rsidRDefault="009D190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1. Thành viên được chuyển nhượng toàn bộ hoặc một phần vốn góp của mình cho thành viên khác hoặc cho cá nhân, hộ gia đình, pháp nhân không phải là thành viên nhưng đáp ứng các điều kiện quy định tại Điều 9 Thông tư này. Việc chuyển nhượng vốn góp của thành viên phải được Hội đồng quản trị thông qua và đảm bảo các quy định sau:</w:t>
      </w:r>
    </w:p>
    <w:p w:rsidR="009D1904" w:rsidRPr="005B326F" w:rsidRDefault="009D190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a) Mức vốn góp còn lại (đối với trường hợp chuyển nhượng một phần vốn góp) đáp ứng quy định về mức vốn góp </w:t>
      </w:r>
      <w:r w:rsidR="00177B1E" w:rsidRPr="002E538B">
        <w:rPr>
          <w:rFonts w:ascii="Times New Roman" w:hAnsi="Times New Roman" w:cs="Times New Roman"/>
          <w:sz w:val="28"/>
          <w:szCs w:val="28"/>
        </w:rPr>
        <w:t xml:space="preserve">tối thiểu </w:t>
      </w:r>
      <w:r w:rsidRPr="005B326F">
        <w:rPr>
          <w:rFonts w:ascii="Times New Roman" w:hAnsi="Times New Roman" w:cs="Times New Roman"/>
          <w:sz w:val="28"/>
          <w:szCs w:val="28"/>
        </w:rPr>
        <w:t xml:space="preserve">của thành viên quy định tại khoản 1 và </w:t>
      </w:r>
      <w:r w:rsidR="00936AC8" w:rsidRPr="002E538B">
        <w:rPr>
          <w:rFonts w:ascii="Times New Roman" w:hAnsi="Times New Roman" w:cs="Times New Roman"/>
          <w:sz w:val="28"/>
          <w:szCs w:val="28"/>
        </w:rPr>
        <w:t>tổng mức vốn góp tối đa</w:t>
      </w:r>
      <w:r w:rsidR="00936AC8" w:rsidRPr="005B326F">
        <w:rPr>
          <w:rFonts w:ascii="Times New Roman" w:hAnsi="Times New Roman" w:cs="Times New Roman"/>
          <w:sz w:val="28"/>
          <w:szCs w:val="28"/>
        </w:rPr>
        <w:t xml:space="preserve"> </w:t>
      </w:r>
      <w:r w:rsidR="00936AC8" w:rsidRPr="002E538B">
        <w:rPr>
          <w:rFonts w:ascii="Times New Roman" w:hAnsi="Times New Roman" w:cs="Times New Roman"/>
          <w:sz w:val="28"/>
          <w:szCs w:val="28"/>
        </w:rPr>
        <w:t xml:space="preserve">theo quy định tại </w:t>
      </w:r>
      <w:r w:rsidRPr="005B326F">
        <w:rPr>
          <w:rFonts w:ascii="Times New Roman" w:hAnsi="Times New Roman" w:cs="Times New Roman"/>
          <w:sz w:val="28"/>
          <w:szCs w:val="28"/>
        </w:rPr>
        <w:t>khoản 2 Điều 10 Thông tư này;</w:t>
      </w:r>
    </w:p>
    <w:p w:rsidR="009D1904" w:rsidRPr="005B326F" w:rsidRDefault="009D1904"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b) Việc chuyển nhượng toàn bộ vốn góp chỉ được thực hiện sau khi thành viên đã hoàn thành nghĩa vụ trả nợ khoản vay và nghĩa vụ tài chính khác đối với quỹ tín </w:t>
      </w:r>
      <w:r w:rsidRPr="005B326F">
        <w:rPr>
          <w:rFonts w:ascii="Times New Roman" w:hAnsi="Times New Roman" w:cs="Times New Roman"/>
          <w:sz w:val="28"/>
          <w:szCs w:val="28"/>
        </w:rPr>
        <w:lastRenderedPageBreak/>
        <w:t>dụng nhân dân theo quy định tại Điều lệ quỹ tín dụng nhân dân;</w:t>
      </w:r>
    </w:p>
    <w:p w:rsidR="009D1904" w:rsidRPr="005B326F" w:rsidRDefault="009D1904"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c) Thành viên nhận chuyển nhượng vốn góp phải đáp ứng quy định về tổng mức vốn góp tối đa của một thành viên quy định tại khoản 2 Điều 10 Thông tư này. </w:t>
      </w:r>
    </w:p>
    <w:p w:rsidR="009D1904" w:rsidRPr="005B326F" w:rsidRDefault="009D190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2. Việc chuyển nhượng vốn góp giữa thành viên với cá nhân, hộ gia đình, pháp nhân không phải là thành viên chỉ được thực hiện sau khi Hội đồng quản trị quyết định kết nạp thành viên mới đối với với cá nhân, hộ gia đình, pháp nhân này.</w:t>
      </w:r>
    </w:p>
    <w:p w:rsidR="009D1904" w:rsidRPr="005B326F" w:rsidRDefault="009D1904"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3. Quỹ tín dụng nhân dân</w:t>
      </w:r>
      <w:r w:rsidRPr="005B326F">
        <w:rPr>
          <w:rFonts w:ascii="Times New Roman" w:hAnsi="Times New Roman" w:cs="Times New Roman"/>
          <w:sz w:val="28"/>
          <w:szCs w:val="28"/>
          <w:shd w:val="clear" w:color="auto" w:fill="FFFFFF"/>
        </w:rPr>
        <w:t> trả lại phần vốn góp cho thành viên khi chấm dứt tư cách thành viên hoặc trả lại phần vốn góp vượt quá vốn góp tối đa của thành viên theo quy định tại khoản 2 Điều 10 Thông tư này và Điều lệ.</w:t>
      </w:r>
    </w:p>
    <w:p w:rsidR="009D1904" w:rsidRPr="005B326F" w:rsidRDefault="009D1904"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4. Việc hoàn trả vốn góp cho thành viên phải đáp ứng đầy đủ các điều kiện sau đây:</w:t>
      </w:r>
    </w:p>
    <w:p w:rsidR="009D1904" w:rsidRPr="005B326F" w:rsidRDefault="009D1904"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a) Đối với thành viên: Thành viên đã hoàn thành các nghĩa vụ tài chính của mình đối với quỹ tín dụng nhân dân, bao gồm:</w:t>
      </w:r>
    </w:p>
    <w:p w:rsidR="009D1904" w:rsidRPr="005B326F" w:rsidRDefault="009D1904"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 Các khoản nợ (cả gốc và lãi) của thành viên;</w:t>
      </w:r>
    </w:p>
    <w:p w:rsidR="009D1904" w:rsidRPr="005B326F" w:rsidRDefault="009D1904"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(ii) Các khoản tổn thất mà thành viên chịu trách nhiệm bồi thường;</w:t>
      </w:r>
    </w:p>
    <w:p w:rsidR="009D1904" w:rsidRPr="005B326F" w:rsidRDefault="009D1904"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(iii) Các khoản lỗ trong kinh doanh, các khoản rủi ro trong hoạt động tương ứng với tỷ lệ phần vốn góp mà thành viên cùng chịu trách nhiệm theo quyết định của Đại hội thành viên;</w:t>
      </w:r>
    </w:p>
    <w:p w:rsidR="009D1904" w:rsidRPr="005B326F" w:rsidRDefault="009D190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b) Đối với quỹ tín dụng nhân dân:</w:t>
      </w:r>
    </w:p>
    <w:p w:rsidR="009D1904" w:rsidRPr="005B326F" w:rsidRDefault="009D190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 Việc hoàn trả vốn góp không làm giảm giá trị thực của vốn điều lệ của quỹ tín dụng nhân dân thấp hơn mức vốn pháp định;</w:t>
      </w:r>
    </w:p>
    <w:p w:rsidR="009D1904" w:rsidRPr="005B326F" w:rsidRDefault="009D190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(ii) Không vi phạm các quy định về tỷ lệ an toàn vốn tối thiểu, tỷ lệ nhận tiền gửi từ thành viên, mua, đầu tư vào tài sản cố định của quỹ tín dụng nhân dân trước và sau khi hoàn trả vốn góp cho thành viên;</w:t>
      </w:r>
    </w:p>
    <w:p w:rsidR="009D1904" w:rsidRPr="005B326F" w:rsidRDefault="009D190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(iii) Số vốn góp hoàn trả cho thành viên được xác định theo công thức sau:</w:t>
      </w:r>
    </w:p>
    <w:p w:rsidR="009D1904" w:rsidRPr="005B326F" w:rsidRDefault="00B57CDB" w:rsidP="003A6B52">
      <w:pPr>
        <w:shd w:val="clear" w:color="auto" w:fill="FFFFFF"/>
        <w:spacing w:line="312" w:lineRule="auto"/>
        <w:jc w:val="center"/>
        <w:rPr>
          <w:rFonts w:ascii="Times New Roman" w:hAnsi="Times New Roman" w:cs="Times New Roman"/>
          <w:sz w:val="28"/>
          <w:szCs w:val="28"/>
          <w:lang w:val="en-US"/>
        </w:rPr>
      </w:pPr>
      <w:r w:rsidRPr="005B326F">
        <w:rPr>
          <w:rFonts w:ascii="Times New Roman" w:hAnsi="Times New Roman" w:cs="Times New Roman"/>
          <w:sz w:val="28"/>
          <w:szCs w:val="28"/>
          <w:lang w:val="en-US"/>
        </w:rPr>
        <w:t>A = B</w:t>
      </w:r>
      <w:r w:rsidR="00680486" w:rsidRPr="005B326F">
        <w:rPr>
          <w:rFonts w:ascii="Times New Roman" w:hAnsi="Times New Roman" w:cs="Times New Roman"/>
          <w:sz w:val="28"/>
          <w:szCs w:val="28"/>
          <w:lang w:val="en-US"/>
        </w:rPr>
        <w:t xml:space="preserve"> </w:t>
      </w:r>
      <w:r w:rsidR="00AD47BC">
        <w:rPr>
          <w:rFonts w:ascii="Times New Roman" w:hAnsi="Times New Roman" w:cs="Times New Roman"/>
          <w:sz w:val="28"/>
          <w:szCs w:val="28"/>
          <w:lang w:val="en-US"/>
        </w:rPr>
        <w:t>-</w:t>
      </w:r>
      <w:r w:rsidR="00680486" w:rsidRPr="005B326F">
        <w:rPr>
          <w:rFonts w:ascii="Times New Roman" w:hAnsi="Times New Roman" w:cs="Times New Roman"/>
          <w:sz w:val="28"/>
          <w:szCs w:val="28"/>
          <w:lang w:val="en-US"/>
        </w:rPr>
        <w:t xml:space="preserve"> </w:t>
      </w:r>
      <w:r w:rsidR="00035552">
        <w:rPr>
          <w:rFonts w:ascii="Times New Roman" w:hAnsi="Times New Roman" w:cs="Times New Roman"/>
          <w:sz w:val="28"/>
          <w:szCs w:val="28"/>
          <w:lang w:val="en-US"/>
        </w:rPr>
        <w:t>C</w:t>
      </w:r>
    </w:p>
    <w:p w:rsidR="009D1904" w:rsidRPr="005B326F" w:rsidRDefault="009D1904" w:rsidP="009D1904">
      <w:pPr>
        <w:shd w:val="clear" w:color="auto" w:fill="FFFFFF"/>
        <w:tabs>
          <w:tab w:val="left" w:pos="1985"/>
        </w:tabs>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Trong đó: </w:t>
      </w:r>
      <w:r w:rsidRPr="005B326F">
        <w:rPr>
          <w:rFonts w:ascii="Times New Roman" w:hAnsi="Times New Roman" w:cs="Times New Roman"/>
          <w:sz w:val="28"/>
          <w:szCs w:val="28"/>
        </w:rPr>
        <w:tab/>
      </w:r>
      <w:r w:rsidRPr="005B326F">
        <w:rPr>
          <w:rFonts w:ascii="Times New Roman" w:hAnsi="Times New Roman" w:cs="Times New Roman"/>
          <w:sz w:val="28"/>
          <w:szCs w:val="28"/>
        </w:rPr>
        <w:tab/>
        <w:t>A: Số vốn góp hoàn trả cho thành viên.</w:t>
      </w:r>
    </w:p>
    <w:p w:rsidR="009D1904" w:rsidRPr="005B326F" w:rsidRDefault="009D1904" w:rsidP="009D1904">
      <w:pPr>
        <w:shd w:val="clear" w:color="auto" w:fill="FFFFFF"/>
        <w:tabs>
          <w:tab w:val="left" w:pos="1985"/>
        </w:tabs>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ab/>
      </w:r>
      <w:r w:rsidRPr="005B326F">
        <w:rPr>
          <w:rFonts w:ascii="Times New Roman" w:hAnsi="Times New Roman" w:cs="Times New Roman"/>
          <w:sz w:val="28"/>
          <w:szCs w:val="28"/>
        </w:rPr>
        <w:tab/>
        <w:t xml:space="preserve">B: </w:t>
      </w:r>
      <w:r w:rsidR="00E110DB">
        <w:rPr>
          <w:rFonts w:ascii="Times New Roman" w:hAnsi="Times New Roman" w:cs="Times New Roman"/>
          <w:sz w:val="28"/>
          <w:szCs w:val="28"/>
          <w:lang w:val="en-US"/>
        </w:rPr>
        <w:t>Tổng s</w:t>
      </w:r>
      <w:r w:rsidRPr="005B326F">
        <w:rPr>
          <w:rFonts w:ascii="Times New Roman" w:hAnsi="Times New Roman" w:cs="Times New Roman"/>
          <w:sz w:val="28"/>
          <w:szCs w:val="28"/>
        </w:rPr>
        <w:t>ố vốn</w:t>
      </w:r>
      <w:r w:rsidR="00E110DB">
        <w:rPr>
          <w:rFonts w:ascii="Times New Roman" w:hAnsi="Times New Roman" w:cs="Times New Roman"/>
          <w:sz w:val="28"/>
          <w:szCs w:val="28"/>
          <w:lang w:val="en-US"/>
        </w:rPr>
        <w:t xml:space="preserve"> đã</w:t>
      </w:r>
      <w:r w:rsidRPr="005B326F">
        <w:rPr>
          <w:rFonts w:ascii="Times New Roman" w:hAnsi="Times New Roman" w:cs="Times New Roman"/>
          <w:sz w:val="28"/>
          <w:szCs w:val="28"/>
        </w:rPr>
        <w:t xml:space="preserve"> góp xác lập tư cách thành viên</w:t>
      </w:r>
      <w:r w:rsidR="00035552" w:rsidRPr="002E538B">
        <w:rPr>
          <w:rFonts w:ascii="Times New Roman" w:hAnsi="Times New Roman" w:cs="Times New Roman"/>
          <w:sz w:val="28"/>
          <w:szCs w:val="28"/>
        </w:rPr>
        <w:t xml:space="preserve"> và số vốn góp thường niên theo quy định tại khoản 1 Điều 10</w:t>
      </w:r>
      <w:r w:rsidR="000D17BD" w:rsidRPr="002E538B">
        <w:rPr>
          <w:rFonts w:ascii="Times New Roman" w:hAnsi="Times New Roman" w:cs="Times New Roman"/>
          <w:sz w:val="28"/>
          <w:szCs w:val="28"/>
        </w:rPr>
        <w:t xml:space="preserve"> Thông tư này</w:t>
      </w:r>
      <w:r w:rsidRPr="005B326F">
        <w:rPr>
          <w:rFonts w:ascii="Times New Roman" w:hAnsi="Times New Roman" w:cs="Times New Roman"/>
          <w:sz w:val="28"/>
          <w:szCs w:val="28"/>
        </w:rPr>
        <w:t>.</w:t>
      </w:r>
    </w:p>
    <w:p w:rsidR="009D1904" w:rsidRDefault="003A6B52" w:rsidP="003A6B52">
      <w:pPr>
        <w:shd w:val="clear" w:color="auto" w:fill="FFFFFF"/>
        <w:spacing w:line="312" w:lineRule="auto"/>
        <w:jc w:val="both"/>
        <w:rPr>
          <w:rFonts w:ascii="Times New Roman" w:hAnsi="Times New Roman" w:cs="Times New Roman"/>
          <w:sz w:val="28"/>
          <w:szCs w:val="28"/>
        </w:rPr>
      </w:pPr>
      <w:r w:rsidRPr="005B326F">
        <w:rPr>
          <w:rFonts w:ascii="Times New Roman" w:hAnsi="Times New Roman" w:cs="Times New Roman"/>
          <w:sz w:val="28"/>
          <w:szCs w:val="28"/>
        </w:rPr>
        <w:tab/>
      </w:r>
      <w:r w:rsidR="009D1904" w:rsidRPr="005B326F">
        <w:rPr>
          <w:rFonts w:ascii="Times New Roman" w:hAnsi="Times New Roman" w:cs="Times New Roman"/>
          <w:sz w:val="28"/>
          <w:szCs w:val="28"/>
        </w:rPr>
        <w:tab/>
      </w:r>
      <w:r w:rsidR="009D1904" w:rsidRPr="005B326F">
        <w:rPr>
          <w:rFonts w:ascii="Times New Roman" w:hAnsi="Times New Roman" w:cs="Times New Roman"/>
          <w:sz w:val="28"/>
          <w:szCs w:val="28"/>
        </w:rPr>
        <w:tab/>
      </w:r>
      <w:r w:rsidR="00035552" w:rsidRPr="002E538B">
        <w:rPr>
          <w:rFonts w:ascii="Times New Roman" w:hAnsi="Times New Roman" w:cs="Times New Roman"/>
          <w:sz w:val="28"/>
          <w:szCs w:val="28"/>
        </w:rPr>
        <w:t>C</w:t>
      </w:r>
      <w:r w:rsidR="009D1904" w:rsidRPr="005B326F">
        <w:rPr>
          <w:rFonts w:ascii="Times New Roman" w:hAnsi="Times New Roman" w:cs="Times New Roman"/>
          <w:sz w:val="28"/>
          <w:szCs w:val="28"/>
        </w:rPr>
        <w:t xml:space="preserve">: </w:t>
      </w:r>
      <w:r w:rsidR="00AD47BC" w:rsidRPr="002E538B">
        <w:rPr>
          <w:rFonts w:ascii="Times New Roman" w:hAnsi="Times New Roman" w:cs="Times New Roman"/>
          <w:sz w:val="28"/>
          <w:szCs w:val="28"/>
        </w:rPr>
        <w:t>Các nghĩa vụ tài chính củ</w:t>
      </w:r>
      <w:r w:rsidR="00185EBE" w:rsidRPr="002E538B">
        <w:rPr>
          <w:rFonts w:ascii="Times New Roman" w:hAnsi="Times New Roman" w:cs="Times New Roman"/>
          <w:sz w:val="28"/>
          <w:szCs w:val="28"/>
        </w:rPr>
        <w:t>a</w:t>
      </w:r>
      <w:r w:rsidR="00AD47BC" w:rsidRPr="002E538B">
        <w:rPr>
          <w:rFonts w:ascii="Times New Roman" w:hAnsi="Times New Roman" w:cs="Times New Roman"/>
          <w:sz w:val="28"/>
          <w:szCs w:val="28"/>
        </w:rPr>
        <w:t xml:space="preserve"> thành viên phải thực hiện theo quy định tại điể</w:t>
      </w:r>
      <w:r w:rsidR="00482CA8" w:rsidRPr="002E538B">
        <w:rPr>
          <w:rFonts w:ascii="Times New Roman" w:hAnsi="Times New Roman" w:cs="Times New Roman"/>
          <w:sz w:val="28"/>
          <w:szCs w:val="28"/>
        </w:rPr>
        <w:t>m a k</w:t>
      </w:r>
      <w:r w:rsidR="00AD47BC" w:rsidRPr="002E538B">
        <w:rPr>
          <w:rFonts w:ascii="Times New Roman" w:hAnsi="Times New Roman" w:cs="Times New Roman"/>
          <w:sz w:val="28"/>
          <w:szCs w:val="28"/>
        </w:rPr>
        <w:t>hoản này</w:t>
      </w:r>
      <w:r w:rsidR="009D1904" w:rsidRPr="005B326F">
        <w:rPr>
          <w:rFonts w:ascii="Times New Roman" w:hAnsi="Times New Roman" w:cs="Times New Roman"/>
          <w:sz w:val="28"/>
          <w:szCs w:val="28"/>
        </w:rPr>
        <w:t>.</w:t>
      </w:r>
    </w:p>
    <w:p w:rsidR="00216BA7" w:rsidRPr="002E538B" w:rsidRDefault="00216BA7" w:rsidP="003A6B52">
      <w:pPr>
        <w:shd w:val="clear" w:color="auto" w:fill="FFFFFF"/>
        <w:spacing w:line="312" w:lineRule="auto"/>
        <w:jc w:val="both"/>
        <w:rPr>
          <w:rFonts w:ascii="Times New Roman" w:hAnsi="Times New Roman" w:cs="Times New Roman"/>
          <w:sz w:val="28"/>
          <w:szCs w:val="28"/>
        </w:rPr>
      </w:pPr>
      <w:r>
        <w:rPr>
          <w:rFonts w:ascii="Times New Roman" w:hAnsi="Times New Roman" w:cs="Times New Roman"/>
          <w:sz w:val="28"/>
          <w:szCs w:val="28"/>
        </w:rPr>
        <w:tab/>
      </w:r>
      <w:r w:rsidRPr="002E538B">
        <w:rPr>
          <w:rFonts w:ascii="Times New Roman" w:hAnsi="Times New Roman" w:cs="Times New Roman"/>
          <w:sz w:val="28"/>
          <w:szCs w:val="28"/>
        </w:rPr>
        <w:t>Trường hợ</w:t>
      </w:r>
      <w:r w:rsidR="00035552" w:rsidRPr="002E538B">
        <w:rPr>
          <w:rFonts w:ascii="Times New Roman" w:hAnsi="Times New Roman" w:cs="Times New Roman"/>
          <w:sz w:val="28"/>
          <w:szCs w:val="28"/>
        </w:rPr>
        <w:t>p B&lt;C</w:t>
      </w:r>
      <w:r w:rsidRPr="002E538B">
        <w:rPr>
          <w:rFonts w:ascii="Times New Roman" w:hAnsi="Times New Roman" w:cs="Times New Roman"/>
          <w:sz w:val="28"/>
          <w:szCs w:val="28"/>
        </w:rPr>
        <w:t xml:space="preserve">, quỹ tín dụng nhân dân có trách nhiệm yêu cầu thành viên phải hoàn thành các nghĩa vụ tài chính </w:t>
      </w:r>
      <w:r w:rsidR="00CF1CA5" w:rsidRPr="002E538B">
        <w:rPr>
          <w:rFonts w:ascii="Times New Roman" w:hAnsi="Times New Roman" w:cs="Times New Roman"/>
          <w:sz w:val="28"/>
          <w:szCs w:val="28"/>
        </w:rPr>
        <w:t>còn thiếu.</w:t>
      </w:r>
    </w:p>
    <w:p w:rsidR="001154CC" w:rsidRPr="002E538B" w:rsidRDefault="009D1904" w:rsidP="00680486">
      <w:pPr>
        <w:shd w:val="clear" w:color="auto" w:fill="FFFFFF"/>
        <w:spacing w:line="312" w:lineRule="auto"/>
        <w:ind w:firstLine="720"/>
        <w:jc w:val="both"/>
        <w:rPr>
          <w:rFonts w:ascii="Times New Roman" w:hAnsi="Times New Roman" w:cs="Times New Roman"/>
          <w:sz w:val="28"/>
          <w:szCs w:val="28"/>
        </w:rPr>
      </w:pPr>
      <w:r w:rsidRPr="002E538B">
        <w:rPr>
          <w:rFonts w:ascii="Times New Roman" w:hAnsi="Times New Roman" w:cs="Times New Roman"/>
          <w:sz w:val="28"/>
          <w:szCs w:val="28"/>
        </w:rPr>
        <w:t xml:space="preserve">5. </w:t>
      </w:r>
      <w:hyperlink r:id="rId8" w:history="1">
        <w:r w:rsidR="00A752F8" w:rsidRPr="002E538B">
          <w:rPr>
            <w:rFonts w:ascii="Times New Roman" w:hAnsi="Times New Roman" w:cs="Times New Roman"/>
            <w:sz w:val="28"/>
            <w:szCs w:val="28"/>
          </w:rPr>
          <w:t xml:space="preserve">Việc hoàn trả vốn góp của thành viên phải được Đại hội thành viên thông </w:t>
        </w:r>
        <w:r w:rsidR="00A752F8" w:rsidRPr="002E538B">
          <w:rPr>
            <w:rFonts w:ascii="Times New Roman" w:hAnsi="Times New Roman" w:cs="Times New Roman"/>
            <w:sz w:val="28"/>
            <w:szCs w:val="28"/>
          </w:rPr>
          <w:lastRenderedPageBreak/>
          <w:t>qua hoặc do Hội đồng quản trị thông qua theo quy định tại Điều lệ quỹ tín dụng nhân dân.</w:t>
        </w:r>
      </w:hyperlink>
      <w:r w:rsidR="00A752F8" w:rsidRPr="002E538B" w:rsidDel="00A752F8">
        <w:rPr>
          <w:rFonts w:ascii="Times New Roman" w:hAnsi="Times New Roman" w:cs="Times New Roman"/>
          <w:sz w:val="28"/>
          <w:szCs w:val="28"/>
        </w:rPr>
        <w:t xml:space="preserve"> </w:t>
      </w:r>
    </w:p>
    <w:p w:rsidR="009D1904" w:rsidRPr="002E538B" w:rsidRDefault="009D1904" w:rsidP="009D1904">
      <w:pPr>
        <w:pStyle w:val="Heading3"/>
        <w:ind w:firstLine="720"/>
        <w:rPr>
          <w:lang w:val="vi-VN"/>
        </w:rPr>
      </w:pPr>
      <w:r w:rsidRPr="002E538B">
        <w:rPr>
          <w:rFonts w:hint="eastAsia"/>
          <w:lang w:val="vi-VN"/>
        </w:rPr>
        <w:t>Đ</w:t>
      </w:r>
      <w:r w:rsidRPr="002E538B">
        <w:rPr>
          <w:lang w:val="vi-VN"/>
        </w:rPr>
        <w:t>iều</w:t>
      </w:r>
      <w:r w:rsidR="00D97529" w:rsidRPr="002E538B">
        <w:rPr>
          <w:lang w:val="vi-VN"/>
        </w:rPr>
        <w:t xml:space="preserve"> </w:t>
      </w:r>
      <w:r w:rsidRPr="002E538B">
        <w:rPr>
          <w:lang w:val="vi-VN"/>
        </w:rPr>
        <w:t xml:space="preserve">13. Thay </w:t>
      </w:r>
      <w:r w:rsidRPr="002E538B">
        <w:rPr>
          <w:rFonts w:hint="eastAsia"/>
          <w:lang w:val="vi-VN"/>
        </w:rPr>
        <w:t>đ</w:t>
      </w:r>
      <w:r w:rsidRPr="002E538B">
        <w:rPr>
          <w:lang w:val="vi-VN"/>
        </w:rPr>
        <w:t xml:space="preserve">ổi mức vốn </w:t>
      </w:r>
      <w:r w:rsidRPr="002E538B">
        <w:rPr>
          <w:rFonts w:hint="eastAsia"/>
          <w:lang w:val="vi-VN"/>
        </w:rPr>
        <w:t>đ</w:t>
      </w:r>
      <w:r w:rsidRPr="002E538B">
        <w:rPr>
          <w:lang w:val="vi-VN"/>
        </w:rPr>
        <w:t>iều lệ</w:t>
      </w:r>
    </w:p>
    <w:p w:rsidR="00680486" w:rsidRPr="005B326F" w:rsidRDefault="00680486" w:rsidP="009D1904">
      <w:pPr>
        <w:shd w:val="clear" w:color="auto" w:fill="FFFFFF"/>
        <w:spacing w:line="312" w:lineRule="auto"/>
        <w:ind w:firstLine="720"/>
        <w:jc w:val="both"/>
        <w:rPr>
          <w:rFonts w:ascii="Times New Roman" w:hAnsi="Times New Roman" w:cs="Times New Roman"/>
          <w:sz w:val="28"/>
          <w:szCs w:val="28"/>
        </w:rPr>
      </w:pPr>
      <w:r w:rsidRPr="002E538B">
        <w:rPr>
          <w:rFonts w:ascii="Times New Roman" w:hAnsi="Times New Roman" w:cs="Times New Roman"/>
          <w:sz w:val="28"/>
          <w:szCs w:val="28"/>
        </w:rPr>
        <w:t xml:space="preserve">1. Hằng tháng, chậm nhất vào ngày 03 của tháng tiếp theo, quỹ tín dụng nhân dân phải báo cáo Ngân hàng Nhà nước chi nhánh tổng số thành viên được kết nạp mới, tổng số thành viên cho ra khỏi, tổng số vốn </w:t>
      </w:r>
      <w:r w:rsidRPr="005B326F">
        <w:rPr>
          <w:rFonts w:ascii="Times New Roman" w:hAnsi="Times New Roman" w:cs="Times New Roman"/>
          <w:sz w:val="28"/>
          <w:szCs w:val="28"/>
        </w:rPr>
        <w:t>đã góp của thành viên</w:t>
      </w:r>
      <w:r w:rsidRPr="002E538B">
        <w:rPr>
          <w:rFonts w:ascii="Times New Roman" w:hAnsi="Times New Roman" w:cs="Times New Roman"/>
          <w:sz w:val="28"/>
          <w:szCs w:val="28"/>
        </w:rPr>
        <w:t>, tổng số vốn góp hoàn trả trong tháng.</w:t>
      </w:r>
    </w:p>
    <w:p w:rsidR="00A752F8" w:rsidRPr="002E538B" w:rsidRDefault="003956F6" w:rsidP="007E736F">
      <w:pPr>
        <w:shd w:val="clear" w:color="auto" w:fill="FFFFFF"/>
        <w:spacing w:line="312" w:lineRule="auto"/>
        <w:ind w:firstLine="720"/>
        <w:jc w:val="both"/>
        <w:rPr>
          <w:rFonts w:ascii="Times New Roman" w:hAnsi="Times New Roman" w:cs="Times New Roman"/>
          <w:sz w:val="28"/>
          <w:szCs w:val="28"/>
        </w:rPr>
      </w:pPr>
      <w:r w:rsidRPr="002E538B">
        <w:rPr>
          <w:rFonts w:ascii="Times New Roman" w:hAnsi="Times New Roman" w:cs="Times New Roman"/>
          <w:sz w:val="28"/>
          <w:szCs w:val="28"/>
        </w:rPr>
        <w:t xml:space="preserve">2. </w:t>
      </w:r>
      <w:r w:rsidR="00816CDE" w:rsidRPr="002E538B">
        <w:rPr>
          <w:rFonts w:ascii="Times New Roman" w:hAnsi="Times New Roman" w:cs="Times New Roman"/>
          <w:sz w:val="28"/>
          <w:szCs w:val="28"/>
        </w:rPr>
        <w:t xml:space="preserve">Trên cơ sở được phê duyệt của </w:t>
      </w:r>
      <w:r w:rsidR="00A752F8" w:rsidRPr="002E538B">
        <w:rPr>
          <w:rFonts w:ascii="Times New Roman" w:hAnsi="Times New Roman" w:cs="Times New Roman"/>
          <w:sz w:val="28"/>
          <w:szCs w:val="28"/>
        </w:rPr>
        <w:t xml:space="preserve">Đại hội thành viên về việc khai trừ thành viên, phê duyệt của </w:t>
      </w:r>
      <w:r w:rsidR="00816CDE" w:rsidRPr="002E538B">
        <w:rPr>
          <w:rFonts w:ascii="Times New Roman" w:hAnsi="Times New Roman" w:cs="Times New Roman"/>
          <w:sz w:val="28"/>
          <w:szCs w:val="28"/>
        </w:rPr>
        <w:t>Hội đồng quản trị về việc kết nạp thành viên mới, cho ra</w:t>
      </w:r>
      <w:r w:rsidR="00A752F8" w:rsidRPr="002E538B">
        <w:rPr>
          <w:rFonts w:ascii="Times New Roman" w:hAnsi="Times New Roman" w:cs="Times New Roman"/>
          <w:sz w:val="28"/>
          <w:szCs w:val="28"/>
        </w:rPr>
        <w:t xml:space="preserve"> khỏi thành viên</w:t>
      </w:r>
      <w:r w:rsidR="00816CDE" w:rsidRPr="002E538B">
        <w:rPr>
          <w:rFonts w:ascii="Times New Roman" w:hAnsi="Times New Roman" w:cs="Times New Roman"/>
          <w:sz w:val="28"/>
          <w:szCs w:val="28"/>
        </w:rPr>
        <w:t xml:space="preserve">, quỹ tín dụng nhân dân </w:t>
      </w:r>
      <w:r w:rsidR="00A752F8" w:rsidRPr="002E538B">
        <w:rPr>
          <w:rFonts w:ascii="Times New Roman" w:hAnsi="Times New Roman" w:cs="Times New Roman"/>
          <w:sz w:val="28"/>
          <w:szCs w:val="28"/>
        </w:rPr>
        <w:t>thực hiện việc thay đổi mức vốn điều lệ theo quy định sau:</w:t>
      </w:r>
    </w:p>
    <w:p w:rsidR="00A752F8" w:rsidRPr="005645D5" w:rsidRDefault="00DA5DFC" w:rsidP="00A752F8">
      <w:pPr>
        <w:shd w:val="clear" w:color="auto" w:fill="FFFFFF"/>
        <w:spacing w:line="312" w:lineRule="auto"/>
        <w:ind w:firstLine="720"/>
        <w:jc w:val="both"/>
        <w:rPr>
          <w:rFonts w:ascii="Times New Roman" w:hAnsi="Times New Roman" w:cs="Times New Roman"/>
          <w:sz w:val="28"/>
          <w:szCs w:val="28"/>
        </w:rPr>
      </w:pPr>
      <w:r w:rsidRPr="002E538B">
        <w:rPr>
          <w:rFonts w:ascii="Times New Roman" w:hAnsi="Times New Roman" w:cs="Times New Roman"/>
          <w:sz w:val="28"/>
          <w:szCs w:val="28"/>
        </w:rPr>
        <w:t xml:space="preserve">a) </w:t>
      </w:r>
      <w:r w:rsidR="00AB4718">
        <w:rPr>
          <w:rFonts w:ascii="Times New Roman" w:hAnsi="Times New Roman" w:cs="Times New Roman"/>
          <w:sz w:val="28"/>
          <w:szCs w:val="28"/>
          <w:lang w:val="en-US"/>
        </w:rPr>
        <w:t>Chậm nhất</w:t>
      </w:r>
      <w:r w:rsidR="00816CDE" w:rsidRPr="002E538B">
        <w:rPr>
          <w:rFonts w:ascii="Times New Roman" w:hAnsi="Times New Roman" w:cs="Times New Roman"/>
          <w:sz w:val="28"/>
          <w:szCs w:val="28"/>
        </w:rPr>
        <w:t xml:space="preserve"> 15 ngày </w:t>
      </w:r>
      <w:r w:rsidRPr="002E538B">
        <w:rPr>
          <w:rFonts w:ascii="Times New Roman" w:hAnsi="Times New Roman" w:cs="Times New Roman"/>
          <w:sz w:val="28"/>
          <w:szCs w:val="28"/>
        </w:rPr>
        <w:t xml:space="preserve">làm việc </w:t>
      </w:r>
      <w:r w:rsidR="00816CDE" w:rsidRPr="002E538B">
        <w:rPr>
          <w:rFonts w:ascii="Times New Roman" w:hAnsi="Times New Roman" w:cs="Times New Roman"/>
          <w:sz w:val="28"/>
          <w:szCs w:val="28"/>
        </w:rPr>
        <w:t xml:space="preserve">kể từ ngày kết thúc Đại hội thành viên, </w:t>
      </w:r>
      <w:r w:rsidR="00A752F8" w:rsidRPr="002E538B">
        <w:rPr>
          <w:rFonts w:ascii="Times New Roman" w:hAnsi="Times New Roman" w:cs="Times New Roman"/>
          <w:sz w:val="28"/>
          <w:szCs w:val="28"/>
        </w:rPr>
        <w:t>quỹ tín dụng nhân dân báo cáo Ngân hàng nhà nước chi nhánh tỉnh, thành ph</w:t>
      </w:r>
      <w:r w:rsidRPr="002E538B">
        <w:rPr>
          <w:rFonts w:ascii="Times New Roman" w:hAnsi="Times New Roman" w:cs="Times New Roman"/>
          <w:sz w:val="28"/>
          <w:szCs w:val="28"/>
        </w:rPr>
        <w:t>ố</w:t>
      </w:r>
      <w:r w:rsidR="00A752F8" w:rsidRPr="002E538B">
        <w:rPr>
          <w:rFonts w:ascii="Times New Roman" w:hAnsi="Times New Roman" w:cs="Times New Roman"/>
          <w:sz w:val="28"/>
          <w:szCs w:val="28"/>
        </w:rPr>
        <w:t xml:space="preserve"> </w:t>
      </w:r>
      <w:r w:rsidRPr="002E538B">
        <w:rPr>
          <w:rFonts w:ascii="Times New Roman" w:hAnsi="Times New Roman" w:cs="Times New Roman"/>
          <w:sz w:val="28"/>
          <w:szCs w:val="28"/>
        </w:rPr>
        <w:t xml:space="preserve">nơi quỹ tín dụng nhân dân đặt trụ sở chính </w:t>
      </w:r>
      <w:r w:rsidR="00A752F8" w:rsidRPr="002E538B">
        <w:rPr>
          <w:rFonts w:ascii="Times New Roman" w:hAnsi="Times New Roman" w:cs="Times New Roman"/>
          <w:sz w:val="28"/>
          <w:szCs w:val="28"/>
        </w:rPr>
        <w:t xml:space="preserve">về số lượng thành viên, mức vốn Điều lệ, tổng mức vốn </w:t>
      </w:r>
      <w:r w:rsidRPr="002E538B">
        <w:rPr>
          <w:rFonts w:ascii="Times New Roman" w:hAnsi="Times New Roman" w:cs="Times New Roman"/>
          <w:sz w:val="28"/>
          <w:szCs w:val="28"/>
        </w:rPr>
        <w:t xml:space="preserve">thành viên đã </w:t>
      </w:r>
      <w:r w:rsidR="00A752F8" w:rsidRPr="002E538B">
        <w:rPr>
          <w:rFonts w:ascii="Times New Roman" w:hAnsi="Times New Roman" w:cs="Times New Roman"/>
          <w:sz w:val="28"/>
          <w:szCs w:val="28"/>
        </w:rPr>
        <w:t>góp</w:t>
      </w:r>
      <w:r w:rsidRPr="002E538B">
        <w:rPr>
          <w:rFonts w:ascii="Times New Roman" w:hAnsi="Times New Roman" w:cs="Times New Roman"/>
          <w:sz w:val="28"/>
          <w:szCs w:val="28"/>
        </w:rPr>
        <w:t>, tổng mức vốn đã hoàn trả</w:t>
      </w:r>
      <w:r w:rsidR="00A752F8" w:rsidRPr="002E538B">
        <w:rPr>
          <w:rFonts w:ascii="Times New Roman" w:hAnsi="Times New Roman" w:cs="Times New Roman"/>
          <w:sz w:val="28"/>
          <w:szCs w:val="28"/>
        </w:rPr>
        <w:t xml:space="preserve"> để Ngân hàng Nhà nước chi nhánh</w:t>
      </w:r>
      <w:r w:rsidRPr="002E538B">
        <w:rPr>
          <w:rFonts w:ascii="Times New Roman" w:hAnsi="Times New Roman" w:cs="Times New Roman"/>
          <w:sz w:val="28"/>
          <w:szCs w:val="28"/>
        </w:rPr>
        <w:t xml:space="preserve"> sửa đổi, bổ sung Giấy phép đối với mức vốn điều lệ của quỹ tín dụng nhân dân (nếu có thay đổi);</w:t>
      </w:r>
    </w:p>
    <w:p w:rsidR="00816CDE" w:rsidRPr="002E538B" w:rsidRDefault="00DA5DFC" w:rsidP="009D1904">
      <w:pPr>
        <w:shd w:val="clear" w:color="auto" w:fill="FFFFFF"/>
        <w:spacing w:line="312" w:lineRule="auto"/>
        <w:ind w:firstLine="720"/>
        <w:jc w:val="both"/>
        <w:rPr>
          <w:rFonts w:ascii="Times New Roman" w:hAnsi="Times New Roman" w:cs="Times New Roman"/>
          <w:sz w:val="28"/>
          <w:szCs w:val="28"/>
        </w:rPr>
      </w:pPr>
      <w:r w:rsidRPr="002E538B">
        <w:rPr>
          <w:rFonts w:ascii="Times New Roman" w:hAnsi="Times New Roman" w:cs="Times New Roman"/>
          <w:sz w:val="28"/>
          <w:szCs w:val="28"/>
        </w:rPr>
        <w:t xml:space="preserve">b) </w:t>
      </w:r>
      <w:r w:rsidR="00AB4718">
        <w:rPr>
          <w:rFonts w:ascii="Times New Roman" w:hAnsi="Times New Roman" w:cs="Times New Roman"/>
          <w:sz w:val="28"/>
          <w:szCs w:val="28"/>
          <w:lang w:val="en-US"/>
        </w:rPr>
        <w:t xml:space="preserve">Chậm nhất </w:t>
      </w:r>
      <w:r w:rsidRPr="002E538B">
        <w:rPr>
          <w:rFonts w:ascii="Times New Roman" w:hAnsi="Times New Roman" w:cs="Times New Roman"/>
          <w:sz w:val="28"/>
          <w:szCs w:val="28"/>
        </w:rPr>
        <w:t>05</w:t>
      </w:r>
      <w:r w:rsidR="00816CDE" w:rsidRPr="002E538B">
        <w:rPr>
          <w:rFonts w:ascii="Times New Roman" w:hAnsi="Times New Roman" w:cs="Times New Roman"/>
          <w:sz w:val="28"/>
          <w:szCs w:val="28"/>
        </w:rPr>
        <w:t xml:space="preserve"> ngày </w:t>
      </w:r>
      <w:r w:rsidRPr="002E538B">
        <w:rPr>
          <w:rFonts w:ascii="Times New Roman" w:hAnsi="Times New Roman" w:cs="Times New Roman"/>
          <w:sz w:val="28"/>
          <w:szCs w:val="28"/>
        </w:rPr>
        <w:t xml:space="preserve">làm việc </w:t>
      </w:r>
      <w:r w:rsidR="00816CDE" w:rsidRPr="002E538B">
        <w:rPr>
          <w:rFonts w:ascii="Times New Roman" w:hAnsi="Times New Roman" w:cs="Times New Roman"/>
          <w:sz w:val="28"/>
          <w:szCs w:val="28"/>
        </w:rPr>
        <w:t xml:space="preserve">kể từ ngày nhận được đề nghị của quỹ tín dụng nhân dân, Ngân hàng Nhà nước chi nhánh </w:t>
      </w:r>
      <w:r w:rsidRPr="002E538B">
        <w:rPr>
          <w:rFonts w:ascii="Times New Roman" w:hAnsi="Times New Roman" w:cs="Times New Roman"/>
          <w:sz w:val="28"/>
          <w:szCs w:val="28"/>
        </w:rPr>
        <w:t xml:space="preserve">tỉnh, thành phố nơi quỹ tín dụng nhân dân đặt trụ sở chính </w:t>
      </w:r>
      <w:r w:rsidR="00816CDE" w:rsidRPr="002E538B">
        <w:rPr>
          <w:rFonts w:ascii="Times New Roman" w:hAnsi="Times New Roman" w:cs="Times New Roman"/>
          <w:sz w:val="28"/>
          <w:szCs w:val="28"/>
        </w:rPr>
        <w:t>ra quyết định sửa đổi, bổ sung Giấy phép đối với mức vốn điều lệ của quỹ tín dụng nhân dân.</w:t>
      </w:r>
    </w:p>
    <w:p w:rsidR="00CA2BD0" w:rsidRPr="002E538B" w:rsidRDefault="002D7912" w:rsidP="00816CDE">
      <w:pPr>
        <w:pStyle w:val="Heading2"/>
        <w:rPr>
          <w:lang w:val="vi-VN"/>
        </w:rPr>
      </w:pPr>
      <w:r w:rsidRPr="002E538B">
        <w:rPr>
          <w:lang w:val="vi-VN"/>
        </w:rPr>
        <w:t>Mục</w:t>
      </w:r>
      <w:r w:rsidR="001154CC" w:rsidRPr="002E538B">
        <w:rPr>
          <w:lang w:val="vi-VN"/>
        </w:rPr>
        <w:t xml:space="preserve"> </w:t>
      </w:r>
      <w:r w:rsidR="002969BA" w:rsidRPr="002E538B">
        <w:rPr>
          <w:lang w:val="vi-VN"/>
        </w:rPr>
        <w:t>2</w:t>
      </w:r>
      <w:bookmarkEnd w:id="14"/>
    </w:p>
    <w:p w:rsidR="001154CC" w:rsidRPr="002E538B" w:rsidRDefault="00D068FE" w:rsidP="00816CDE">
      <w:pPr>
        <w:pStyle w:val="Heading2"/>
        <w:rPr>
          <w:lang w:val="vi-VN"/>
        </w:rPr>
      </w:pPr>
      <w:r w:rsidRPr="002E538B">
        <w:rPr>
          <w:lang w:val="vi-VN"/>
        </w:rPr>
        <w:t>ĐẠI HỘI THÀNH VIÊN</w:t>
      </w:r>
    </w:p>
    <w:p w:rsidR="005C30DB" w:rsidRPr="002E538B" w:rsidRDefault="000D45B1" w:rsidP="009D1904">
      <w:pPr>
        <w:pStyle w:val="Heading3"/>
        <w:ind w:left="131" w:firstLine="720"/>
        <w:rPr>
          <w:lang w:val="vi-VN"/>
        </w:rPr>
      </w:pPr>
      <w:r w:rsidRPr="002E538B">
        <w:rPr>
          <w:rFonts w:hint="eastAsia"/>
          <w:lang w:val="vi-VN"/>
        </w:rPr>
        <w:t>Đ</w:t>
      </w:r>
      <w:r w:rsidRPr="002E538B">
        <w:rPr>
          <w:lang w:val="vi-VN"/>
        </w:rPr>
        <w:t xml:space="preserve">iều </w:t>
      </w:r>
      <w:r w:rsidR="002969BA" w:rsidRPr="002E538B">
        <w:rPr>
          <w:lang w:val="vi-VN"/>
        </w:rPr>
        <w:t>1</w:t>
      </w:r>
      <w:r w:rsidR="009D1904" w:rsidRPr="002E538B">
        <w:rPr>
          <w:lang w:val="vi-VN"/>
        </w:rPr>
        <w:t>4</w:t>
      </w:r>
      <w:r w:rsidR="005C30DB" w:rsidRPr="002E538B">
        <w:rPr>
          <w:lang w:val="vi-VN"/>
        </w:rPr>
        <w:t xml:space="preserve">. Triệu tập </w:t>
      </w:r>
      <w:r w:rsidR="005C30DB" w:rsidRPr="002E538B">
        <w:rPr>
          <w:rFonts w:hint="eastAsia"/>
          <w:lang w:val="vi-VN"/>
        </w:rPr>
        <w:t>Đ</w:t>
      </w:r>
      <w:r w:rsidR="005C30DB" w:rsidRPr="002E538B">
        <w:rPr>
          <w:lang w:val="vi-VN"/>
        </w:rPr>
        <w:t>ại hội th</w:t>
      </w:r>
      <w:r w:rsidR="005C30DB" w:rsidRPr="002E538B">
        <w:rPr>
          <w:rFonts w:hint="eastAsia"/>
          <w:lang w:val="vi-VN"/>
        </w:rPr>
        <w:t>à</w:t>
      </w:r>
      <w:r w:rsidR="005C30DB" w:rsidRPr="002E538B">
        <w:rPr>
          <w:lang w:val="vi-VN"/>
        </w:rPr>
        <w:t>nh vi</w:t>
      </w:r>
      <w:r w:rsidR="005C30DB" w:rsidRPr="002E538B">
        <w:rPr>
          <w:rFonts w:hint="eastAsia"/>
          <w:lang w:val="vi-VN"/>
        </w:rPr>
        <w:t>ê</w:t>
      </w:r>
      <w:r w:rsidR="005C30DB" w:rsidRPr="002E538B">
        <w:rPr>
          <w:lang w:val="vi-VN"/>
        </w:rPr>
        <w:t>n</w:t>
      </w:r>
    </w:p>
    <w:p w:rsidR="005C30DB" w:rsidRPr="005B326F" w:rsidRDefault="005C30DB" w:rsidP="00B3771D">
      <w:pPr>
        <w:pStyle w:val="Noidung"/>
        <w:spacing w:before="0" w:after="0" w:line="312" w:lineRule="auto"/>
        <w:ind w:firstLine="851"/>
        <w:rPr>
          <w:lang w:val="vi-VN"/>
        </w:rPr>
      </w:pPr>
      <w:r w:rsidRPr="005B326F">
        <w:rPr>
          <w:lang w:val="vi-VN"/>
        </w:rPr>
        <w:t>1. Hội đồng quản trị triệu tập Đại hội thành viên thường niên trong thời hạn 04 tháng kể từ ngày kết thúc năm tài chính.</w:t>
      </w:r>
    </w:p>
    <w:p w:rsidR="005C30DB" w:rsidRPr="005B326F" w:rsidRDefault="005C30DB" w:rsidP="00B3771D">
      <w:pPr>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2. Đại hội thành viên có thể tổ chức dưới hình thức Đại hội toàn thể thành viên hoặc Đại hội đại biểu thành viên (gọi chung là Đại hội thành viên). Đại hội toàn thể thành viên hoặc Đại hội đại biểu thành viên có nhiệm vụ và quyền hạn như nhau.</w:t>
      </w:r>
    </w:p>
    <w:p w:rsidR="005C30DB" w:rsidRPr="005B326F" w:rsidRDefault="005C30DB" w:rsidP="00B3771D">
      <w:pPr>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 xml:space="preserve">3. Quỹ tín dụng nhân dân có trên 100 thành viên có thể tổ chức Đại hội đại biểu thành viên. Số lượng đại biểu tham dự </w:t>
      </w:r>
      <w:r w:rsidR="00633B05" w:rsidRPr="005B326F">
        <w:rPr>
          <w:rFonts w:ascii="Times New Roman" w:hAnsi="Times New Roman" w:cs="Times New Roman"/>
          <w:sz w:val="28"/>
          <w:szCs w:val="28"/>
        </w:rPr>
        <w:t xml:space="preserve">Đại </w:t>
      </w:r>
      <w:r w:rsidRPr="005B326F">
        <w:rPr>
          <w:rFonts w:ascii="Times New Roman" w:hAnsi="Times New Roman" w:cs="Times New Roman"/>
          <w:sz w:val="28"/>
          <w:szCs w:val="28"/>
        </w:rPr>
        <w:t>hội đại biểu thành viên do Điều lệ quỹ tín dụng nhân dân quy định nhưng không ít hơn 100 đại biểu.</w:t>
      </w:r>
    </w:p>
    <w:p w:rsidR="005C30DB" w:rsidRPr="005B326F" w:rsidRDefault="005C30DB" w:rsidP="00B3771D">
      <w:pPr>
        <w:pStyle w:val="Noidung"/>
        <w:spacing w:before="0" w:after="0" w:line="312" w:lineRule="auto"/>
        <w:ind w:firstLine="851"/>
        <w:rPr>
          <w:szCs w:val="28"/>
          <w:lang w:val="vi-VN"/>
        </w:rPr>
      </w:pPr>
      <w:r w:rsidRPr="005B326F">
        <w:rPr>
          <w:szCs w:val="28"/>
          <w:lang w:val="vi-VN"/>
        </w:rPr>
        <w:t xml:space="preserve">4. Tiêu chuẩn đại biểu và trình tự, bầu đại biểu tham dự </w:t>
      </w:r>
      <w:r w:rsidR="00633B05" w:rsidRPr="005B326F">
        <w:rPr>
          <w:szCs w:val="28"/>
          <w:lang w:val="vi-VN"/>
        </w:rPr>
        <w:t xml:space="preserve">Đại </w:t>
      </w:r>
      <w:r w:rsidRPr="005B326F">
        <w:rPr>
          <w:szCs w:val="28"/>
          <w:lang w:val="vi-VN"/>
        </w:rPr>
        <w:t xml:space="preserve">hội đại biểu thành viên do Điều lệ quỹ tín dụng nhân dân quy định. Việc bầu đại biểu thành viên </w:t>
      </w:r>
      <w:r w:rsidRPr="005B326F">
        <w:rPr>
          <w:szCs w:val="28"/>
          <w:lang w:val="vi-VN"/>
        </w:rPr>
        <w:lastRenderedPageBreak/>
        <w:t>tham dự Đại hội thành viên phải dựa trên nguyên tắc dân chủ, bình đẳng giữa các thành viên. Đại biểu thành viên được bầu không được ủy quyền cho người khác tham dự Đại hội. Đại biểu tham dự đại hội đại biểu phải thể hiện được ý kiến, nguyện vọng và có trách nhiệm thông tin về kết quả đại hội cho tất cả thành viên mà mình đại diện.</w:t>
      </w:r>
    </w:p>
    <w:p w:rsidR="005C30DB" w:rsidRPr="005B326F" w:rsidRDefault="005C30DB" w:rsidP="00B3771D">
      <w:pPr>
        <w:pStyle w:val="Noidung"/>
        <w:spacing w:before="0" w:after="0" w:line="312" w:lineRule="auto"/>
        <w:ind w:firstLine="851"/>
        <w:rPr>
          <w:lang w:val="vi-VN"/>
        </w:rPr>
      </w:pPr>
      <w:r w:rsidRPr="005B326F">
        <w:rPr>
          <w:lang w:val="vi-VN"/>
        </w:rPr>
        <w:t>5. Đại hội thành viên bất thường được triệu tập trong trường hợp sau đây:</w:t>
      </w:r>
    </w:p>
    <w:p w:rsidR="005C30DB" w:rsidRPr="005B326F" w:rsidRDefault="005C30DB" w:rsidP="00B3771D">
      <w:pPr>
        <w:pStyle w:val="Noidung"/>
        <w:spacing w:before="0" w:after="0" w:line="312" w:lineRule="auto"/>
        <w:ind w:firstLine="851"/>
        <w:rPr>
          <w:lang w:val="vi-VN"/>
        </w:rPr>
      </w:pPr>
      <w:r w:rsidRPr="005B326F">
        <w:rPr>
          <w:lang w:val="vi-VN"/>
        </w:rPr>
        <w:t>a) Hội đồng quản trị triệu tập để giải quyết những vấn đề vượt quá thẩm quyền;</w:t>
      </w:r>
    </w:p>
    <w:p w:rsidR="005C30DB" w:rsidRPr="005B326F" w:rsidRDefault="005C30DB" w:rsidP="00B3771D">
      <w:pPr>
        <w:pStyle w:val="Noidung"/>
        <w:spacing w:before="0" w:after="0" w:line="312" w:lineRule="auto"/>
        <w:ind w:firstLine="851"/>
        <w:rPr>
          <w:lang w:val="vi-VN"/>
        </w:rPr>
      </w:pPr>
      <w:r w:rsidRPr="005B326F">
        <w:rPr>
          <w:lang w:val="vi-VN"/>
        </w:rPr>
        <w:t>b) Hội đồng quản trị triệu tập theo đề nghị của Ban kiểm soát hoặc ít nhất một phần ba tổng số thành viên;</w:t>
      </w:r>
    </w:p>
    <w:p w:rsidR="005C30DB" w:rsidRPr="005B326F" w:rsidRDefault="005C30DB" w:rsidP="00B3771D">
      <w:pPr>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c) Hội đồng quản trị triệu tập theo</w:t>
      </w:r>
      <w:r w:rsidRPr="005B326F">
        <w:t xml:space="preserve"> </w:t>
      </w:r>
      <w:r w:rsidRPr="005B326F">
        <w:rPr>
          <w:rFonts w:ascii="Times New Roman" w:hAnsi="Times New Roman" w:cs="Times New Roman"/>
          <w:sz w:val="28"/>
          <w:szCs w:val="28"/>
        </w:rPr>
        <w:t>yêu cầu của Ngân hàng Nhà nước chi nhánh trong trường hợp xảy ra sự kiện ảnh hưởng đến an toàn hoạt động của quỹ tín dụng nhân dân;</w:t>
      </w:r>
    </w:p>
    <w:p w:rsidR="005C30DB" w:rsidRPr="002E538B" w:rsidRDefault="005C30DB" w:rsidP="00B3771D">
      <w:pPr>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d) Chủ tịch Hội đồng quản trị triệu tập trong trường hợp không tổ chức được cuộc họp định kỳ của Hội đồng quản trị sau 02 lần triệu tập</w:t>
      </w:r>
      <w:r w:rsidR="00B2216A" w:rsidRPr="002E538B">
        <w:rPr>
          <w:rFonts w:ascii="Times New Roman" w:hAnsi="Times New Roman" w:cs="Times New Roman"/>
          <w:sz w:val="28"/>
          <w:szCs w:val="28"/>
        </w:rPr>
        <w:t xml:space="preserve"> liên tiế</w:t>
      </w:r>
      <w:r w:rsidR="004A0D25" w:rsidRPr="002E538B">
        <w:rPr>
          <w:rFonts w:ascii="Times New Roman" w:hAnsi="Times New Roman" w:cs="Times New Roman"/>
          <w:sz w:val="28"/>
          <w:szCs w:val="28"/>
        </w:rPr>
        <w:t>p;</w:t>
      </w:r>
    </w:p>
    <w:p w:rsidR="005C30DB" w:rsidRPr="005B326F" w:rsidRDefault="005C30DB" w:rsidP="00B3771D">
      <w:pPr>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đ) Các trường hợp khác theo quy định tại Điều lệ quỹ tín dụng nhân dân.</w:t>
      </w:r>
    </w:p>
    <w:p w:rsidR="003956F6" w:rsidRPr="002E538B" w:rsidRDefault="003956F6" w:rsidP="00B3771D">
      <w:pPr>
        <w:spacing w:line="312" w:lineRule="auto"/>
        <w:ind w:firstLine="851"/>
        <w:jc w:val="both"/>
        <w:rPr>
          <w:rFonts w:ascii="Times New Roman" w:hAnsi="Times New Roman" w:cs="Times New Roman"/>
          <w:sz w:val="28"/>
          <w:szCs w:val="28"/>
        </w:rPr>
      </w:pPr>
      <w:r w:rsidRPr="002E538B">
        <w:rPr>
          <w:rFonts w:ascii="Times New Roman" w:hAnsi="Times New Roman" w:cs="Times New Roman"/>
          <w:sz w:val="28"/>
          <w:szCs w:val="28"/>
        </w:rPr>
        <w:t>Quỹ tín dụng nhân dân phải báo cáo Ngân hàng Nhà nước chi nhánh</w:t>
      </w:r>
      <w:r w:rsidR="004A0D25" w:rsidRPr="002E538B">
        <w:rPr>
          <w:rFonts w:ascii="Times New Roman" w:hAnsi="Times New Roman" w:cs="Times New Roman"/>
          <w:sz w:val="28"/>
          <w:szCs w:val="28"/>
        </w:rPr>
        <w:t xml:space="preserve"> tỉnh, </w:t>
      </w:r>
      <w:r w:rsidR="00DA5DFC" w:rsidRPr="002E538B">
        <w:rPr>
          <w:rFonts w:ascii="Times New Roman" w:hAnsi="Times New Roman" w:cs="Times New Roman"/>
          <w:sz w:val="28"/>
          <w:szCs w:val="28"/>
        </w:rPr>
        <w:t>t</w:t>
      </w:r>
      <w:r w:rsidR="004A0D25" w:rsidRPr="002E538B">
        <w:rPr>
          <w:rFonts w:ascii="Times New Roman" w:hAnsi="Times New Roman" w:cs="Times New Roman"/>
          <w:sz w:val="28"/>
          <w:szCs w:val="28"/>
        </w:rPr>
        <w:t>hành phố nơi quỹ tín dụng nhân dân đặt trụ sở chính</w:t>
      </w:r>
      <w:r w:rsidRPr="002E538B">
        <w:rPr>
          <w:rFonts w:ascii="Times New Roman" w:hAnsi="Times New Roman" w:cs="Times New Roman"/>
          <w:sz w:val="28"/>
          <w:szCs w:val="28"/>
        </w:rPr>
        <w:t xml:space="preserve"> về lý do, nội dung, thời gian tổ chức Đại hội thành viên bất thường trong thời hạn tối thiểu 10 ngày trước ngày dự kiến tổ chức.</w:t>
      </w:r>
    </w:p>
    <w:p w:rsidR="005C30DB" w:rsidRPr="005B326F" w:rsidRDefault="005C30DB" w:rsidP="00B3771D">
      <w:pPr>
        <w:pStyle w:val="Noidung"/>
        <w:spacing w:before="0" w:after="0" w:line="312" w:lineRule="auto"/>
        <w:ind w:firstLine="851"/>
        <w:rPr>
          <w:lang w:val="vi-VN"/>
        </w:rPr>
      </w:pPr>
      <w:r w:rsidRPr="005B326F">
        <w:rPr>
          <w:lang w:val="vi-VN"/>
        </w:rPr>
        <w:t>6. Việc triệu tập Đại hội thành viên bất thường đối với trường hợp quy định tại điểm b khoản 5 Điều này được thực hiện như sau:</w:t>
      </w:r>
    </w:p>
    <w:p w:rsidR="005C30DB" w:rsidRPr="005B326F" w:rsidRDefault="005C30DB" w:rsidP="00B3771D">
      <w:pPr>
        <w:pStyle w:val="Noidung"/>
        <w:spacing w:before="0" w:after="0" w:line="312" w:lineRule="auto"/>
        <w:ind w:firstLine="851"/>
        <w:rPr>
          <w:lang w:val="vi-VN"/>
        </w:rPr>
      </w:pPr>
      <w:r w:rsidRPr="005B326F">
        <w:rPr>
          <w:lang w:val="vi-VN"/>
        </w:rPr>
        <w:t>a) Trong thời hạn 15 ngày kể từ ngày nhận được đề nghị của Ban kiểm soát hoặc ít nhất một phần ba tổng số thành viên, Hội đồng quản trị phải triệu tập Đại hội thành viên bất thường;</w:t>
      </w:r>
    </w:p>
    <w:p w:rsidR="005C30DB" w:rsidRPr="005B326F" w:rsidRDefault="005C30DB" w:rsidP="00B3771D">
      <w:pPr>
        <w:pStyle w:val="Noidung"/>
        <w:spacing w:before="0" w:after="0" w:line="312" w:lineRule="auto"/>
        <w:ind w:firstLine="851"/>
        <w:rPr>
          <w:spacing w:val="-2"/>
          <w:lang w:val="vi-VN"/>
        </w:rPr>
      </w:pPr>
      <w:r w:rsidRPr="005B326F">
        <w:rPr>
          <w:spacing w:val="-2"/>
          <w:lang w:val="vi-VN"/>
        </w:rPr>
        <w:t>b) Trường hợp quá thời hạn 15 ngày kể từ ngày nhận được đề nghị của Ban kiểm soát hoặc ít nhất một phần ba tổng số thành viên mà Hội đồng quản trị không triệu tập Đại hội thành viên bất thường hoặc quá 04 tháng kể từ ngày kết thúc năm tài chính mà Hội đồng quản trị không triệu tập Đại hội thành viên thường niên thì Ban kiểm soát có quyền triệu tập Đại hội thành viên bất thường;</w:t>
      </w:r>
    </w:p>
    <w:p w:rsidR="005C30DB" w:rsidRPr="005B326F" w:rsidRDefault="005C30DB" w:rsidP="00B3771D">
      <w:pPr>
        <w:pStyle w:val="Noidung"/>
        <w:spacing w:before="0" w:after="0" w:line="312" w:lineRule="auto"/>
        <w:ind w:firstLine="851"/>
        <w:rPr>
          <w:lang w:val="vi-VN"/>
        </w:rPr>
      </w:pPr>
      <w:r w:rsidRPr="005B326F">
        <w:rPr>
          <w:lang w:val="vi-VN"/>
        </w:rPr>
        <w:t xml:space="preserve">c) Trong thời hạn 15 ngày kể từ ngày Ban kiểm soát có quyền triệu tập mà không triệu tập Đại hội thành viên bất thường theo quy định tại điểm b khoản này thì thành viên đại diện cho ít nhất một phần ba tổng số thành viên có quyền triệu tập </w:t>
      </w:r>
      <w:r w:rsidRPr="005B326F">
        <w:rPr>
          <w:lang w:val="vi-VN"/>
        </w:rPr>
        <w:lastRenderedPageBreak/>
        <w:t>Đại hội thành viên. Việc cử thành viên đại diện phải được lập thành biên bản và có đầy đủ chữ ký của tất cả thành viên đề nghị triệu tập Đại hội thành viên.</w:t>
      </w:r>
    </w:p>
    <w:p w:rsidR="005C30DB" w:rsidRPr="005B326F" w:rsidRDefault="005C30DB" w:rsidP="00B3771D">
      <w:pPr>
        <w:pStyle w:val="Noidung"/>
        <w:spacing w:before="0" w:after="0" w:line="312" w:lineRule="auto"/>
        <w:ind w:firstLine="851"/>
        <w:rPr>
          <w:lang w:val="vi-VN"/>
        </w:rPr>
      </w:pPr>
      <w:r w:rsidRPr="005B326F">
        <w:rPr>
          <w:lang w:val="vi-VN"/>
        </w:rPr>
        <w:t>7. Trường hợp Hội đồng quản trị không triệu tập Đại hội thành viên theo quy định tại khoản 1 và điểm a khoản 6 Điều này thì Hội đồng quản trị phải bồi thường thiệt hại phát sinh cho quỹ tín dụng nhân dân theo quy định của pháp luật và Điều lệ</w:t>
      </w:r>
      <w:r w:rsidRPr="005B326F">
        <w:rPr>
          <w:szCs w:val="28"/>
          <w:lang w:val="vi-VN"/>
        </w:rPr>
        <w:t xml:space="preserve"> quỹ tín dụng nhân dân</w:t>
      </w:r>
      <w:r w:rsidRPr="005B326F">
        <w:rPr>
          <w:lang w:val="vi-VN"/>
        </w:rPr>
        <w:t>.</w:t>
      </w:r>
    </w:p>
    <w:p w:rsidR="005C30DB" w:rsidRPr="005B326F" w:rsidRDefault="005C30DB" w:rsidP="00B3771D">
      <w:pPr>
        <w:pStyle w:val="Noidung"/>
        <w:spacing w:before="0" w:after="0" w:line="312" w:lineRule="auto"/>
        <w:ind w:firstLine="851"/>
        <w:rPr>
          <w:lang w:val="vi-VN"/>
        </w:rPr>
      </w:pPr>
      <w:r w:rsidRPr="005B326F">
        <w:rPr>
          <w:lang w:val="vi-VN"/>
        </w:rPr>
        <w:t>Trường hợp Ban kiểm soát không triệu tập Đại hội thành viên theo quy định tại điểm b khoản 6 Điều này thì Ban kiểm soát phải bồi thường thiệt hại phát sinh cho quỹ tín dụng nhân dân theo quy định của pháp luật và Điều lệ</w:t>
      </w:r>
      <w:r w:rsidRPr="005B326F">
        <w:rPr>
          <w:szCs w:val="28"/>
          <w:lang w:val="vi-VN"/>
        </w:rPr>
        <w:t xml:space="preserve"> quỹ tín dụng nhân dân</w:t>
      </w:r>
      <w:r w:rsidRPr="005B326F">
        <w:rPr>
          <w:lang w:val="vi-VN"/>
        </w:rPr>
        <w:t>.</w:t>
      </w:r>
    </w:p>
    <w:p w:rsidR="005C30DB" w:rsidRPr="005B326F" w:rsidRDefault="005C30DB" w:rsidP="00B3771D">
      <w:pPr>
        <w:pStyle w:val="Noidung"/>
        <w:spacing w:before="0" w:after="0" w:line="312" w:lineRule="auto"/>
        <w:ind w:firstLine="851"/>
        <w:rPr>
          <w:lang w:val="vi-VN"/>
        </w:rPr>
      </w:pPr>
      <w:r w:rsidRPr="005B326F">
        <w:rPr>
          <w:lang w:val="vi-VN"/>
        </w:rPr>
        <w:t>8. Đại hội thành viên do người triệu tập chủ trì, trừ trường hợp Đại hội thành viên quyết định bầu thành viên khác chủ trì.</w:t>
      </w:r>
    </w:p>
    <w:p w:rsidR="005C30DB" w:rsidRPr="005B326F" w:rsidRDefault="005C30DB" w:rsidP="00B3771D">
      <w:pPr>
        <w:pStyle w:val="Noidung"/>
        <w:spacing w:before="0" w:after="0" w:line="312" w:lineRule="auto"/>
        <w:ind w:firstLine="851"/>
        <w:rPr>
          <w:lang w:val="vi-VN"/>
        </w:rPr>
      </w:pPr>
      <w:r w:rsidRPr="005B326F">
        <w:rPr>
          <w:lang w:val="vi-VN"/>
        </w:rPr>
        <w:t xml:space="preserve">9. Đại hội thành viên được tiến hành khi có ít nhất </w:t>
      </w:r>
      <w:r w:rsidR="00E25983" w:rsidRPr="005B326F">
        <w:rPr>
          <w:lang w:val="vi-VN"/>
        </w:rPr>
        <w:t>75</w:t>
      </w:r>
      <w:r w:rsidRPr="005B326F">
        <w:rPr>
          <w:lang w:val="vi-VN"/>
        </w:rPr>
        <w:t xml:space="preserve">% tổng số thành viên hoặc đại biểu được triệu tập tham dự; trường hợp không đủ số lượng thành viên thì phải hoãn </w:t>
      </w:r>
      <w:r w:rsidR="00E339CD" w:rsidRPr="005B326F">
        <w:rPr>
          <w:lang w:val="vi-VN"/>
        </w:rPr>
        <w:t xml:space="preserve">tổ chức </w:t>
      </w:r>
      <w:r w:rsidRPr="005B326F">
        <w:rPr>
          <w:lang w:val="vi-VN"/>
        </w:rPr>
        <w:t>Đại hội thành viên.</w:t>
      </w:r>
    </w:p>
    <w:p w:rsidR="005C30DB" w:rsidRPr="005B326F" w:rsidRDefault="005C30DB" w:rsidP="00B3771D">
      <w:pPr>
        <w:pStyle w:val="Noidung"/>
        <w:spacing w:before="0" w:after="0" w:line="312" w:lineRule="auto"/>
        <w:ind w:firstLine="851"/>
        <w:rPr>
          <w:lang w:val="vi-VN"/>
        </w:rPr>
      </w:pPr>
      <w:r w:rsidRPr="005B326F">
        <w:rPr>
          <w:lang w:val="vi-VN"/>
        </w:rPr>
        <w:t xml:space="preserve">Trường hợp </w:t>
      </w:r>
      <w:r w:rsidR="00E339CD" w:rsidRPr="005B326F">
        <w:rPr>
          <w:lang w:val="vi-VN"/>
        </w:rPr>
        <w:t>Đại hội thành viên</w:t>
      </w:r>
      <w:r w:rsidRPr="005B326F">
        <w:rPr>
          <w:lang w:val="vi-VN"/>
        </w:rPr>
        <w:t xml:space="preserve"> lần thứ nhất không đủ điều kiện tiến hành thì triệu tập lần thứ hai trong thời hạn 30 ngày kể từ ngày dự định </w:t>
      </w:r>
      <w:r w:rsidR="006C4CE9" w:rsidRPr="005B326F">
        <w:rPr>
          <w:lang w:val="vi-VN"/>
        </w:rPr>
        <w:t xml:space="preserve">tổ chức </w:t>
      </w:r>
      <w:r w:rsidRPr="005B326F">
        <w:rPr>
          <w:lang w:val="vi-VN"/>
        </w:rPr>
        <w:t xml:space="preserve">lần thứ nhất. </w:t>
      </w:r>
      <w:r w:rsidR="007D785A" w:rsidRPr="005B326F">
        <w:rPr>
          <w:lang w:val="vi-VN"/>
        </w:rPr>
        <w:t xml:space="preserve">Trong trường hợp này, </w:t>
      </w:r>
      <w:r w:rsidR="00E339CD" w:rsidRPr="005B326F">
        <w:rPr>
          <w:lang w:val="vi-VN"/>
        </w:rPr>
        <w:t xml:space="preserve">trước khi tiến hành, </w:t>
      </w:r>
      <w:r w:rsidR="007D785A" w:rsidRPr="005B326F">
        <w:rPr>
          <w:lang w:val="vi-VN"/>
        </w:rPr>
        <w:t>người triệu tập</w:t>
      </w:r>
      <w:r w:rsidR="00E339CD" w:rsidRPr="005B326F">
        <w:rPr>
          <w:lang w:val="vi-VN"/>
        </w:rPr>
        <w:t xml:space="preserve"> có văn bản gửi Ngân hàng Nhà nước chi nhánh báo cáo </w:t>
      </w:r>
      <w:r w:rsidR="00A85EC2" w:rsidRPr="002E538B">
        <w:rPr>
          <w:lang w:val="vi-VN"/>
        </w:rPr>
        <w:t>nguyên nhân không thể tổ chức Đại hội thành viên lần thứ nhất và dự kiến thời gian tổ chức Đại hội thành viên lần thứ hai</w:t>
      </w:r>
      <w:r w:rsidR="00E339CD" w:rsidRPr="005B326F">
        <w:rPr>
          <w:lang w:val="vi-VN"/>
        </w:rPr>
        <w:t>.</w:t>
      </w:r>
      <w:r w:rsidR="007D785A" w:rsidRPr="005B326F">
        <w:rPr>
          <w:lang w:val="vi-VN"/>
        </w:rPr>
        <w:t xml:space="preserve"> </w:t>
      </w:r>
      <w:r w:rsidRPr="005B326F">
        <w:rPr>
          <w:lang w:val="vi-VN"/>
        </w:rPr>
        <w:t xml:space="preserve">Đại hội thành viên lần thứ hai được tiến hành khi có ít nhất </w:t>
      </w:r>
      <w:r w:rsidR="00E25983" w:rsidRPr="005B326F">
        <w:rPr>
          <w:lang w:val="vi-VN"/>
        </w:rPr>
        <w:t>50</w:t>
      </w:r>
      <w:r w:rsidRPr="005B326F">
        <w:rPr>
          <w:lang w:val="vi-VN"/>
        </w:rPr>
        <w:t>% tổng số thành viên hoặc đại biểu được triệu tập tham dự.</w:t>
      </w:r>
    </w:p>
    <w:p w:rsidR="005C30DB" w:rsidRPr="005B326F" w:rsidRDefault="005C30DB" w:rsidP="00B3771D">
      <w:pPr>
        <w:pStyle w:val="Noidung"/>
        <w:spacing w:before="0" w:after="0" w:line="312" w:lineRule="auto"/>
        <w:ind w:firstLine="851"/>
        <w:rPr>
          <w:lang w:val="vi-VN"/>
        </w:rPr>
      </w:pPr>
      <w:r w:rsidRPr="005B326F">
        <w:rPr>
          <w:lang w:val="vi-VN"/>
        </w:rPr>
        <w:t xml:space="preserve">Trường hợp </w:t>
      </w:r>
      <w:r w:rsidR="00A00403" w:rsidRPr="005B326F">
        <w:rPr>
          <w:lang w:val="vi-VN"/>
        </w:rPr>
        <w:t>Đại hội thành viên</w:t>
      </w:r>
      <w:r w:rsidRPr="005B326F">
        <w:rPr>
          <w:lang w:val="vi-VN"/>
        </w:rPr>
        <w:t xml:space="preserve"> lần thứ hai không đủ điều kiện tiến hành thì triệu tập lần thứ ba trong thời hạn 20 ngày kể từ ngày dự định </w:t>
      </w:r>
      <w:r w:rsidR="006C4CE9" w:rsidRPr="005B326F">
        <w:rPr>
          <w:lang w:val="vi-VN"/>
        </w:rPr>
        <w:t xml:space="preserve">tổ chức </w:t>
      </w:r>
      <w:r w:rsidRPr="005B326F">
        <w:rPr>
          <w:lang w:val="vi-VN"/>
        </w:rPr>
        <w:t xml:space="preserve">lần thứ hai. </w:t>
      </w:r>
      <w:r w:rsidR="006C4CE9" w:rsidRPr="005B326F">
        <w:rPr>
          <w:lang w:val="vi-VN"/>
        </w:rPr>
        <w:t>Trong trường hợp này, trước khi tiến hành, người triệu tập có văn bản gửi Ngân hàng Nhà nước chi nhánh báo cáo</w:t>
      </w:r>
      <w:r w:rsidR="009F1F94" w:rsidRPr="002E538B">
        <w:rPr>
          <w:lang w:val="vi-VN"/>
        </w:rPr>
        <w:t xml:space="preserve"> </w:t>
      </w:r>
      <w:r w:rsidR="00A85EC2" w:rsidRPr="002E538B">
        <w:rPr>
          <w:lang w:val="vi-VN"/>
        </w:rPr>
        <w:t>nguyên nhân không thể tổ chức Đại hội thành viên lần thứ hai và dự kiến thời gian tổ chức Đại hội thành viên lần thứ ba</w:t>
      </w:r>
      <w:r w:rsidR="006C4CE9" w:rsidRPr="005B326F">
        <w:rPr>
          <w:lang w:val="vi-VN"/>
        </w:rPr>
        <w:t xml:space="preserve">. </w:t>
      </w:r>
      <w:r w:rsidRPr="005B326F">
        <w:rPr>
          <w:lang w:val="vi-VN"/>
        </w:rPr>
        <w:t>Đại hội thành viên</w:t>
      </w:r>
      <w:r w:rsidR="00FB3656" w:rsidRPr="002E538B">
        <w:rPr>
          <w:lang w:val="vi-VN"/>
        </w:rPr>
        <w:t xml:space="preserve"> lần thứ ba</w:t>
      </w:r>
      <w:r w:rsidRPr="005B326F">
        <w:rPr>
          <w:lang w:val="vi-VN"/>
        </w:rPr>
        <w:t xml:space="preserve"> được tiến hành không phụ thuộc vào số thành viên tham dự.</w:t>
      </w:r>
    </w:p>
    <w:p w:rsidR="005C30DB" w:rsidRPr="005B326F" w:rsidRDefault="005C30DB" w:rsidP="00B3771D">
      <w:pPr>
        <w:pStyle w:val="Noidung"/>
        <w:spacing w:before="0" w:after="0" w:line="312" w:lineRule="auto"/>
        <w:ind w:firstLine="851"/>
        <w:rPr>
          <w:lang w:val="vi-VN"/>
        </w:rPr>
      </w:pPr>
      <w:r w:rsidRPr="005B326F">
        <w:rPr>
          <w:lang w:val="vi-VN"/>
        </w:rPr>
        <w:t>10. Cuộc họp Đại hội thành viên có thể được tổ chức bằng hình thức họp trực tiếp, họp trực tuyến hoặc kết hợp giữa họp trực tiếp và họp trực tuyến.</w:t>
      </w:r>
    </w:p>
    <w:p w:rsidR="00D068FE" w:rsidRPr="005B326F" w:rsidRDefault="005C30DB" w:rsidP="00B3771D">
      <w:pPr>
        <w:spacing w:line="312" w:lineRule="auto"/>
        <w:ind w:firstLine="851"/>
        <w:jc w:val="both"/>
        <w:rPr>
          <w:rFonts w:ascii="Times New Roman" w:hAnsi="Times New Roman" w:cs="Times New Roman"/>
          <w:sz w:val="28"/>
          <w:szCs w:val="28"/>
          <w:lang w:val="de-DE"/>
        </w:rPr>
      </w:pPr>
      <w:r w:rsidRPr="005B326F">
        <w:rPr>
          <w:rFonts w:ascii="Times New Roman" w:eastAsia="Times New Roman" w:hAnsi="Times New Roman" w:cs="Times New Roman"/>
          <w:noProof/>
          <w:sz w:val="28"/>
          <w:szCs w:val="28"/>
        </w:rPr>
        <w:t xml:space="preserve">11. Cuộc họp Đại hội thành viên phải được ghi biên bản, có thể ghi âm, ghi hình để cung cấp cho các thành viên nếu có yêu cầu. </w:t>
      </w:r>
      <w:r w:rsidRPr="005B326F">
        <w:rPr>
          <w:rFonts w:ascii="Times New Roman" w:eastAsia="Times New Roman" w:hAnsi="Times New Roman" w:cs="Times New Roman"/>
          <w:noProof/>
          <w:sz w:val="28"/>
          <w:szCs w:val="28"/>
          <w:lang w:val="de-DE"/>
        </w:rPr>
        <w:t xml:space="preserve">Biên bản họp phải có chữ ký của chủ tọa và thư ký. Trường hợp chủ tọa, thư ký từ chối ký thì biên bản họp có hiệu lực nếu được trên 50% thành viên tham dự đồng ý </w:t>
      </w:r>
      <w:r w:rsidR="00FA120A" w:rsidRPr="005B326F">
        <w:rPr>
          <w:rFonts w:ascii="Times New Roman" w:eastAsia="Times New Roman" w:hAnsi="Times New Roman" w:cs="Times New Roman"/>
          <w:noProof/>
          <w:sz w:val="28"/>
          <w:szCs w:val="28"/>
          <w:lang w:val="de-DE"/>
        </w:rPr>
        <w:t>thông qua nội dung biên bản</w:t>
      </w:r>
      <w:r w:rsidRPr="005B326F">
        <w:rPr>
          <w:rFonts w:ascii="Times New Roman" w:eastAsia="Times New Roman" w:hAnsi="Times New Roman" w:cs="Times New Roman"/>
          <w:noProof/>
          <w:sz w:val="28"/>
          <w:szCs w:val="28"/>
          <w:lang w:val="de-DE"/>
        </w:rPr>
        <w:t xml:space="preserve">; </w:t>
      </w:r>
      <w:r w:rsidRPr="005B326F">
        <w:rPr>
          <w:rFonts w:ascii="Times New Roman" w:eastAsia="Times New Roman" w:hAnsi="Times New Roman" w:cs="Times New Roman"/>
          <w:noProof/>
          <w:sz w:val="28"/>
          <w:szCs w:val="28"/>
          <w:lang w:val="de-DE"/>
        </w:rPr>
        <w:lastRenderedPageBreak/>
        <w:t xml:space="preserve">biên bản ghi rõ việc chủ tọa, thư ký từ chối </w:t>
      </w:r>
      <w:r w:rsidR="00984F26" w:rsidRPr="005B326F">
        <w:rPr>
          <w:rFonts w:ascii="Times New Roman" w:eastAsia="Times New Roman" w:hAnsi="Times New Roman" w:cs="Times New Roman"/>
          <w:noProof/>
          <w:sz w:val="28"/>
          <w:szCs w:val="28"/>
          <w:lang w:val="de-DE"/>
        </w:rPr>
        <w:t>thông qua nội dung biên bản</w:t>
      </w:r>
      <w:r w:rsidRPr="005B326F">
        <w:rPr>
          <w:rFonts w:ascii="Times New Roman" w:eastAsia="Times New Roman" w:hAnsi="Times New Roman" w:cs="Times New Roman"/>
          <w:noProof/>
          <w:sz w:val="28"/>
          <w:szCs w:val="28"/>
          <w:lang w:val="de-DE"/>
        </w:rPr>
        <w:t>. Người ký tên trong biên bản họp chịu trách nhiệm liên đới về tính chính xác và trung thực của biên bản họp.</w:t>
      </w:r>
    </w:p>
    <w:p w:rsidR="005C30DB" w:rsidRPr="005B326F" w:rsidRDefault="000D45B1" w:rsidP="00B3771D">
      <w:pPr>
        <w:pStyle w:val="Heading3"/>
        <w:ind w:left="131" w:firstLine="720"/>
        <w:rPr>
          <w:lang w:val="de-DE"/>
        </w:rPr>
      </w:pPr>
      <w:r w:rsidRPr="005B326F">
        <w:rPr>
          <w:lang w:val="de-DE"/>
        </w:rPr>
        <w:t xml:space="preserve">Điều </w:t>
      </w:r>
      <w:r w:rsidR="002969BA" w:rsidRPr="005B326F">
        <w:rPr>
          <w:lang w:val="de-DE"/>
        </w:rPr>
        <w:t>1</w:t>
      </w:r>
      <w:r w:rsidR="009D1904" w:rsidRPr="005B326F">
        <w:rPr>
          <w:lang w:val="de-DE"/>
        </w:rPr>
        <w:t>5</w:t>
      </w:r>
      <w:r w:rsidR="00CF19E9" w:rsidRPr="005B326F">
        <w:rPr>
          <w:lang w:val="de-DE"/>
        </w:rPr>
        <w:t>.</w:t>
      </w:r>
      <w:r w:rsidR="005C30DB" w:rsidRPr="005B326F">
        <w:rPr>
          <w:lang w:val="de-DE"/>
        </w:rPr>
        <w:t xml:space="preserve"> Chuẩn bị Đại hội thành viên</w:t>
      </w:r>
    </w:p>
    <w:p w:rsidR="00DA5DFC" w:rsidRDefault="005C30DB" w:rsidP="00C228DA">
      <w:pPr>
        <w:pStyle w:val="Noidung"/>
        <w:spacing w:before="0" w:after="0" w:line="312" w:lineRule="auto"/>
        <w:ind w:firstLine="851"/>
        <w:rPr>
          <w:lang w:val="de-DE"/>
        </w:rPr>
      </w:pPr>
      <w:r w:rsidRPr="005B326F">
        <w:rPr>
          <w:lang w:val="de-DE"/>
        </w:rPr>
        <w:t xml:space="preserve">1. Người triệu tập Đại hội thành viên phải lập danh sách thành viên, đại biểu có quyền dự họp; chuẩn bị chương trình, nội dung, tài liệu và dự thảo nghị quyết; thông báo triệu tập gửi đến từng thành viên ít nhất </w:t>
      </w:r>
      <w:r w:rsidR="00A3042F">
        <w:rPr>
          <w:lang w:val="de-DE"/>
        </w:rPr>
        <w:t>15</w:t>
      </w:r>
      <w:r w:rsidRPr="005B326F">
        <w:rPr>
          <w:lang w:val="de-DE"/>
        </w:rPr>
        <w:t xml:space="preserve"> ngày</w:t>
      </w:r>
      <w:r w:rsidR="00F03504">
        <w:rPr>
          <w:lang w:val="de-DE"/>
        </w:rPr>
        <w:t xml:space="preserve"> </w:t>
      </w:r>
      <w:r w:rsidRPr="005B326F">
        <w:rPr>
          <w:lang w:val="de-DE"/>
        </w:rPr>
        <w:t xml:space="preserve">trước ngày Đại hội thành viên </w:t>
      </w:r>
      <w:r w:rsidR="002F4EBE">
        <w:rPr>
          <w:lang w:val="de-DE"/>
        </w:rPr>
        <w:t xml:space="preserve">thường niên </w:t>
      </w:r>
      <w:r w:rsidRPr="005B326F">
        <w:rPr>
          <w:lang w:val="de-DE"/>
        </w:rPr>
        <w:t>khai mạc</w:t>
      </w:r>
      <w:r w:rsidR="004720B2">
        <w:rPr>
          <w:lang w:val="de-DE"/>
        </w:rPr>
        <w:t xml:space="preserve"> hoặ</w:t>
      </w:r>
      <w:r w:rsidR="00567AF7">
        <w:rPr>
          <w:lang w:val="de-DE"/>
        </w:rPr>
        <w:t>c 05 ngày trước ngày</w:t>
      </w:r>
      <w:r w:rsidR="004720B2">
        <w:rPr>
          <w:lang w:val="de-DE"/>
        </w:rPr>
        <w:t xml:space="preserve"> Đại hội thành viên bất thường</w:t>
      </w:r>
      <w:r w:rsidR="00567AF7">
        <w:rPr>
          <w:lang w:val="de-DE"/>
        </w:rPr>
        <w:t xml:space="preserve"> khai mạc</w:t>
      </w:r>
      <w:r w:rsidRPr="005B326F">
        <w:rPr>
          <w:lang w:val="de-DE"/>
        </w:rPr>
        <w:t>. Nội dung thông báo triệu tập phải xác định rõ thời gian, địa điểm, hình thức và chương trình họp. Thông báo triệu tập được gửi bằng bản giấy, bản điện tử hoặc phương thức khác do Điều lệ</w:t>
      </w:r>
      <w:r w:rsidRPr="005B326F">
        <w:rPr>
          <w:szCs w:val="28"/>
          <w:lang w:val="de-DE"/>
        </w:rPr>
        <w:t xml:space="preserve"> quỹ tín dụng nhân dân</w:t>
      </w:r>
      <w:r w:rsidRPr="005B326F">
        <w:rPr>
          <w:lang w:val="de-DE"/>
        </w:rPr>
        <w:t> quy định.</w:t>
      </w:r>
    </w:p>
    <w:p w:rsidR="005C30DB" w:rsidRDefault="005C30DB" w:rsidP="00B3771D">
      <w:pPr>
        <w:pStyle w:val="Noidung"/>
        <w:spacing w:before="0" w:after="0" w:line="312" w:lineRule="auto"/>
        <w:ind w:firstLine="851"/>
        <w:rPr>
          <w:lang w:val="de-DE"/>
        </w:rPr>
      </w:pPr>
      <w:r w:rsidRPr="005B326F">
        <w:rPr>
          <w:lang w:val="de-DE"/>
        </w:rPr>
        <w:t>2. Nội dung chương trình đại hội có thể thay đổi khi có ít nhất một phần ba tổng số thành viên kiến nghị bằng văn bản điều chỉnh về cùng một nội dung. Kiến nghị phải ghi rõ tên thành viên và nội dung kiến nghị.</w:t>
      </w:r>
    </w:p>
    <w:p w:rsidR="00432635" w:rsidRDefault="0019246D" w:rsidP="00C228DA">
      <w:pPr>
        <w:pStyle w:val="Noidung"/>
        <w:spacing w:before="0" w:after="0" w:line="312" w:lineRule="auto"/>
        <w:ind w:firstLine="851"/>
        <w:rPr>
          <w:lang w:val="de-DE"/>
        </w:rPr>
      </w:pPr>
      <w:r>
        <w:rPr>
          <w:lang w:val="de-DE"/>
        </w:rPr>
        <w:t>Nội dung kiến nghị</w:t>
      </w:r>
      <w:r w:rsidR="00C228DA">
        <w:rPr>
          <w:lang w:val="de-DE"/>
        </w:rPr>
        <w:t xml:space="preserve"> phải gửi cho người triệu tập Đại hội thành viên tối thiểu 07 ngày làm việc trước ngày tổ chức Đại hội thành viên. </w:t>
      </w:r>
      <w:r w:rsidR="000458B4">
        <w:rPr>
          <w:lang w:val="de-DE"/>
        </w:rPr>
        <w:t>T</w:t>
      </w:r>
      <w:r w:rsidR="00C228DA">
        <w:rPr>
          <w:lang w:val="de-DE"/>
        </w:rPr>
        <w:t xml:space="preserve">rường hợp </w:t>
      </w:r>
      <w:r w:rsidR="000458B4">
        <w:rPr>
          <w:lang w:val="de-DE"/>
        </w:rPr>
        <w:t>có sửa đổi, bổ sung chương trình Đại hội</w:t>
      </w:r>
      <w:r w:rsidR="00C228DA">
        <w:rPr>
          <w:lang w:val="de-DE"/>
        </w:rPr>
        <w:t>, người triệu tập gửi lại cho tất cả thành viên tối thiểu 02 ngày trước ngày tổ chức Đại hội</w:t>
      </w:r>
      <w:r w:rsidR="00432635">
        <w:rPr>
          <w:lang w:val="de-DE"/>
        </w:rPr>
        <w:t xml:space="preserve"> thành viên.</w:t>
      </w:r>
    </w:p>
    <w:p w:rsidR="00C228DA" w:rsidRPr="005B326F" w:rsidRDefault="00C228DA" w:rsidP="003E19FE">
      <w:pPr>
        <w:pStyle w:val="Noidung"/>
        <w:spacing w:before="0" w:after="0" w:line="312" w:lineRule="auto"/>
        <w:ind w:firstLine="851"/>
        <w:rPr>
          <w:lang w:val="de-DE"/>
        </w:rPr>
      </w:pPr>
      <w:r>
        <w:rPr>
          <w:lang w:val="de-DE"/>
        </w:rPr>
        <w:t>Đối vớ</w:t>
      </w:r>
      <w:r w:rsidR="003E19FE">
        <w:rPr>
          <w:lang w:val="de-DE"/>
        </w:rPr>
        <w:t>i</w:t>
      </w:r>
      <w:r w:rsidR="00F633AB">
        <w:rPr>
          <w:lang w:val="de-DE"/>
        </w:rPr>
        <w:t xml:space="preserve"> </w:t>
      </w:r>
      <w:r>
        <w:rPr>
          <w:lang w:val="de-DE"/>
        </w:rPr>
        <w:t>Đại hội thành viên bất thường, trường hợp có kiến nghị về nội dung</w:t>
      </w:r>
      <w:r w:rsidR="000458B4">
        <w:rPr>
          <w:lang w:val="de-DE"/>
        </w:rPr>
        <w:t>,</w:t>
      </w:r>
      <w:r>
        <w:rPr>
          <w:lang w:val="de-DE"/>
        </w:rPr>
        <w:t xml:space="preserve"> người triệu tập sẽ xem xét bổ sung vào chương trình Đại hội thành viên </w:t>
      </w:r>
      <w:r w:rsidR="008823F1">
        <w:rPr>
          <w:lang w:val="de-DE"/>
        </w:rPr>
        <w:t xml:space="preserve">bất thường </w:t>
      </w:r>
      <w:r>
        <w:rPr>
          <w:lang w:val="de-DE"/>
        </w:rPr>
        <w:t>hoặc đưa vào chư</w:t>
      </w:r>
      <w:r w:rsidR="008823F1">
        <w:rPr>
          <w:lang w:val="de-DE"/>
        </w:rPr>
        <w:t>ơng trình Đại hội thành viên</w:t>
      </w:r>
      <w:r>
        <w:rPr>
          <w:lang w:val="de-DE"/>
        </w:rPr>
        <w:t xml:space="preserve"> bất thường tiếp theo.</w:t>
      </w:r>
    </w:p>
    <w:p w:rsidR="005C30DB" w:rsidRPr="005B326F" w:rsidRDefault="005C30DB" w:rsidP="00B3771D">
      <w:pPr>
        <w:pStyle w:val="Noidung"/>
        <w:spacing w:before="0" w:after="0" w:line="312" w:lineRule="auto"/>
        <w:ind w:firstLine="851"/>
        <w:rPr>
          <w:lang w:val="de-DE"/>
        </w:rPr>
      </w:pPr>
      <w:r w:rsidRPr="005B326F">
        <w:rPr>
          <w:lang w:val="de-DE"/>
        </w:rPr>
        <w:t>3. Người triệu tập Đại hội thành viên chỉ có quyền từ chối kiến nghị quy định tại khoản 2 Điều này nếu thuộc một trong các trường hợp sau đây:</w:t>
      </w:r>
    </w:p>
    <w:p w:rsidR="005C30DB" w:rsidRPr="005B326F" w:rsidRDefault="005C30DB" w:rsidP="00B3771D">
      <w:pPr>
        <w:pStyle w:val="Noidung"/>
        <w:spacing w:before="0" w:after="0" w:line="312" w:lineRule="auto"/>
        <w:ind w:firstLine="851"/>
        <w:rPr>
          <w:lang w:val="de-DE"/>
        </w:rPr>
      </w:pPr>
      <w:r w:rsidRPr="005B326F">
        <w:rPr>
          <w:lang w:val="de-DE"/>
        </w:rPr>
        <w:t xml:space="preserve">a) Kiến nghị được gửi đến không đúng thời hạn; </w:t>
      </w:r>
    </w:p>
    <w:p w:rsidR="005C30DB" w:rsidRPr="005B326F" w:rsidRDefault="0069079B" w:rsidP="00B3771D">
      <w:pPr>
        <w:pStyle w:val="Noidung"/>
        <w:spacing w:before="0" w:after="0" w:line="312" w:lineRule="auto"/>
        <w:ind w:firstLine="851"/>
        <w:rPr>
          <w:lang w:val="de-DE"/>
        </w:rPr>
      </w:pPr>
      <w:r>
        <w:rPr>
          <w:lang w:val="de-DE"/>
        </w:rPr>
        <w:t>b</w:t>
      </w:r>
      <w:r w:rsidR="005C30DB" w:rsidRPr="005B326F">
        <w:rPr>
          <w:lang w:val="de-DE"/>
        </w:rPr>
        <w:t>) Nội dung kiến nghị không thuộc thẩm quyền quyết định của Đại hội thành viên;</w:t>
      </w:r>
    </w:p>
    <w:p w:rsidR="005C30DB" w:rsidRPr="005B326F" w:rsidRDefault="0069079B" w:rsidP="00B3771D">
      <w:pPr>
        <w:pStyle w:val="Noidung"/>
        <w:spacing w:before="0" w:after="0" w:line="312" w:lineRule="auto"/>
        <w:ind w:firstLine="851"/>
        <w:rPr>
          <w:lang w:val="de-DE"/>
        </w:rPr>
      </w:pPr>
      <w:r>
        <w:rPr>
          <w:lang w:val="de-DE"/>
        </w:rPr>
        <w:t>c</w:t>
      </w:r>
      <w:r w:rsidR="005C30DB" w:rsidRPr="005B326F">
        <w:rPr>
          <w:lang w:val="de-DE"/>
        </w:rPr>
        <w:t>) Trường hợp khác theo quy định của Điều lệ</w:t>
      </w:r>
      <w:r w:rsidR="005C30DB" w:rsidRPr="005B326F">
        <w:rPr>
          <w:szCs w:val="28"/>
          <w:lang w:val="de-DE"/>
        </w:rPr>
        <w:t xml:space="preserve"> quỹ tín dụng nhân dân</w:t>
      </w:r>
      <w:r w:rsidR="005C30DB" w:rsidRPr="005B326F">
        <w:rPr>
          <w:lang w:val="de-DE"/>
        </w:rPr>
        <w:t>.</w:t>
      </w:r>
    </w:p>
    <w:p w:rsidR="005C30DB" w:rsidRPr="005B326F" w:rsidRDefault="005C30DB" w:rsidP="00B3771D">
      <w:pPr>
        <w:pStyle w:val="Noidung"/>
        <w:spacing w:before="0" w:after="0" w:line="312" w:lineRule="auto"/>
        <w:ind w:firstLine="851"/>
        <w:rPr>
          <w:lang w:val="de-DE"/>
        </w:rPr>
      </w:pPr>
      <w:r w:rsidRPr="005B326F">
        <w:rPr>
          <w:lang w:val="de-DE"/>
        </w:rPr>
        <w:t xml:space="preserve">4. Trường hợp từ chối kiến nghị, người triệu tập phải báo cáo Đại hội thành viên trước khi </w:t>
      </w:r>
      <w:r w:rsidR="00A3042F">
        <w:rPr>
          <w:lang w:val="de-DE"/>
        </w:rPr>
        <w:t>biểu quyết thông qua</w:t>
      </w:r>
      <w:r w:rsidRPr="005B326F">
        <w:rPr>
          <w:lang w:val="de-DE"/>
        </w:rPr>
        <w:t xml:space="preserve"> chương trình Đại hội thành viên.</w:t>
      </w:r>
    </w:p>
    <w:p w:rsidR="005C30DB" w:rsidRPr="005B326F" w:rsidRDefault="000D45B1" w:rsidP="00164F97">
      <w:pPr>
        <w:pStyle w:val="Heading3"/>
        <w:ind w:firstLine="720"/>
        <w:rPr>
          <w:lang w:val="de-DE"/>
        </w:rPr>
      </w:pPr>
      <w:r w:rsidRPr="005B326F">
        <w:rPr>
          <w:lang w:val="de-DE"/>
        </w:rPr>
        <w:t xml:space="preserve">Điều </w:t>
      </w:r>
      <w:r w:rsidR="00CF19E9" w:rsidRPr="005B326F">
        <w:rPr>
          <w:lang w:val="de-DE"/>
        </w:rPr>
        <w:t>1</w:t>
      </w:r>
      <w:r w:rsidR="009D1904" w:rsidRPr="005B326F">
        <w:rPr>
          <w:lang w:val="de-DE"/>
        </w:rPr>
        <w:t>6</w:t>
      </w:r>
      <w:r w:rsidR="00CF19E9" w:rsidRPr="005B326F">
        <w:rPr>
          <w:lang w:val="de-DE"/>
        </w:rPr>
        <w:t>.</w:t>
      </w:r>
      <w:r w:rsidR="005C30DB" w:rsidRPr="005B326F">
        <w:rPr>
          <w:lang w:val="de-DE"/>
        </w:rPr>
        <w:t xml:space="preserve"> Tham dự và biểu quyết trong Đại hội thành viên</w:t>
      </w:r>
    </w:p>
    <w:p w:rsidR="005C30DB" w:rsidRPr="005B326F" w:rsidRDefault="005C30DB" w:rsidP="00164F97">
      <w:pPr>
        <w:pStyle w:val="Noidung"/>
        <w:spacing w:before="0" w:after="0" w:line="312" w:lineRule="auto"/>
        <w:rPr>
          <w:lang w:val="de-DE"/>
        </w:rPr>
      </w:pPr>
      <w:r w:rsidRPr="005B326F">
        <w:rPr>
          <w:lang w:val="de-DE"/>
        </w:rPr>
        <w:t>1. Thành viên, đại biểu được xác định là tham dự và biểu quyết tại cuộc họp Đại hội thành viên trong trường hợp sau đây:</w:t>
      </w:r>
    </w:p>
    <w:p w:rsidR="005C30DB" w:rsidRPr="005B326F" w:rsidRDefault="005C30DB" w:rsidP="00164F97">
      <w:pPr>
        <w:pStyle w:val="Noidung"/>
        <w:spacing w:before="0" w:after="0" w:line="312" w:lineRule="auto"/>
        <w:rPr>
          <w:lang w:val="de-DE"/>
        </w:rPr>
      </w:pPr>
      <w:r w:rsidRPr="005B326F">
        <w:rPr>
          <w:lang w:val="de-DE"/>
        </w:rPr>
        <w:t>a) Tham dự và biểu quyết trực tiếp tại cuộc họp;</w:t>
      </w:r>
    </w:p>
    <w:p w:rsidR="005C30DB" w:rsidRPr="005B326F" w:rsidRDefault="005C30DB" w:rsidP="00164F97">
      <w:pPr>
        <w:pStyle w:val="Noidung"/>
        <w:spacing w:before="0" w:after="0" w:line="312" w:lineRule="auto"/>
        <w:rPr>
          <w:lang w:val="de-DE"/>
        </w:rPr>
      </w:pPr>
      <w:r w:rsidRPr="005B326F">
        <w:rPr>
          <w:lang w:val="de-DE"/>
        </w:rPr>
        <w:t>b) Tham dự và biểu quyết bằng hình thức trực tuyến</w:t>
      </w:r>
      <w:r w:rsidR="00AE5BC8" w:rsidRPr="005B326F">
        <w:rPr>
          <w:lang w:val="de-DE"/>
        </w:rPr>
        <w:t>.</w:t>
      </w:r>
    </w:p>
    <w:p w:rsidR="005C30DB" w:rsidRPr="005B326F" w:rsidRDefault="00164F97" w:rsidP="00164F97">
      <w:pPr>
        <w:pStyle w:val="Noidung"/>
        <w:spacing w:before="0" w:after="0" w:line="312" w:lineRule="auto"/>
        <w:ind w:firstLine="0"/>
        <w:rPr>
          <w:lang w:val="de-DE"/>
        </w:rPr>
      </w:pPr>
      <w:r w:rsidRPr="005B326F">
        <w:rPr>
          <w:lang w:val="de-DE"/>
        </w:rPr>
        <w:lastRenderedPageBreak/>
        <w:tab/>
      </w:r>
      <w:r w:rsidR="005C30DB" w:rsidRPr="005B326F">
        <w:rPr>
          <w:lang w:val="de-DE"/>
        </w:rPr>
        <w:t xml:space="preserve">2. Các nội dung sau đây được Đại hội thành viên thông qua khi có ít nhất </w:t>
      </w:r>
      <w:r w:rsidR="00AE5BC8" w:rsidRPr="005B326F">
        <w:rPr>
          <w:lang w:val="de-DE"/>
        </w:rPr>
        <w:t>75</w:t>
      </w:r>
      <w:r w:rsidR="005C30DB" w:rsidRPr="005B326F">
        <w:rPr>
          <w:lang w:val="de-DE"/>
        </w:rPr>
        <w:t>% tổng số phiếu biểu quyết tán thành của thành viên, đại biểu tham dự:</w:t>
      </w:r>
    </w:p>
    <w:p w:rsidR="005C30DB" w:rsidRPr="005B326F" w:rsidRDefault="005C30DB" w:rsidP="00164F97">
      <w:pPr>
        <w:pStyle w:val="Noidung"/>
        <w:spacing w:before="0" w:after="0" w:line="312" w:lineRule="auto"/>
        <w:ind w:left="131" w:firstLine="589"/>
        <w:rPr>
          <w:lang w:val="de-DE"/>
        </w:rPr>
      </w:pPr>
      <w:r w:rsidRPr="005B326F">
        <w:rPr>
          <w:lang w:val="de-DE"/>
        </w:rPr>
        <w:t>a) Sửa đổi, bổ sung Điều lệ</w:t>
      </w:r>
      <w:r w:rsidRPr="005B326F">
        <w:rPr>
          <w:szCs w:val="28"/>
          <w:lang w:val="de-DE"/>
        </w:rPr>
        <w:t xml:space="preserve"> quỹ tín dụng nhân dân</w:t>
      </w:r>
      <w:r w:rsidRPr="005B326F">
        <w:rPr>
          <w:lang w:val="de-DE"/>
        </w:rPr>
        <w:t>;</w:t>
      </w:r>
    </w:p>
    <w:p w:rsidR="005C30DB" w:rsidRPr="005B326F" w:rsidRDefault="005C30DB" w:rsidP="00164F97">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b) Thông qua việc đầu tư, mua, bán tài sản cố định của quỹ tín dụng nhân dân mà mức đầu tư, giá mua dự kiến hoặc nguyên giá trong trường hợp bán tài sản cố định có giá trị từ 20% vốn điều lệ trở lên của quỹ tín dụng nhân dân được ghi trong báo cáo tài chính đã được kiểm toán gần nhất hoặc báo cáo tài chính gần nhất trong trường hợp quỹ tín dụng nhân dân không phải kiểm toán hoặc tỷ lệ thấp hơn theo quy định của Điều lệ quỹ tín dụng nhân dân;</w:t>
      </w:r>
    </w:p>
    <w:p w:rsidR="005C30DB" w:rsidRPr="005B326F" w:rsidRDefault="005C30DB" w:rsidP="00164F97">
      <w:pPr>
        <w:pStyle w:val="Noidung"/>
        <w:spacing w:before="0" w:after="0" w:line="312" w:lineRule="auto"/>
        <w:ind w:left="131" w:firstLine="589"/>
        <w:rPr>
          <w:lang w:val="vi-VN"/>
        </w:rPr>
      </w:pPr>
      <w:r w:rsidRPr="005B326F">
        <w:rPr>
          <w:lang w:val="vi-VN"/>
        </w:rPr>
        <w:t xml:space="preserve">c) </w:t>
      </w:r>
      <w:r w:rsidR="002C5D67" w:rsidRPr="002E538B">
        <w:rPr>
          <w:lang w:val="vi-VN"/>
        </w:rPr>
        <w:t>Quyết định cơ cấu tổ chức quản lý của quỹ tín dụng nhân dân</w:t>
      </w:r>
      <w:r w:rsidRPr="005B326F">
        <w:rPr>
          <w:lang w:val="vi-VN"/>
        </w:rPr>
        <w:t>;</w:t>
      </w:r>
    </w:p>
    <w:p w:rsidR="005C30DB" w:rsidRPr="005B326F" w:rsidRDefault="005C30DB" w:rsidP="00164F97">
      <w:pPr>
        <w:pStyle w:val="Noidung"/>
        <w:spacing w:before="0" w:after="0" w:line="312" w:lineRule="auto"/>
        <w:rPr>
          <w:lang w:val="vi-VN"/>
        </w:rPr>
      </w:pPr>
      <w:r w:rsidRPr="005B326F">
        <w:rPr>
          <w:lang w:val="vi-VN"/>
        </w:rPr>
        <w:t xml:space="preserve">d) </w:t>
      </w:r>
      <w:r w:rsidRPr="005B326F">
        <w:rPr>
          <w:szCs w:val="28"/>
          <w:lang w:val="vi-VN"/>
        </w:rPr>
        <w:t>Chia, tách, hợp nhất, sáp nhập, giải thể tự nguyện</w:t>
      </w:r>
      <w:r w:rsidRPr="005B326F">
        <w:rPr>
          <w:lang w:val="vi-VN"/>
        </w:rPr>
        <w:t>.</w:t>
      </w:r>
    </w:p>
    <w:p w:rsidR="005C30DB" w:rsidRPr="005B326F" w:rsidRDefault="005C30DB" w:rsidP="00164F97">
      <w:pPr>
        <w:pStyle w:val="Noidung"/>
        <w:spacing w:before="0" w:after="0" w:line="312" w:lineRule="auto"/>
        <w:rPr>
          <w:lang w:val="vi-VN"/>
        </w:rPr>
      </w:pPr>
      <w:r w:rsidRPr="005B326F">
        <w:rPr>
          <w:lang w:val="vi-VN"/>
        </w:rPr>
        <w:t>3. Các nội dung không thuộc quy định tại khoản 2 Điều này được thông qua khi có trên 50% tổng số phiếu biểu quyết tán thành của thành viên, đại biểu tham dự và biểu quyết theo quy định tại khoản 1 Điều này.</w:t>
      </w:r>
    </w:p>
    <w:p w:rsidR="005C30DB" w:rsidRPr="005B326F" w:rsidRDefault="005C30DB" w:rsidP="00164F97">
      <w:pPr>
        <w:pStyle w:val="Noidung"/>
        <w:widowControl w:val="0"/>
        <w:spacing w:before="0" w:after="0" w:line="312" w:lineRule="auto"/>
        <w:rPr>
          <w:lang w:val="vi-VN"/>
        </w:rPr>
      </w:pPr>
      <w:r w:rsidRPr="005B326F">
        <w:rPr>
          <w:lang w:val="vi-VN"/>
        </w:rPr>
        <w:t>4. Mỗi thành viên tham dự đại hội toàn thể có một phiếu biểu quyết có giá trị ngang nhau, không phụ thuộc vào phần vốn góp hay chức vụ thành viên. Mỗi đại biểu tham dự đại hội đại biểu có số phiếu biểu quyết bằng số lượng thành viên ủy quyền.</w:t>
      </w:r>
    </w:p>
    <w:p w:rsidR="005C30DB" w:rsidRPr="005B326F" w:rsidRDefault="00162FAB" w:rsidP="00164F97">
      <w:pPr>
        <w:pStyle w:val="Noidung"/>
        <w:widowControl w:val="0"/>
        <w:spacing w:before="0" w:after="0" w:line="312" w:lineRule="auto"/>
        <w:rPr>
          <w:lang w:val="vi-VN"/>
        </w:rPr>
      </w:pPr>
      <w:r w:rsidRPr="005B326F">
        <w:rPr>
          <w:lang w:val="vi-VN"/>
        </w:rPr>
        <w:t>5</w:t>
      </w:r>
      <w:r w:rsidR="005C30DB" w:rsidRPr="005B326F">
        <w:rPr>
          <w:lang w:val="vi-VN"/>
        </w:rPr>
        <w:t>. Phiếu biểu quyết và biên bản kiểm phiếu tại Đại hội thành viên phải được lưu trữ.</w:t>
      </w:r>
    </w:p>
    <w:p w:rsidR="001D7877" w:rsidRPr="002E538B" w:rsidRDefault="002D7912" w:rsidP="00816CDE">
      <w:pPr>
        <w:pStyle w:val="Heading2"/>
        <w:rPr>
          <w:lang w:val="vi-VN"/>
        </w:rPr>
      </w:pPr>
      <w:bookmarkStart w:id="15" w:name="muc_2"/>
      <w:r w:rsidRPr="002E538B">
        <w:rPr>
          <w:lang w:val="vi-VN"/>
        </w:rPr>
        <w:t>Mục</w:t>
      </w:r>
      <w:r w:rsidR="00B46F80" w:rsidRPr="002E538B">
        <w:rPr>
          <w:lang w:val="vi-VN"/>
        </w:rPr>
        <w:t xml:space="preserve"> </w:t>
      </w:r>
      <w:r w:rsidR="00F37579" w:rsidRPr="002E538B">
        <w:rPr>
          <w:lang w:val="vi-VN"/>
        </w:rPr>
        <w:t>3</w:t>
      </w:r>
    </w:p>
    <w:p w:rsidR="00B46F80" w:rsidRPr="002E538B" w:rsidRDefault="00BC5D5F" w:rsidP="00816CDE">
      <w:pPr>
        <w:pStyle w:val="Heading2"/>
        <w:rPr>
          <w:lang w:val="vi-VN"/>
        </w:rPr>
      </w:pPr>
      <w:r w:rsidRPr="002E538B">
        <w:rPr>
          <w:lang w:val="vi-VN"/>
        </w:rPr>
        <w:t>HỘI ĐỒNG QUẢN TRỊ</w:t>
      </w:r>
    </w:p>
    <w:p w:rsidR="00A22292" w:rsidRPr="005B326F" w:rsidRDefault="00A22292" w:rsidP="00164F97">
      <w:pPr>
        <w:pStyle w:val="Heading3"/>
        <w:ind w:firstLine="720"/>
        <w:rPr>
          <w:lang w:val="vi-VN"/>
        </w:rPr>
      </w:pPr>
      <w:bookmarkStart w:id="16" w:name="dieu_20"/>
      <w:bookmarkEnd w:id="15"/>
      <w:r w:rsidRPr="005B326F">
        <w:rPr>
          <w:lang w:val="vi-VN"/>
        </w:rPr>
        <w:t xml:space="preserve">Điều </w:t>
      </w:r>
      <w:r w:rsidRPr="005844EA">
        <w:rPr>
          <w:rFonts w:ascii="Times New Roman" w:hAnsi="Times New Roman"/>
          <w:b/>
          <w:lang w:val="vi-VN"/>
        </w:rPr>
        <w:t>1</w:t>
      </w:r>
      <w:r w:rsidR="009D1904" w:rsidRPr="002E538B">
        <w:rPr>
          <w:rFonts w:ascii="Times New Roman" w:hAnsi="Times New Roman"/>
          <w:b/>
          <w:lang w:val="vi-VN"/>
        </w:rPr>
        <w:t>7</w:t>
      </w:r>
      <w:r w:rsidRPr="005844EA">
        <w:rPr>
          <w:rFonts w:ascii="Times New Roman" w:hAnsi="Times New Roman"/>
          <w:b/>
          <w:lang w:val="vi-VN"/>
        </w:rPr>
        <w:t>.</w:t>
      </w:r>
      <w:r w:rsidRPr="005B326F">
        <w:rPr>
          <w:lang w:val="vi-VN"/>
        </w:rPr>
        <w:t xml:space="preserve"> Nhiệm kỳ </w:t>
      </w:r>
      <w:r w:rsidR="00B3771D" w:rsidRPr="005B326F">
        <w:rPr>
          <w:lang w:val="vi-VN"/>
        </w:rPr>
        <w:t xml:space="preserve">của </w:t>
      </w:r>
      <w:r w:rsidRPr="005B326F">
        <w:rPr>
          <w:lang w:val="vi-VN"/>
        </w:rPr>
        <w:t>Chủ tịch Hội đồng quản trị, thành viên Hội đồng quản trị</w:t>
      </w:r>
    </w:p>
    <w:p w:rsidR="00A22292" w:rsidRPr="005B326F" w:rsidRDefault="00A22292" w:rsidP="009D1904">
      <w:pPr>
        <w:pStyle w:val="Noidung"/>
        <w:spacing w:before="0" w:after="0" w:line="312" w:lineRule="auto"/>
        <w:rPr>
          <w:lang w:val="vi-VN"/>
        </w:rPr>
      </w:pPr>
      <w:r w:rsidRPr="005B326F">
        <w:rPr>
          <w:lang w:val="vi-VN"/>
        </w:rPr>
        <w:t xml:space="preserve">1. Chủ tịch Hội đồng quản trị giữ chức vụ không quá 02 nhiệm kỳ liên tiếp. </w:t>
      </w:r>
    </w:p>
    <w:p w:rsidR="00A22292" w:rsidRPr="005B326F" w:rsidRDefault="00A22292" w:rsidP="009D1904">
      <w:pPr>
        <w:pStyle w:val="Noidung"/>
        <w:spacing w:before="0" w:after="0" w:line="312" w:lineRule="auto"/>
        <w:rPr>
          <w:lang w:val="vi-VN"/>
        </w:rPr>
      </w:pPr>
      <w:r w:rsidRPr="005B326F">
        <w:rPr>
          <w:lang w:val="vi-VN"/>
        </w:rPr>
        <w:t>2. Nhiệm kỳ của Chủ tịch</w:t>
      </w:r>
      <w:r w:rsidR="00B3771D" w:rsidRPr="005B326F">
        <w:rPr>
          <w:lang w:val="vi-VN"/>
        </w:rPr>
        <w:t xml:space="preserve"> Hội đồng quản trị</w:t>
      </w:r>
      <w:r w:rsidRPr="005B326F">
        <w:rPr>
          <w:lang w:val="vi-VN"/>
        </w:rPr>
        <w:t xml:space="preserve">, thành viên Hội đồng quản trị theo nhiệm kỳ của Hội đồng quản trị. </w:t>
      </w:r>
    </w:p>
    <w:p w:rsidR="00684163" w:rsidRPr="005B326F" w:rsidRDefault="000D45B1" w:rsidP="00164F97">
      <w:pPr>
        <w:pStyle w:val="Heading3"/>
        <w:ind w:firstLine="720"/>
        <w:rPr>
          <w:lang w:val="vi-VN"/>
        </w:rPr>
      </w:pPr>
      <w:r w:rsidRPr="005B326F">
        <w:rPr>
          <w:lang w:val="vi-VN"/>
        </w:rPr>
        <w:t xml:space="preserve">Điều </w:t>
      </w:r>
      <w:r w:rsidR="00A22292" w:rsidRPr="005844EA">
        <w:rPr>
          <w:rFonts w:ascii="Times New Roman" w:hAnsi="Times New Roman"/>
          <w:b/>
          <w:lang w:val="vi-VN"/>
        </w:rPr>
        <w:t>1</w:t>
      </w:r>
      <w:r w:rsidR="009D1904" w:rsidRPr="002E538B">
        <w:rPr>
          <w:rFonts w:ascii="Times New Roman" w:hAnsi="Times New Roman"/>
          <w:b/>
          <w:lang w:val="vi-VN"/>
        </w:rPr>
        <w:t>8</w:t>
      </w:r>
      <w:r w:rsidR="00684163" w:rsidRPr="005844EA">
        <w:rPr>
          <w:rFonts w:ascii="Times New Roman" w:hAnsi="Times New Roman"/>
          <w:b/>
          <w:lang w:val="vi-VN"/>
        </w:rPr>
        <w:t>.</w:t>
      </w:r>
      <w:r w:rsidR="00684163" w:rsidRPr="005B326F">
        <w:rPr>
          <w:lang w:val="vi-VN"/>
        </w:rPr>
        <w:t xml:space="preserve"> Họp Hội đồng quản trị</w:t>
      </w:r>
    </w:p>
    <w:p w:rsidR="00684163" w:rsidRPr="005B326F" w:rsidRDefault="00CC23D9" w:rsidP="00164F97">
      <w:pPr>
        <w:pStyle w:val="Noidung"/>
        <w:spacing w:before="0" w:after="0" w:line="312" w:lineRule="auto"/>
        <w:ind w:firstLine="851"/>
        <w:rPr>
          <w:lang w:val="vi-VN"/>
        </w:rPr>
      </w:pPr>
      <w:r w:rsidRPr="005B326F">
        <w:rPr>
          <w:lang w:val="vi-VN"/>
        </w:rPr>
        <w:t>1</w:t>
      </w:r>
      <w:r w:rsidR="00684163" w:rsidRPr="005B326F">
        <w:rPr>
          <w:lang w:val="vi-VN"/>
        </w:rPr>
        <w:t xml:space="preserve">. Hội đồng quản trị họp định kỳ theo quy định của Điều lệ và phải đảm bảo thực hiện đầy đủ nhiệm vụ theo quy định của pháp luật nhưng ít nhất 03 tháng một lần. </w:t>
      </w:r>
    </w:p>
    <w:p w:rsidR="00684163" w:rsidRPr="005B326F" w:rsidRDefault="00CC23D9" w:rsidP="00164F97">
      <w:pPr>
        <w:pStyle w:val="Noidung"/>
        <w:spacing w:before="0" w:after="0" w:line="312" w:lineRule="auto"/>
        <w:ind w:firstLine="851"/>
        <w:rPr>
          <w:szCs w:val="28"/>
          <w:lang w:val="vi-VN"/>
        </w:rPr>
      </w:pPr>
      <w:r w:rsidRPr="005B326F">
        <w:rPr>
          <w:szCs w:val="28"/>
          <w:lang w:val="vi-VN"/>
        </w:rPr>
        <w:t>2</w:t>
      </w:r>
      <w:r w:rsidR="00684163" w:rsidRPr="005B326F">
        <w:rPr>
          <w:szCs w:val="28"/>
          <w:lang w:val="vi-VN"/>
        </w:rPr>
        <w:t>. Hội đồng quản trị họp bất thường khi có yêu cầu của một trong các chủ thể sau đây:</w:t>
      </w:r>
    </w:p>
    <w:p w:rsidR="00684163" w:rsidRPr="005B326F" w:rsidRDefault="00684163" w:rsidP="00164F97">
      <w:pPr>
        <w:pStyle w:val="Noidung"/>
        <w:spacing w:before="0" w:after="0" w:line="312" w:lineRule="auto"/>
        <w:ind w:firstLine="851"/>
        <w:rPr>
          <w:szCs w:val="28"/>
          <w:lang w:val="vi-VN"/>
        </w:rPr>
      </w:pPr>
      <w:r w:rsidRPr="005B326F">
        <w:rPr>
          <w:szCs w:val="28"/>
          <w:lang w:val="vi-VN"/>
        </w:rPr>
        <w:t xml:space="preserve">a) Chủ tịch Hội đồng quản trị; </w:t>
      </w:r>
    </w:p>
    <w:p w:rsidR="00684163" w:rsidRPr="005B326F" w:rsidRDefault="00684163" w:rsidP="00164F97">
      <w:pPr>
        <w:pStyle w:val="Noidung"/>
        <w:spacing w:before="0" w:after="0" w:line="312" w:lineRule="auto"/>
        <w:ind w:firstLine="851"/>
        <w:rPr>
          <w:szCs w:val="28"/>
          <w:lang w:val="vi-VN"/>
        </w:rPr>
      </w:pPr>
      <w:r w:rsidRPr="005B326F">
        <w:rPr>
          <w:szCs w:val="28"/>
          <w:lang w:val="vi-VN"/>
        </w:rPr>
        <w:lastRenderedPageBreak/>
        <w:t>b) Giám đốc;</w:t>
      </w:r>
    </w:p>
    <w:p w:rsidR="00684163" w:rsidRPr="005B326F" w:rsidRDefault="00684163" w:rsidP="00164F97">
      <w:pPr>
        <w:pStyle w:val="Noidung"/>
        <w:spacing w:before="0" w:after="0" w:line="312" w:lineRule="auto"/>
        <w:ind w:firstLine="851"/>
        <w:rPr>
          <w:szCs w:val="28"/>
          <w:lang w:val="vi-VN"/>
        </w:rPr>
      </w:pPr>
      <w:r w:rsidRPr="005B326F">
        <w:rPr>
          <w:szCs w:val="28"/>
          <w:lang w:val="vi-VN"/>
        </w:rPr>
        <w:t xml:space="preserve">c) Trưởng Ban kiểm soát; </w:t>
      </w:r>
    </w:p>
    <w:p w:rsidR="00684163" w:rsidRPr="005B326F" w:rsidRDefault="00684163" w:rsidP="00164F97">
      <w:pPr>
        <w:pStyle w:val="Noidung"/>
        <w:spacing w:before="0" w:after="0" w:line="312" w:lineRule="auto"/>
        <w:ind w:firstLine="851"/>
        <w:rPr>
          <w:szCs w:val="28"/>
          <w:lang w:val="vi-VN"/>
        </w:rPr>
      </w:pPr>
      <w:r w:rsidRPr="005B326F">
        <w:rPr>
          <w:szCs w:val="28"/>
          <w:lang w:val="vi-VN"/>
        </w:rPr>
        <w:t>d) Ít nhất một phần ba tổng số thành viên Hội đồng quản trị.</w:t>
      </w:r>
    </w:p>
    <w:p w:rsidR="00684163" w:rsidRPr="005B326F" w:rsidRDefault="00CC23D9" w:rsidP="00164F97">
      <w:pPr>
        <w:pStyle w:val="Noidung"/>
        <w:spacing w:before="0" w:after="0" w:line="312" w:lineRule="auto"/>
        <w:ind w:firstLine="851"/>
        <w:rPr>
          <w:lang w:val="vi-VN"/>
        </w:rPr>
      </w:pPr>
      <w:r w:rsidRPr="005B326F">
        <w:rPr>
          <w:lang w:val="vi-VN"/>
        </w:rPr>
        <w:t>3</w:t>
      </w:r>
      <w:r w:rsidR="00684163" w:rsidRPr="005B326F">
        <w:rPr>
          <w:lang w:val="vi-VN"/>
        </w:rPr>
        <w:t>. Cuộc họp Hội đồng quản trị được thực hiện như sau:</w:t>
      </w:r>
    </w:p>
    <w:p w:rsidR="00684163" w:rsidRPr="005B326F" w:rsidRDefault="00684163" w:rsidP="00164F97">
      <w:pPr>
        <w:pStyle w:val="Noidung"/>
        <w:spacing w:before="0" w:after="0" w:line="312" w:lineRule="auto"/>
        <w:ind w:firstLine="851"/>
        <w:rPr>
          <w:szCs w:val="28"/>
          <w:lang w:val="vi-VN"/>
        </w:rPr>
      </w:pPr>
      <w:r w:rsidRPr="005B326F">
        <w:rPr>
          <w:szCs w:val="28"/>
          <w:lang w:val="vi-VN"/>
        </w:rPr>
        <w:t>a) Cuộc họp Hội đồng quản trị được tiến hành khi có ít nhất hai phần ba tổng số thành viên Hội đồng quản trị tham dự. Quyết định của Hội đồng quản trị được thông qua theo nguyên tắc đa số, mỗi thành viên có một phiếu biểu quyết có giá trị ngang nhau. Trường hợp có số phiếu ngang nhau thì nội dung có phiếu tán thành của Chủ tịch Hội đồng quản trị hoặc người được Chủ tịch Hội đồng quản trị ủy quyền chủ trì cuộc họp là nội dung được thông qua;</w:t>
      </w:r>
    </w:p>
    <w:p w:rsidR="00684163" w:rsidRPr="005B326F" w:rsidRDefault="00684163" w:rsidP="00164F97">
      <w:pPr>
        <w:pStyle w:val="Noidung"/>
        <w:spacing w:before="0" w:after="0" w:line="312" w:lineRule="auto"/>
        <w:ind w:firstLine="851"/>
        <w:rPr>
          <w:szCs w:val="28"/>
          <w:lang w:val="vi-VN"/>
        </w:rPr>
      </w:pPr>
      <w:r w:rsidRPr="005B326F">
        <w:rPr>
          <w:szCs w:val="28"/>
          <w:lang w:val="vi-VN"/>
        </w:rPr>
        <w:t>b) Trường hợp triệu tập họp Hội đồng quản trị theo định kỳ nhưng không đủ số thành viên tham dự, Chủ tịch Hội đồng quản trị triệu tập cuộc họp Hội đồng quản trị lần thứ hai trong thời gian không quá 15 ngày kể từ ngày dự định cuộc họp lần đầu. Trường hợp này, cuộc họp được tiến hành nếu có trên 50% số thành viên Hội đồng quản trị dự họp;</w:t>
      </w:r>
    </w:p>
    <w:p w:rsidR="00684163" w:rsidRPr="005B326F" w:rsidRDefault="00684163" w:rsidP="00164F97">
      <w:pPr>
        <w:pStyle w:val="Noidung"/>
        <w:spacing w:before="0" w:after="0" w:line="312" w:lineRule="auto"/>
        <w:ind w:firstLine="851"/>
        <w:rPr>
          <w:szCs w:val="28"/>
          <w:lang w:val="vi-VN"/>
        </w:rPr>
      </w:pPr>
      <w:r w:rsidRPr="005B326F">
        <w:rPr>
          <w:szCs w:val="28"/>
          <w:lang w:val="vi-VN"/>
        </w:rPr>
        <w:t>c) Trường hợp triệu tập họp Hội đồng quản trị lần thứ hai mà vẫn không đủ số thành viên tham dự, Chủ tịch Hội đồng quản trị triệu tập Đại hội thành viên bất thường trong thời hạn không quá 30 ngày kể từ ngày dự định họp lần thứ hai. Chủ tịch Hội đồng quản trị báo cáo Đại hội thành viên bất thường để xem xét tư cách của thành viên Hội đồng quản trị không tham dự hai cuộc họp trước và đề xuất biện pháp xử lý;</w:t>
      </w:r>
    </w:p>
    <w:p w:rsidR="00684163" w:rsidRPr="005B326F" w:rsidRDefault="00684163" w:rsidP="00164F97">
      <w:pPr>
        <w:pStyle w:val="NormalWeb"/>
        <w:spacing w:before="0" w:beforeAutospacing="0" w:after="0" w:afterAutospacing="0" w:line="312" w:lineRule="auto"/>
        <w:ind w:firstLine="851"/>
        <w:jc w:val="both"/>
        <w:rPr>
          <w:sz w:val="28"/>
          <w:szCs w:val="28"/>
          <w:lang w:val="de-DE"/>
        </w:rPr>
      </w:pPr>
      <w:r w:rsidRPr="005B326F">
        <w:rPr>
          <w:sz w:val="28"/>
          <w:szCs w:val="28"/>
        </w:rPr>
        <w:t xml:space="preserve">d) Cuộc họp Hội đồng quản trị phải được ghi biên bản, có thể ghi âm, ghi hình để cung cấp cho các thành viên nếu có yêu cầu. </w:t>
      </w:r>
      <w:r w:rsidRPr="005B326F">
        <w:rPr>
          <w:sz w:val="28"/>
          <w:szCs w:val="28"/>
          <w:lang w:val="de-DE"/>
        </w:rPr>
        <w:t>Biên bản họp phải có chữ ký của chủ tọa và thư ký. Thành viên Hội đồng quản trị có quyền bảo lưu ý kiến và được ghi vào biên bản họp. Trường hợp chủ tọa, thư ký từ chối ký thì biên bản họp có hiệu lực nếu được trên 50% thành viên tham dự đồng ý ký; biên bản họp ghi rõ việc chủ tọa, thư ký từ chối ký. Người ký tên trong biên bản họp chịu trách nhiệm liên đới về tính chính xác và trung thực của biên bản họp.</w:t>
      </w:r>
    </w:p>
    <w:p w:rsidR="00684163" w:rsidRPr="005B326F" w:rsidRDefault="00CC23D9" w:rsidP="00164F97">
      <w:pPr>
        <w:pStyle w:val="NormalWeb"/>
        <w:spacing w:before="0" w:beforeAutospacing="0" w:after="0" w:afterAutospacing="0" w:line="312" w:lineRule="auto"/>
        <w:ind w:firstLine="851"/>
        <w:jc w:val="both"/>
        <w:rPr>
          <w:sz w:val="28"/>
          <w:szCs w:val="28"/>
          <w:lang w:val="de-DE"/>
        </w:rPr>
      </w:pPr>
      <w:r w:rsidRPr="005B326F">
        <w:rPr>
          <w:sz w:val="28"/>
          <w:szCs w:val="28"/>
          <w:lang w:val="de-DE"/>
        </w:rPr>
        <w:t>4</w:t>
      </w:r>
      <w:r w:rsidR="00684163" w:rsidRPr="005B326F">
        <w:rPr>
          <w:sz w:val="28"/>
          <w:szCs w:val="28"/>
        </w:rPr>
        <w:t xml:space="preserve">. Trường hợp nội dung do Hội đồng quản trị thông qua trái với quy định của pháp luật, nghị quyết Đại hội thành viên, Điều lệ gây thiệt hại cho </w:t>
      </w:r>
      <w:r w:rsidR="007F1992" w:rsidRPr="005B326F">
        <w:rPr>
          <w:sz w:val="28"/>
          <w:szCs w:val="28"/>
          <w:lang w:val="de-DE"/>
        </w:rPr>
        <w:t>quỹ tín dụng nhân dân</w:t>
      </w:r>
      <w:r w:rsidR="005E4EB3">
        <w:rPr>
          <w:sz w:val="28"/>
          <w:szCs w:val="28"/>
          <w:lang w:val="de-DE"/>
        </w:rPr>
        <w:t xml:space="preserve"> </w:t>
      </w:r>
      <w:r w:rsidR="00684163" w:rsidRPr="005B326F">
        <w:rPr>
          <w:sz w:val="28"/>
          <w:szCs w:val="28"/>
        </w:rPr>
        <w:t xml:space="preserve">thì các thành viên tán thành nội dung đó phải cùng liên đới chịu trách nhiệm cá nhân và phải bồi thường thiệt hại cho </w:t>
      </w:r>
      <w:r w:rsidR="007F1992" w:rsidRPr="005B326F">
        <w:rPr>
          <w:sz w:val="28"/>
          <w:szCs w:val="28"/>
          <w:lang w:val="de-DE"/>
        </w:rPr>
        <w:t>quỹ tín dụng nhân dân</w:t>
      </w:r>
      <w:r w:rsidR="00684163" w:rsidRPr="005B326F">
        <w:rPr>
          <w:sz w:val="28"/>
          <w:szCs w:val="28"/>
        </w:rPr>
        <w:t xml:space="preserve"> theo quy định của pháp luật; thành viên phản đối được miễn trừ trách nhiệm và có quyền yêu cầu Tòa án đình chỉ thực hiện hoặc hủy bỏ nội dung này.</w:t>
      </w:r>
    </w:p>
    <w:bookmarkEnd w:id="16"/>
    <w:p w:rsidR="00AE7EE4" w:rsidRPr="005B326F" w:rsidRDefault="00AE7EE4" w:rsidP="00164F97">
      <w:pPr>
        <w:pStyle w:val="Heading3"/>
        <w:ind w:firstLine="720"/>
        <w:rPr>
          <w:lang w:val="de-DE"/>
        </w:rPr>
      </w:pPr>
      <w:r w:rsidRPr="005B326F">
        <w:rPr>
          <w:lang w:val="de-DE"/>
        </w:rPr>
        <w:lastRenderedPageBreak/>
        <w:t>Điều 1</w:t>
      </w:r>
      <w:r w:rsidR="009D1904" w:rsidRPr="005B326F">
        <w:rPr>
          <w:lang w:val="de-DE"/>
        </w:rPr>
        <w:t>9</w:t>
      </w:r>
      <w:r w:rsidRPr="005B326F">
        <w:rPr>
          <w:lang w:val="de-DE"/>
        </w:rPr>
        <w:t>. Điều kiện, tiêu chuẩn đối với Chủ tịch</w:t>
      </w:r>
      <w:r w:rsidR="00A22292" w:rsidRPr="005B326F">
        <w:rPr>
          <w:lang w:val="de-DE"/>
        </w:rPr>
        <w:t xml:space="preserve"> Hội đồng quản trị</w:t>
      </w:r>
      <w:r w:rsidRPr="005B326F">
        <w:rPr>
          <w:lang w:val="de-DE"/>
        </w:rPr>
        <w:t>, thành viên Hội đồng quản trị</w:t>
      </w:r>
    </w:p>
    <w:p w:rsidR="00AE7EE4" w:rsidRPr="005B326F" w:rsidRDefault="00AE7EE4" w:rsidP="009D1904">
      <w:pPr>
        <w:spacing w:line="312" w:lineRule="auto"/>
        <w:ind w:firstLine="720"/>
        <w:jc w:val="both"/>
        <w:rPr>
          <w:rFonts w:ascii="Times New Roman" w:hAnsi="Times New Roman" w:cs="Times New Roman"/>
          <w:sz w:val="28"/>
          <w:szCs w:val="28"/>
          <w:lang w:val="de-DE"/>
        </w:rPr>
      </w:pPr>
      <w:r w:rsidRPr="005B326F">
        <w:rPr>
          <w:rFonts w:ascii="Times New Roman" w:hAnsi="Times New Roman" w:cs="Times New Roman"/>
          <w:sz w:val="28"/>
          <w:szCs w:val="28"/>
        </w:rPr>
        <w:t xml:space="preserve">1. </w:t>
      </w:r>
      <w:r w:rsidRPr="005B326F">
        <w:rPr>
          <w:rFonts w:ascii="Times New Roman" w:hAnsi="Times New Roman" w:cs="Times New Roman"/>
          <w:sz w:val="28"/>
          <w:szCs w:val="28"/>
          <w:lang w:val="de-DE"/>
        </w:rPr>
        <w:t>Thành viên Hội đồng quản trị phải có đủ các tiêu chuẩn, điều kiện sau đây:</w:t>
      </w:r>
    </w:p>
    <w:p w:rsidR="00AE7EE4" w:rsidRPr="005B326F" w:rsidRDefault="00AE7EE4"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lang w:val="de-DE"/>
        </w:rPr>
        <w:t xml:space="preserve">a) </w:t>
      </w:r>
      <w:r w:rsidRPr="005B326F">
        <w:rPr>
          <w:rFonts w:ascii="Times New Roman" w:hAnsi="Times New Roman" w:cs="Times New Roman"/>
          <w:sz w:val="28"/>
          <w:szCs w:val="28"/>
        </w:rPr>
        <w:t>Đối với quỹ tín dụng nhân dân có tổng tài sản dưới 200 tỷ đồng:</w:t>
      </w:r>
    </w:p>
    <w:p w:rsidR="00AE7EE4" w:rsidRPr="005B326F" w:rsidRDefault="00AE7EE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 Là thành viên cá nhân hoặc người đại diện phần vốn góp của thành viên pháp nhân;</w:t>
      </w:r>
    </w:p>
    <w:p w:rsidR="00AE7EE4" w:rsidRPr="005B326F" w:rsidRDefault="00AE7EE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(ii) Thường trú tại địa bàn hoạt động của quỹ tín dụng nhân dân;</w:t>
      </w:r>
    </w:p>
    <w:p w:rsidR="00AE7EE4" w:rsidRPr="005B326F" w:rsidRDefault="00AE7EE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(iii) Có đủ sức khỏe đáp ứng yêu cầu công tác;</w:t>
      </w:r>
    </w:p>
    <w:p w:rsidR="00AE7EE4" w:rsidRPr="005B326F" w:rsidRDefault="00AE7EE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(iv) Không thuộc trường hợp quy định tại Điều 42</w:t>
      </w:r>
      <w:r w:rsidR="003956F6" w:rsidRPr="002E538B">
        <w:rPr>
          <w:rFonts w:ascii="Times New Roman" w:hAnsi="Times New Roman" w:cs="Times New Roman"/>
          <w:sz w:val="28"/>
          <w:szCs w:val="28"/>
        </w:rPr>
        <w:t>, 43</w:t>
      </w:r>
      <w:r w:rsidRPr="005B326F">
        <w:rPr>
          <w:rFonts w:ascii="Times New Roman" w:hAnsi="Times New Roman" w:cs="Times New Roman"/>
          <w:sz w:val="28"/>
          <w:szCs w:val="28"/>
        </w:rPr>
        <w:t xml:space="preserve"> Luật Các tổ chức tín dụng;</w:t>
      </w:r>
    </w:p>
    <w:p w:rsidR="00AE7EE4" w:rsidRPr="005B326F" w:rsidRDefault="00AE7EE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(v) </w:t>
      </w:r>
      <w:r w:rsidRPr="005B326F">
        <w:rPr>
          <w:rFonts w:ascii="Times New Roman" w:hAnsi="Times New Roman" w:cs="Times New Roman"/>
          <w:spacing w:val="-6"/>
          <w:sz w:val="28"/>
          <w:szCs w:val="28"/>
        </w:rPr>
        <w:t>Có đạo đức nghề nghiệp theo quy định của Thống đốc Ngân hàng Nhà nước;</w:t>
      </w:r>
    </w:p>
    <w:p w:rsidR="00AE7EE4" w:rsidRPr="005B326F" w:rsidRDefault="00AE7EE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(vi) Có ít nhất 01 năm là người quản lý, điều hành của tổ chức tín dụng hoặc có ít nhất 02 năm là người quản lý, điều hành của doanh nghiệp hoạt động trong ngành tài chính, ngân hàng, kế toán, kiểm toán hoặc có ít nhất 03 năm làm việc trực tiếp tại bộ phận nghiệp vụ về tài chính, ngân hàng, kế toán, kiểm toán;</w:t>
      </w:r>
    </w:p>
    <w:p w:rsidR="00AE7EE4" w:rsidRPr="005B326F" w:rsidRDefault="00AE7EE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(vii) Có trình độ trung cấp về một trong các ngành tài chính, ngân hàng, kế toán, kiểm toán, quản trị kinh doanh, luật và có văn bằng (chứng chỉ) chứng minh đã được đào tạo nghiệp vụ quỹ tín dụng nhân dân theo Chương trình đào tạo nghiệp vụ quỹ tín dụng nhân dân của Ngân hàng Nhà nước hoặc có trình độ cao đẳng về một trong các ngành tài chính, ngân hàng, kế toán, kiểm toán, quản trị kinh doanh, luật hoặc có trình độ từ đại học trở lên;</w:t>
      </w:r>
    </w:p>
    <w:p w:rsidR="00AE7EE4" w:rsidRPr="005B326F" w:rsidRDefault="00AE7EE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b) Đối với quỹ tín dụng nhân dân có tổng tài sản từ 200 tỷ đồng đến dưới 500 tỷ đồng:</w:t>
      </w:r>
    </w:p>
    <w:p w:rsidR="00AE7EE4" w:rsidRPr="005B326F" w:rsidRDefault="00AE7EE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 Đáp ứng các điều kiện, tiêu chuẩn quy định tại điểm a(i), a(ii), a(iii), a(iv), a(v) khoản này;</w:t>
      </w:r>
    </w:p>
    <w:p w:rsidR="00AE7EE4" w:rsidRPr="005B326F" w:rsidRDefault="00AE7EE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(ii) Có ít nhất 02 năm là người quản lý, điều hành của tổ chức tín dụng hoặc có ít nhất 03 năm là người quản lý, điều hành của doanh nghiệp hoạt động trong ngành tài chính, ngân hàng, kế toán, kiểm toán hoặc có ít nhất 04 năm làm việc trực tiếp tại bộ phận nghiệp vụ về tài chính, ngân hàng, kế toán, kiểm toán.</w:t>
      </w:r>
    </w:p>
    <w:p w:rsidR="00AE7EE4" w:rsidRPr="005B326F" w:rsidRDefault="00AE7EE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(iii) Có trình độ cao đẳng</w:t>
      </w:r>
      <w:r w:rsidR="003956F6" w:rsidRPr="002E538B">
        <w:rPr>
          <w:rFonts w:ascii="Times New Roman" w:hAnsi="Times New Roman" w:cs="Times New Roman"/>
          <w:sz w:val="28"/>
          <w:szCs w:val="28"/>
        </w:rPr>
        <w:t xml:space="preserve"> </w:t>
      </w:r>
      <w:r w:rsidRPr="005B326F">
        <w:rPr>
          <w:rFonts w:ascii="Times New Roman" w:hAnsi="Times New Roman" w:cs="Times New Roman"/>
          <w:sz w:val="28"/>
          <w:szCs w:val="28"/>
        </w:rPr>
        <w:t>về một trong các ngành tài chính, ngân hàng, kế toán, kiểm toán, quản trị kinh doanh, luật hoặc có trình độ từ đại học trở lên;</w:t>
      </w:r>
    </w:p>
    <w:p w:rsidR="00AE7EE4" w:rsidRPr="005B326F" w:rsidRDefault="00AE7EE4"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c) Đối với quỹ tín dụng nhân dân có tổng tài sản từ 500 tỷ đồng trở lên:</w:t>
      </w:r>
    </w:p>
    <w:p w:rsidR="00AE7EE4" w:rsidRPr="005B326F" w:rsidRDefault="00AE7EE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 Đáp ứng các điều kiện, tiêu chuẩn quy định tại điểm a(i), a(ii), a(iii), a(iv), a(v) khoản này;</w:t>
      </w:r>
    </w:p>
    <w:p w:rsidR="00AE7EE4" w:rsidRPr="005B326F" w:rsidRDefault="00AE7EE4"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lastRenderedPageBreak/>
        <w:t>(ii) Có ít nhất 03 năm là người quản lý, điều hành của tổ chức tín dụng hoặc có ít nhất 04 năm là người quản lý, điều hành của doanh nghiệp hoạt động trong ngành tài chính, ngân hàng, kế toán, kiểm toán hoặc có ít nhất 05 năm làm việc trực tiếp tại bộ phận nghiệp vụ về tài chính, ngân hàng, kế toán, kiểm toán;</w:t>
      </w:r>
    </w:p>
    <w:p w:rsidR="00AE7EE4" w:rsidRPr="005B326F" w:rsidRDefault="00AE7EE4"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(iii) Có trình độ từ đại học trở lên.</w:t>
      </w:r>
    </w:p>
    <w:p w:rsidR="00AE7EE4" w:rsidRPr="005B326F" w:rsidRDefault="00AE7EE4" w:rsidP="00164F97">
      <w:pPr>
        <w:spacing w:line="312" w:lineRule="auto"/>
        <w:ind w:firstLine="851"/>
        <w:jc w:val="both"/>
        <w:rPr>
          <w:rFonts w:ascii="Times New Roman" w:hAnsi="Times New Roman" w:cs="Times New Roman"/>
          <w:sz w:val="28"/>
          <w:szCs w:val="28"/>
          <w:lang w:val="de-DE"/>
        </w:rPr>
      </w:pPr>
      <w:r w:rsidRPr="005B326F">
        <w:rPr>
          <w:rFonts w:ascii="Times New Roman" w:hAnsi="Times New Roman" w:cs="Times New Roman"/>
          <w:sz w:val="28"/>
          <w:szCs w:val="28"/>
        </w:rPr>
        <w:t xml:space="preserve">2. </w:t>
      </w:r>
      <w:r w:rsidRPr="005B326F">
        <w:rPr>
          <w:rFonts w:ascii="Times New Roman" w:hAnsi="Times New Roman" w:cs="Times New Roman"/>
          <w:sz w:val="28"/>
          <w:szCs w:val="28"/>
          <w:lang w:val="de-DE"/>
        </w:rPr>
        <w:t>Chủ tịch Hội đồng quản trị phải có đủ các tiêu chuẩn, điều kiện sau đây:</w:t>
      </w:r>
    </w:p>
    <w:p w:rsidR="00AE7EE4" w:rsidRPr="005B326F" w:rsidRDefault="00AE7EE4" w:rsidP="00164F97">
      <w:pPr>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lang w:val="de-DE"/>
        </w:rPr>
        <w:t>a</w:t>
      </w:r>
      <w:r w:rsidRPr="005B326F">
        <w:rPr>
          <w:rFonts w:ascii="Times New Roman" w:hAnsi="Times New Roman" w:cs="Times New Roman"/>
          <w:sz w:val="28"/>
          <w:szCs w:val="28"/>
        </w:rPr>
        <w:t>) Đối với quỹ tín dụng nhân dân có tổng tài sản dưới 200 tỷ đồng:</w:t>
      </w:r>
    </w:p>
    <w:p w:rsidR="00AE7EE4" w:rsidRPr="005B326F" w:rsidRDefault="00AE7EE4" w:rsidP="00D64302">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(i) Là thành viên cá nhân của quỹ tín dụng nhân dân; </w:t>
      </w:r>
    </w:p>
    <w:p w:rsidR="00AE7EE4" w:rsidRPr="005B326F" w:rsidRDefault="00AE7EE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(ii) Đáp ứng các điều kiện, tiêu chuẩn quy định tại điểm a(ii), a(iii), a(iv), a(v) khoản 1 Điều này;</w:t>
      </w:r>
    </w:p>
    <w:p w:rsidR="00AE7EE4" w:rsidRPr="005B326F" w:rsidRDefault="00AE7EE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(iii) Có ít nhất 02 năm là người quản lý, điều hành của tổ chức tín dụng hoặc có ít nhất 03 năm là người quản lý, điều hành của doanh nghiệp hoạt động trong ngành tài chính, ngân hàng, kế toán, kiểm toán hoặc có ít nhất 04 năm làm việc trực tiếp tại bộ phận nghiệp vụ về tài chính, ngân hàng, kế toán, kiểm toán;</w:t>
      </w:r>
    </w:p>
    <w:p w:rsidR="00AE7EE4" w:rsidRPr="005B326F" w:rsidRDefault="00AE7EE4" w:rsidP="009D1904">
      <w:pPr>
        <w:widowControl/>
        <w:shd w:val="clear" w:color="auto" w:fill="FFFFFF"/>
        <w:spacing w:line="312" w:lineRule="auto"/>
        <w:ind w:firstLine="720"/>
        <w:jc w:val="both"/>
        <w:rPr>
          <w:rFonts w:ascii="Times New Roman" w:hAnsi="Times New Roman" w:cs="Times New Roman"/>
          <w:color w:val="222222"/>
          <w:sz w:val="28"/>
          <w:szCs w:val="28"/>
        </w:rPr>
      </w:pPr>
      <w:r w:rsidRPr="005B326F">
        <w:rPr>
          <w:rFonts w:ascii="Times New Roman" w:hAnsi="Times New Roman" w:cs="Times New Roman"/>
          <w:sz w:val="28"/>
          <w:szCs w:val="28"/>
        </w:rPr>
        <w:t xml:space="preserve">(iv) </w:t>
      </w:r>
      <w:r w:rsidRPr="005B326F">
        <w:rPr>
          <w:rFonts w:ascii="Times New Roman" w:hAnsi="Times New Roman" w:cs="Times New Roman"/>
          <w:color w:val="222222"/>
          <w:sz w:val="28"/>
          <w:szCs w:val="28"/>
        </w:rPr>
        <w:t>Có trình độ cao đẳng</w:t>
      </w:r>
      <w:r w:rsidR="00E46E8C" w:rsidRPr="002E538B">
        <w:rPr>
          <w:rFonts w:ascii="Times New Roman" w:hAnsi="Times New Roman" w:cs="Times New Roman"/>
          <w:color w:val="222222"/>
          <w:sz w:val="28"/>
          <w:szCs w:val="28"/>
        </w:rPr>
        <w:t xml:space="preserve"> </w:t>
      </w:r>
      <w:r w:rsidRPr="005B326F">
        <w:rPr>
          <w:rFonts w:ascii="Times New Roman" w:hAnsi="Times New Roman" w:cs="Times New Roman"/>
          <w:color w:val="222222"/>
          <w:sz w:val="28"/>
          <w:szCs w:val="28"/>
        </w:rPr>
        <w:t>về một trong các chuyên ngành tài chính, ngân hàng, kế toán, kiểm toán, quản trị kinh doanh, luật hoặc có trình độ từ đại học trở lên.</w:t>
      </w:r>
    </w:p>
    <w:p w:rsidR="00AE7EE4" w:rsidRPr="005B326F" w:rsidRDefault="00AE7EE4" w:rsidP="009D1904">
      <w:pPr>
        <w:widowControl/>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b) Đối với quỹ tín dụng nhân dân có tổng tài sản từ 200 tỷ đồng đến dưới 500 tỷ đồng:</w:t>
      </w:r>
    </w:p>
    <w:p w:rsidR="00AE7EE4" w:rsidRPr="005B326F" w:rsidRDefault="00AE7EE4" w:rsidP="009D1904">
      <w:pPr>
        <w:widowControl/>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 Đáp ứng các điều kiện, tiêu chuẩn quy định tại điểm a(i), a(ii) khoản này;</w:t>
      </w:r>
    </w:p>
    <w:p w:rsidR="00AE7EE4" w:rsidRPr="005B326F" w:rsidRDefault="00AE7EE4" w:rsidP="009D1904">
      <w:pPr>
        <w:widowControl/>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(ii) Có ít nhất 03 năm là người quản lý, điều hành của tổ chức tín dụng hoặc có ít nhất 04 năm là người quản lý, điều hành của doanh nghiệp hoạt động trong ngành tài chính, ngân hàng, kế toán, kiểm toán hoặc có ít nhất 05 năm làm việc trực tiếp tại bộ phận nghiệp vụ về tài chính, ngân hàng, kế toán, kiểm toán;</w:t>
      </w:r>
    </w:p>
    <w:p w:rsidR="00AE7EE4" w:rsidRPr="005B326F" w:rsidRDefault="00AE7EE4" w:rsidP="009D1904">
      <w:pPr>
        <w:widowControl/>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(iii) Có trình độ từ đại học trở lên;</w:t>
      </w:r>
    </w:p>
    <w:p w:rsidR="00AE7EE4" w:rsidRPr="005B326F" w:rsidRDefault="00AE7EE4" w:rsidP="00164F97">
      <w:pPr>
        <w:widowControl/>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c) Đối với quỹ tín dụng nhân dân có tổng tài sản từ 500 tỷ đồng trở lên:</w:t>
      </w:r>
    </w:p>
    <w:p w:rsidR="00AE7EE4" w:rsidRPr="005B326F" w:rsidRDefault="00AE7EE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 Đáp ứng các điều kiện, tiêu chuẩn quy định tại điểm a(i), a(ii) khoản này;</w:t>
      </w:r>
    </w:p>
    <w:p w:rsidR="00AE7EE4" w:rsidRPr="005B326F" w:rsidRDefault="00AE7EE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(ii) Có ít nhất 03 năm là người quản lý, điều hành của tổ chức tín dụng hoặc có ít nhất 05 năm là người quản lý, điều hành của doanh nghiệp hoạt động trong ngành tài chính, ngân hàng, kế toán, kiểm toán hoặc có ít nhất 05 năm làm việc trực tiếp tại bộ phận nghiệp vụ về tài chính, ngân hàng, kế toán, kiểm toán;</w:t>
      </w:r>
    </w:p>
    <w:p w:rsidR="00AE7EE4" w:rsidRPr="005B326F" w:rsidRDefault="00AE7EE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w:t>
      </w:r>
      <w:r w:rsidR="000458B4" w:rsidRPr="005B326F">
        <w:rPr>
          <w:rFonts w:ascii="Times New Roman" w:hAnsi="Times New Roman" w:cs="Times New Roman"/>
          <w:sz w:val="28"/>
          <w:szCs w:val="28"/>
        </w:rPr>
        <w:t>i</w:t>
      </w:r>
      <w:r w:rsidR="000458B4" w:rsidRPr="002E538B">
        <w:rPr>
          <w:rFonts w:ascii="Times New Roman" w:hAnsi="Times New Roman" w:cs="Times New Roman"/>
          <w:sz w:val="28"/>
          <w:szCs w:val="28"/>
        </w:rPr>
        <w:t>ii</w:t>
      </w:r>
      <w:r w:rsidRPr="005B326F">
        <w:rPr>
          <w:rFonts w:ascii="Times New Roman" w:hAnsi="Times New Roman" w:cs="Times New Roman"/>
          <w:sz w:val="28"/>
          <w:szCs w:val="28"/>
        </w:rPr>
        <w:t>) Có trình độ từ đại học trở lên.</w:t>
      </w:r>
    </w:p>
    <w:p w:rsidR="007928B0" w:rsidRPr="002E538B" w:rsidRDefault="00AE7EE4"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4. </w:t>
      </w:r>
      <w:r w:rsidR="007928B0" w:rsidRPr="005B326F">
        <w:rPr>
          <w:rFonts w:ascii="Times New Roman" w:hAnsi="Times New Roman" w:cs="Times New Roman"/>
          <w:sz w:val="28"/>
          <w:szCs w:val="28"/>
        </w:rPr>
        <w:t>Ngân hàng Nhà nước chi nhánh thống nhất với Ủy ban nhân dân cấp xã nơi quỹ tín dụng nhân dân đặt trụ sở chính chỉ định nhân sự giữ vị trí Chủ tịch Hội đồng quản trị của quỹ tín dụng nhân dân</w:t>
      </w:r>
      <w:r w:rsidR="007928B0" w:rsidRPr="002E538B">
        <w:rPr>
          <w:rFonts w:ascii="Times New Roman" w:hAnsi="Times New Roman" w:cs="Times New Roman"/>
          <w:sz w:val="28"/>
          <w:szCs w:val="28"/>
        </w:rPr>
        <w:t xml:space="preserve"> trong các trường hợp sau:</w:t>
      </w:r>
    </w:p>
    <w:p w:rsidR="007928B0" w:rsidRPr="002E538B" w:rsidRDefault="007928B0" w:rsidP="009D1904">
      <w:pPr>
        <w:shd w:val="clear" w:color="auto" w:fill="FFFFFF"/>
        <w:spacing w:line="312" w:lineRule="auto"/>
        <w:ind w:firstLine="720"/>
        <w:jc w:val="both"/>
        <w:rPr>
          <w:rFonts w:ascii="Times New Roman" w:hAnsi="Times New Roman" w:cs="Times New Roman"/>
          <w:sz w:val="28"/>
          <w:szCs w:val="28"/>
        </w:rPr>
      </w:pPr>
      <w:r w:rsidRPr="002E538B">
        <w:rPr>
          <w:rFonts w:ascii="Times New Roman" w:hAnsi="Times New Roman" w:cs="Times New Roman"/>
          <w:sz w:val="28"/>
          <w:szCs w:val="28"/>
        </w:rPr>
        <w:lastRenderedPageBreak/>
        <w:t xml:space="preserve">a) </w:t>
      </w:r>
      <w:r w:rsidR="00AB138B" w:rsidRPr="002E538B">
        <w:rPr>
          <w:rFonts w:ascii="Times New Roman" w:hAnsi="Times New Roman" w:cs="Times New Roman"/>
          <w:sz w:val="28"/>
          <w:szCs w:val="28"/>
        </w:rPr>
        <w:t>Quỹ tín dụng nhân dân k</w:t>
      </w:r>
      <w:r w:rsidRPr="002E538B">
        <w:rPr>
          <w:rFonts w:ascii="Times New Roman" w:hAnsi="Times New Roman" w:cs="Times New Roman"/>
          <w:sz w:val="28"/>
          <w:szCs w:val="28"/>
        </w:rPr>
        <w:t xml:space="preserve">hông </w:t>
      </w:r>
      <w:r w:rsidR="00AB138B" w:rsidRPr="002E538B">
        <w:rPr>
          <w:rFonts w:ascii="Times New Roman" w:hAnsi="Times New Roman" w:cs="Times New Roman"/>
          <w:sz w:val="28"/>
          <w:szCs w:val="28"/>
        </w:rPr>
        <w:t>bầu được</w:t>
      </w:r>
      <w:r w:rsidRPr="002E538B">
        <w:rPr>
          <w:rFonts w:ascii="Times New Roman" w:hAnsi="Times New Roman" w:cs="Times New Roman"/>
          <w:sz w:val="28"/>
          <w:szCs w:val="28"/>
        </w:rPr>
        <w:t xml:space="preserve"> Chủ tịch Hội đồng quản trị sau thời hạn quy định tại khoản 2 Điều 87 Luật Các tổ chức tín dụng;</w:t>
      </w:r>
    </w:p>
    <w:p w:rsidR="007928B0" w:rsidRPr="002E538B" w:rsidRDefault="007928B0" w:rsidP="009D1904">
      <w:pPr>
        <w:shd w:val="clear" w:color="auto" w:fill="FFFFFF"/>
        <w:spacing w:line="312" w:lineRule="auto"/>
        <w:ind w:firstLine="720"/>
        <w:jc w:val="both"/>
        <w:rPr>
          <w:rFonts w:ascii="Times New Roman" w:hAnsi="Times New Roman" w:cs="Times New Roman"/>
          <w:sz w:val="28"/>
          <w:szCs w:val="28"/>
        </w:rPr>
      </w:pPr>
      <w:r w:rsidRPr="002E538B">
        <w:rPr>
          <w:rFonts w:ascii="Times New Roman" w:hAnsi="Times New Roman" w:cs="Times New Roman"/>
          <w:sz w:val="28"/>
          <w:szCs w:val="28"/>
        </w:rPr>
        <w:t>b) Quỹ tín dụng nhân dân được đặt vào kiểm soát đặc biệt;</w:t>
      </w:r>
    </w:p>
    <w:p w:rsidR="007928B0" w:rsidRPr="002E538B" w:rsidRDefault="00AB138B" w:rsidP="009D1904">
      <w:pPr>
        <w:shd w:val="clear" w:color="auto" w:fill="FFFFFF"/>
        <w:spacing w:line="312" w:lineRule="auto"/>
        <w:ind w:firstLine="720"/>
        <w:jc w:val="both"/>
        <w:rPr>
          <w:rFonts w:ascii="Times New Roman" w:hAnsi="Times New Roman" w:cs="Times New Roman"/>
          <w:sz w:val="28"/>
          <w:szCs w:val="28"/>
        </w:rPr>
      </w:pPr>
      <w:r w:rsidRPr="002E538B">
        <w:rPr>
          <w:rFonts w:ascii="Times New Roman" w:hAnsi="Times New Roman" w:cs="Times New Roman"/>
          <w:sz w:val="28"/>
          <w:szCs w:val="28"/>
        </w:rPr>
        <w:t xml:space="preserve">c) </w:t>
      </w:r>
      <w:r w:rsidR="00A2582D" w:rsidRPr="002E538B">
        <w:rPr>
          <w:rFonts w:ascii="Times New Roman" w:hAnsi="Times New Roman" w:cs="Times New Roman"/>
          <w:sz w:val="28"/>
          <w:szCs w:val="28"/>
        </w:rPr>
        <w:t>Các trường hợp khác theo yêu cầu của Ngân hàng Nhà nước chi nhánh tỉnh, thành phố nơi quỹ tín dụng nhân dân đặt trụ sở chính khi quỹ tín dụng nhân dân c</w:t>
      </w:r>
      <w:r w:rsidR="007C2805" w:rsidRPr="002E538B">
        <w:rPr>
          <w:rFonts w:ascii="Times New Roman" w:hAnsi="Times New Roman" w:cs="Times New Roman"/>
          <w:sz w:val="28"/>
          <w:szCs w:val="28"/>
        </w:rPr>
        <w:t>ó nguy cơ gây mất an toàn trong hoạt động.</w:t>
      </w:r>
    </w:p>
    <w:p w:rsidR="00AE7EE4" w:rsidRPr="005B326F" w:rsidRDefault="00AE7EE4" w:rsidP="009D1904">
      <w:pPr>
        <w:spacing w:line="312" w:lineRule="auto"/>
        <w:ind w:firstLine="567"/>
        <w:jc w:val="both"/>
        <w:rPr>
          <w:rFonts w:ascii="Times New Roman" w:hAnsi="Times New Roman" w:cs="Times New Roman"/>
          <w:sz w:val="28"/>
          <w:szCs w:val="28"/>
        </w:rPr>
      </w:pPr>
    </w:p>
    <w:p w:rsidR="00F37579" w:rsidRPr="005B326F" w:rsidRDefault="00BE3460" w:rsidP="00816CDE">
      <w:pPr>
        <w:pStyle w:val="Heading2"/>
      </w:pPr>
      <w:bookmarkStart w:id="17" w:name="dieu_21"/>
      <w:r w:rsidRPr="005B326F">
        <w:t xml:space="preserve">Mục </w:t>
      </w:r>
      <w:r w:rsidR="00F37579" w:rsidRPr="005B326F">
        <w:t>4</w:t>
      </w:r>
    </w:p>
    <w:p w:rsidR="00BE3460" w:rsidRPr="005B326F" w:rsidRDefault="00BE3460" w:rsidP="00816CDE">
      <w:pPr>
        <w:pStyle w:val="Heading2"/>
      </w:pPr>
      <w:r w:rsidRPr="005B326F">
        <w:t>BAN KIỂM SOÁT</w:t>
      </w:r>
    </w:p>
    <w:p w:rsidR="00BE3460" w:rsidRPr="005B326F" w:rsidRDefault="000D45B1" w:rsidP="00164F97">
      <w:pPr>
        <w:pStyle w:val="Heading3"/>
        <w:ind w:firstLine="720"/>
      </w:pPr>
      <w:bookmarkStart w:id="18" w:name="dieu_24"/>
      <w:bookmarkEnd w:id="17"/>
      <w:r w:rsidRPr="005B326F">
        <w:t xml:space="preserve">Điều </w:t>
      </w:r>
      <w:r w:rsidR="009D1904" w:rsidRPr="005B326F">
        <w:t>20</w:t>
      </w:r>
      <w:r w:rsidR="00BE3460" w:rsidRPr="005B326F">
        <w:t>. Ban kiểm soát</w:t>
      </w:r>
    </w:p>
    <w:p w:rsidR="00BE3460" w:rsidRPr="005B326F" w:rsidRDefault="00BE3460"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1. Số lượng thành viên Ban kiểm soát</w:t>
      </w:r>
      <w:r w:rsidR="008D55A2" w:rsidRPr="005B326F">
        <w:rPr>
          <w:rFonts w:ascii="Times New Roman" w:hAnsi="Times New Roman" w:cs="Times New Roman"/>
          <w:sz w:val="28"/>
          <w:szCs w:val="28"/>
          <w:lang w:val="en-US"/>
        </w:rPr>
        <w:t xml:space="preserve"> thực hiện theo quy định sau</w:t>
      </w:r>
      <w:r w:rsidRPr="005B326F">
        <w:rPr>
          <w:rFonts w:ascii="Times New Roman" w:hAnsi="Times New Roman" w:cs="Times New Roman"/>
          <w:sz w:val="28"/>
          <w:szCs w:val="28"/>
        </w:rPr>
        <w:t>:</w:t>
      </w:r>
    </w:p>
    <w:p w:rsidR="00BE3460" w:rsidRPr="005B326F" w:rsidRDefault="00BE3460"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a) Ban kiểm soát của quỹ tín dụng nhân dân có tổng tài sản dưới 50 tỷ đồng phải có ít nhất 01 thành viên</w:t>
      </w:r>
      <w:r w:rsidR="00782A54" w:rsidRPr="005B326F">
        <w:rPr>
          <w:rFonts w:ascii="Times New Roman" w:hAnsi="Times New Roman" w:cs="Times New Roman"/>
          <w:sz w:val="28"/>
          <w:szCs w:val="28"/>
        </w:rPr>
        <w:t>.</w:t>
      </w:r>
      <w:r w:rsidR="008D55A2" w:rsidRPr="005B326F">
        <w:rPr>
          <w:rFonts w:ascii="Times New Roman" w:hAnsi="Times New Roman" w:cs="Times New Roman"/>
          <w:sz w:val="28"/>
          <w:szCs w:val="28"/>
        </w:rPr>
        <w:t xml:space="preserve"> Trường hợp Ban kiểm soát chỉ có 01 thành viên thì thành viên đó đồng thời là Trưởng Ban kiểm soát.</w:t>
      </w:r>
    </w:p>
    <w:p w:rsidR="00BE3460" w:rsidRPr="005B326F" w:rsidRDefault="00BE3460"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b) Ban kiểm soát của quỹ tín dụng nhân dân có tổng tài sản từ 50 tỷ đồng đến dưới 200 tỷ đồng phải có ít nhất 02 thành viên</w:t>
      </w:r>
      <w:r w:rsidR="008D55A2" w:rsidRPr="005B326F">
        <w:rPr>
          <w:rFonts w:ascii="Times New Roman" w:hAnsi="Times New Roman" w:cs="Times New Roman"/>
          <w:sz w:val="28"/>
          <w:szCs w:val="28"/>
        </w:rPr>
        <w:t>;</w:t>
      </w:r>
    </w:p>
    <w:p w:rsidR="00BE3460" w:rsidRPr="005B326F" w:rsidRDefault="0025698F"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c</w:t>
      </w:r>
      <w:r w:rsidR="00BE3460" w:rsidRPr="005B326F">
        <w:rPr>
          <w:rFonts w:ascii="Times New Roman" w:hAnsi="Times New Roman" w:cs="Times New Roman"/>
          <w:sz w:val="28"/>
          <w:szCs w:val="28"/>
        </w:rPr>
        <w:t>) Ban kiểm soát của quỹ tín dụng nhân dân có tổng tài sản từ 200 tỷ đồng trở lên phải có ít nhất 03 thành viên</w:t>
      </w:r>
      <w:r w:rsidR="00782A54" w:rsidRPr="005B326F">
        <w:rPr>
          <w:rFonts w:ascii="Times New Roman" w:hAnsi="Times New Roman" w:cs="Times New Roman"/>
          <w:sz w:val="28"/>
          <w:szCs w:val="28"/>
        </w:rPr>
        <w:t>.</w:t>
      </w:r>
    </w:p>
    <w:p w:rsidR="00BE3460" w:rsidRPr="005B326F" w:rsidRDefault="00BE3460" w:rsidP="00164F97">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2. </w:t>
      </w:r>
      <w:r w:rsidRPr="005B326F">
        <w:rPr>
          <w:rFonts w:ascii="Times New Roman" w:hAnsi="Times New Roman" w:cs="Times New Roman"/>
          <w:sz w:val="28"/>
          <w:szCs w:val="28"/>
          <w:shd w:val="clear" w:color="auto" w:fill="FFFFFF"/>
        </w:rPr>
        <w:t>Trưởng Ban kiểm soát không giữ chức vụ quá 02 nhiệm kỳ liên tiếp</w:t>
      </w:r>
      <w:r w:rsidRPr="005B326F">
        <w:rPr>
          <w:rFonts w:ascii="Times New Roman" w:hAnsi="Times New Roman" w:cs="Times New Roman"/>
          <w:sz w:val="28"/>
          <w:szCs w:val="28"/>
        </w:rPr>
        <w:t>.</w:t>
      </w:r>
    </w:p>
    <w:p w:rsidR="00BE3460" w:rsidRPr="005B326F" w:rsidRDefault="00E23AC3" w:rsidP="00164F97">
      <w:pPr>
        <w:spacing w:line="312" w:lineRule="auto"/>
        <w:jc w:val="both"/>
        <w:rPr>
          <w:rFonts w:ascii="Times New Roman" w:hAnsi="Times New Roman" w:cs="Times New Roman"/>
          <w:b/>
          <w:sz w:val="28"/>
          <w:szCs w:val="28"/>
        </w:rPr>
      </w:pPr>
      <w:r w:rsidRPr="005B326F">
        <w:rPr>
          <w:rFonts w:ascii="Times New Roman" w:hAnsi="Times New Roman" w:cs="Times New Roman"/>
          <w:sz w:val="28"/>
          <w:szCs w:val="28"/>
        </w:rPr>
        <w:tab/>
      </w:r>
      <w:r w:rsidR="008D55A2" w:rsidRPr="005B326F">
        <w:rPr>
          <w:rFonts w:ascii="Times New Roman" w:hAnsi="Times New Roman" w:cs="Times New Roman"/>
          <w:bCs/>
          <w:sz w:val="28"/>
          <w:szCs w:val="28"/>
        </w:rPr>
        <w:t>3</w:t>
      </w:r>
      <w:r w:rsidR="00BE3460" w:rsidRPr="005B326F">
        <w:rPr>
          <w:rFonts w:ascii="Times New Roman" w:hAnsi="Times New Roman" w:cs="Times New Roman"/>
          <w:bCs/>
          <w:sz w:val="28"/>
          <w:szCs w:val="28"/>
        </w:rPr>
        <w:t>. Thành viên Ban kiểm soát được thực hiện nhiệm vụ kiểm toán nội bộ.</w:t>
      </w:r>
    </w:p>
    <w:p w:rsidR="00782A54" w:rsidRPr="005B326F" w:rsidRDefault="000D45B1" w:rsidP="00164F97">
      <w:pPr>
        <w:pStyle w:val="Heading3"/>
        <w:ind w:firstLine="720"/>
        <w:rPr>
          <w:lang w:val="vi-VN"/>
        </w:rPr>
      </w:pPr>
      <w:r w:rsidRPr="005B326F">
        <w:rPr>
          <w:lang w:val="vi-VN"/>
        </w:rPr>
        <w:t xml:space="preserve">Điều </w:t>
      </w:r>
      <w:r w:rsidR="008D55A2" w:rsidRPr="005B326F">
        <w:rPr>
          <w:lang w:val="vi-VN"/>
        </w:rPr>
        <w:t>2</w:t>
      </w:r>
      <w:r w:rsidR="009D1904" w:rsidRPr="002E538B">
        <w:rPr>
          <w:rFonts w:ascii="Times New Roman" w:hAnsi="Times New Roman"/>
          <w:b/>
          <w:lang w:val="vi-VN"/>
        </w:rPr>
        <w:t>1</w:t>
      </w:r>
      <w:r w:rsidR="00782A54" w:rsidRPr="005B326F">
        <w:rPr>
          <w:lang w:val="vi-VN"/>
        </w:rPr>
        <w:t xml:space="preserve">. Điều kiện, tiêu chuẩn đối với </w:t>
      </w:r>
      <w:r w:rsidR="00E23AC3" w:rsidRPr="005B326F">
        <w:rPr>
          <w:lang w:val="vi-VN"/>
        </w:rPr>
        <w:t xml:space="preserve">Trưởng ban kiểm soát, </w:t>
      </w:r>
      <w:r w:rsidR="00782A54" w:rsidRPr="005B326F">
        <w:rPr>
          <w:lang w:val="vi-VN"/>
        </w:rPr>
        <w:t xml:space="preserve">thành viên Ban kiểm soát </w:t>
      </w:r>
    </w:p>
    <w:p w:rsidR="00E23AC3" w:rsidRPr="005B326F" w:rsidRDefault="00E23AC3"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 xml:space="preserve">1. Thành viên Ban kiểm soát phải có đủ các tiêu chuẩn, điều kiện sau: </w:t>
      </w:r>
    </w:p>
    <w:p w:rsidR="00E23AC3" w:rsidRPr="005B326F" w:rsidRDefault="00E23AC3"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a) Đối với quỹ tín dụng nhân dân có tổng tài sản dưới 200 tỷ đồng:</w:t>
      </w:r>
    </w:p>
    <w:p w:rsidR="00E23AC3" w:rsidRPr="005B326F" w:rsidRDefault="00E23AC3"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(i)  Đáp ứng các điều kiện, tiêu chuẩn quy định tại điểm a(i), a(ii), a(iii), a(iv), a(v) khoản 1 Điều 1</w:t>
      </w:r>
      <w:r w:rsidR="00220611" w:rsidRPr="005B326F">
        <w:rPr>
          <w:rFonts w:ascii="Times New Roman" w:hAnsi="Times New Roman" w:cs="Times New Roman"/>
          <w:sz w:val="28"/>
          <w:szCs w:val="28"/>
        </w:rPr>
        <w:t>9</w:t>
      </w:r>
      <w:r w:rsidRPr="005B326F">
        <w:rPr>
          <w:rFonts w:ascii="Times New Roman" w:hAnsi="Times New Roman" w:cs="Times New Roman"/>
          <w:sz w:val="28"/>
          <w:szCs w:val="28"/>
        </w:rPr>
        <w:t xml:space="preserve"> Thông tư này;</w:t>
      </w:r>
    </w:p>
    <w:p w:rsidR="00E23AC3" w:rsidRPr="005B326F" w:rsidRDefault="00E23AC3"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(ii) Có ít nhất 01 năm làm việc trực tiếp trong lĩnh vực tài chính, ngân hàng, kế toán, kiểm toán;</w:t>
      </w:r>
    </w:p>
    <w:p w:rsidR="00E23AC3" w:rsidRPr="005B326F" w:rsidRDefault="00E23AC3"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 xml:space="preserve">(iii) Có trình độ </w:t>
      </w:r>
      <w:r w:rsidR="00E46E8C" w:rsidRPr="002E538B">
        <w:rPr>
          <w:rFonts w:ascii="Times New Roman" w:hAnsi="Times New Roman" w:cs="Times New Roman"/>
          <w:sz w:val="28"/>
          <w:szCs w:val="28"/>
        </w:rPr>
        <w:t xml:space="preserve">từ </w:t>
      </w:r>
      <w:r w:rsidRPr="005B326F">
        <w:rPr>
          <w:rFonts w:ascii="Times New Roman" w:hAnsi="Times New Roman" w:cs="Times New Roman"/>
          <w:sz w:val="28"/>
          <w:szCs w:val="28"/>
        </w:rPr>
        <w:t xml:space="preserve">trung cấp </w:t>
      </w:r>
      <w:r w:rsidR="00E46E8C" w:rsidRPr="002E538B">
        <w:rPr>
          <w:rFonts w:ascii="Times New Roman" w:hAnsi="Times New Roman" w:cs="Times New Roman"/>
          <w:sz w:val="28"/>
          <w:szCs w:val="28"/>
        </w:rPr>
        <w:t xml:space="preserve">trở lên </w:t>
      </w:r>
      <w:r w:rsidRPr="005B326F">
        <w:rPr>
          <w:rFonts w:ascii="Times New Roman" w:hAnsi="Times New Roman" w:cs="Times New Roman"/>
          <w:sz w:val="28"/>
          <w:szCs w:val="28"/>
        </w:rPr>
        <w:t>về một trong các ngành tài chính, ngân hàng, kế toán, kiểm toán, quản trị kinh doanh, luật và có văn bằng (hoặc chứng chỉ) chứng minh đã được đào tạo nghiệp vụ quỹ tín dụng nhân dân theo Chương trình đào tạo nghiệp vụ quỹ tín dụng nhân dân của Ngân hàng Nhà nước hoặc có trình độ cao đẳng về một trong các ngành tài chính, ngân hàng, kế toán, kiểm toán, quản trị kinh doanh, luật hoặc có trình độ từ đại học trở lên;</w:t>
      </w:r>
    </w:p>
    <w:p w:rsidR="00E23AC3" w:rsidRPr="005B326F" w:rsidRDefault="00E23AC3"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lastRenderedPageBreak/>
        <w:t>b) Đối với quỹ tín dụng nhân dân có tổng tài sản từ 200 tỷ đồng đến dưới 500 tỷ đồng:</w:t>
      </w:r>
    </w:p>
    <w:p w:rsidR="00E23AC3" w:rsidRPr="005B326F" w:rsidRDefault="00E23AC3"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(i) Đáp ứng các điều kiện, tiêu chuẩn quy định tại điểm a(i), a(ii), a(iii), a(iv), a(v) khoản 1 Điều 1</w:t>
      </w:r>
      <w:r w:rsidR="00220611" w:rsidRPr="005B326F">
        <w:rPr>
          <w:rFonts w:ascii="Times New Roman" w:hAnsi="Times New Roman" w:cs="Times New Roman"/>
          <w:sz w:val="28"/>
          <w:szCs w:val="28"/>
        </w:rPr>
        <w:t>9</w:t>
      </w:r>
      <w:r w:rsidRPr="005B326F">
        <w:rPr>
          <w:rFonts w:ascii="Times New Roman" w:hAnsi="Times New Roman" w:cs="Times New Roman"/>
          <w:sz w:val="28"/>
          <w:szCs w:val="28"/>
        </w:rPr>
        <w:t xml:space="preserve"> Thông tư này;</w:t>
      </w:r>
    </w:p>
    <w:p w:rsidR="00E23AC3" w:rsidRPr="005B326F" w:rsidRDefault="00E23AC3"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 xml:space="preserve">(ii) Có ít nhất 02 năm làm việc trực tiếp trong lĩnh vực tài chính, ngân hàng, kế toán, kiểm toán; </w:t>
      </w:r>
    </w:p>
    <w:p w:rsidR="00E23AC3" w:rsidRPr="005B326F" w:rsidRDefault="00E23AC3"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(iii) Có trình độ cao đẳng về một trong các ngành tài chính, ngân hàng, kế toán, kiểm toán, quản trị kinh doanh, luật hoặc có trình độ từ đại học trở lên;</w:t>
      </w:r>
    </w:p>
    <w:p w:rsidR="00E23AC3" w:rsidRPr="005B326F" w:rsidRDefault="00E23AC3"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c) Đối với quỹ tín dụng nhân dân có tổng tài sản từ 500 tỷ đồng trở lên:</w:t>
      </w:r>
    </w:p>
    <w:p w:rsidR="00E23AC3" w:rsidRPr="005B326F" w:rsidRDefault="00E23AC3"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(i) Đáp ứng các điều kiện, tiêu chuẩn quy định tại điểm a(i), a(ii), a(iii), a(iv), a(v) khoản 1 Điều 1</w:t>
      </w:r>
      <w:r w:rsidR="00220611" w:rsidRPr="002E538B">
        <w:rPr>
          <w:rFonts w:ascii="Times New Roman" w:hAnsi="Times New Roman" w:cs="Times New Roman"/>
          <w:sz w:val="28"/>
          <w:szCs w:val="28"/>
        </w:rPr>
        <w:t>9</w:t>
      </w:r>
      <w:r w:rsidRPr="005B326F">
        <w:rPr>
          <w:rFonts w:ascii="Times New Roman" w:hAnsi="Times New Roman" w:cs="Times New Roman"/>
          <w:sz w:val="28"/>
          <w:szCs w:val="28"/>
        </w:rPr>
        <w:t xml:space="preserve"> Thông tư này;</w:t>
      </w:r>
    </w:p>
    <w:p w:rsidR="00E23AC3" w:rsidRPr="005B326F" w:rsidRDefault="00E23AC3"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 xml:space="preserve">(ii) Có ít nhất 03 năm làm việc trực tiếp trong lĩnh vực tài chính, ngân hàng, kế toán, kiểm toán; </w:t>
      </w:r>
    </w:p>
    <w:p w:rsidR="00E23AC3" w:rsidRPr="005B326F" w:rsidRDefault="00E23AC3"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(iii) Có trình độ từ đại học trở lên.</w:t>
      </w:r>
    </w:p>
    <w:p w:rsidR="00E23AC3" w:rsidRPr="005B326F" w:rsidRDefault="00E23AC3"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 xml:space="preserve">2. Trưởng ban kiểm soát phải có đủ các tiêu chuẩn, điều kiện sau: </w:t>
      </w:r>
    </w:p>
    <w:p w:rsidR="00E23AC3" w:rsidRPr="005B326F" w:rsidRDefault="00E23AC3"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a) Đối với quỹ tín dụng nhân dân có tổng tài sản dưới 200 tỷ đồng:</w:t>
      </w:r>
    </w:p>
    <w:p w:rsidR="00E23AC3" w:rsidRPr="005B326F" w:rsidRDefault="00E23AC3"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(i) Là thành viên cá nhân của quỹ tín dụng nhân dân;</w:t>
      </w:r>
    </w:p>
    <w:p w:rsidR="00E23AC3" w:rsidRPr="005B326F" w:rsidRDefault="00E23AC3"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(ii) Đáp ứng các điều kiện, tiêu chuẩn quy định tại điểm a(ii), a(iii), a(iv), a(v) khoản 1 Điều 1</w:t>
      </w:r>
      <w:r w:rsidR="00220611" w:rsidRPr="005B326F">
        <w:rPr>
          <w:rFonts w:ascii="Times New Roman" w:hAnsi="Times New Roman" w:cs="Times New Roman"/>
          <w:sz w:val="28"/>
          <w:szCs w:val="28"/>
        </w:rPr>
        <w:t>9</w:t>
      </w:r>
      <w:r w:rsidRPr="005B326F">
        <w:rPr>
          <w:rFonts w:ascii="Times New Roman" w:hAnsi="Times New Roman" w:cs="Times New Roman"/>
          <w:sz w:val="28"/>
          <w:szCs w:val="28"/>
        </w:rPr>
        <w:t xml:space="preserve"> Thông tư này;</w:t>
      </w:r>
    </w:p>
    <w:p w:rsidR="00E23AC3" w:rsidRPr="005B326F" w:rsidRDefault="00E23AC3"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(iii) Có ít nhất 02 năm làm việc trực tiếp trong lĩnh vực tài chính, ngân hàng, kế toán, kiểm toán;</w:t>
      </w:r>
    </w:p>
    <w:p w:rsidR="00E23AC3" w:rsidRPr="005B326F" w:rsidRDefault="00E23AC3"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(iv) Có trình độ cao đẳng về một trong các ngành tài chính, ngân hàng, kế toán, kiểm toán, quản trị kinh doanh, luật hoặc có trình độ từ đại học trở lên;</w:t>
      </w:r>
    </w:p>
    <w:p w:rsidR="00E23AC3" w:rsidRPr="005B326F" w:rsidRDefault="00E23AC3"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b) Đối với quỹ tín dụng nhân dân có tổng tài sản từ 200 tỷ đồng trở lên:</w:t>
      </w:r>
    </w:p>
    <w:p w:rsidR="00E23AC3" w:rsidRPr="005B326F" w:rsidRDefault="00E23AC3"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(i) Đáp ứng các điều kiện, tiêu chuẩn quy định tại điểm a(i), a(ii) khoản này;</w:t>
      </w:r>
    </w:p>
    <w:p w:rsidR="00E23AC3" w:rsidRPr="005B326F" w:rsidRDefault="00E23AC3"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 xml:space="preserve"> (ii) Có ít nhất 03 năm làm việc trực tiếp trong lĩnh vực tài chính, ngân hàng, kế toán, kiểm toán;</w:t>
      </w:r>
    </w:p>
    <w:p w:rsidR="00782A54" w:rsidRPr="005B326F" w:rsidRDefault="00E23AC3" w:rsidP="00FC4E95">
      <w:pPr>
        <w:spacing w:before="120"/>
        <w:ind w:firstLine="851"/>
        <w:jc w:val="both"/>
        <w:rPr>
          <w:rFonts w:ascii="Times New Roman" w:hAnsi="Times New Roman" w:cs="Times New Roman"/>
          <w:b/>
          <w:sz w:val="28"/>
          <w:szCs w:val="28"/>
        </w:rPr>
      </w:pPr>
      <w:r w:rsidRPr="005B326F">
        <w:rPr>
          <w:rFonts w:ascii="Times New Roman" w:hAnsi="Times New Roman" w:cs="Times New Roman"/>
          <w:sz w:val="28"/>
          <w:szCs w:val="28"/>
        </w:rPr>
        <w:t>(iii) Có trình độ từ đại học trở lên.</w:t>
      </w:r>
    </w:p>
    <w:p w:rsidR="00F37579" w:rsidRPr="002E538B" w:rsidRDefault="00DE69F6" w:rsidP="00816CDE">
      <w:pPr>
        <w:pStyle w:val="Heading2"/>
        <w:rPr>
          <w:lang w:val="vi-VN"/>
        </w:rPr>
      </w:pPr>
      <w:r w:rsidRPr="002E538B">
        <w:rPr>
          <w:lang w:val="vi-VN"/>
        </w:rPr>
        <w:t xml:space="preserve">Mục </w:t>
      </w:r>
      <w:r w:rsidR="00F37579" w:rsidRPr="002E538B">
        <w:rPr>
          <w:lang w:val="vi-VN"/>
        </w:rPr>
        <w:t>5</w:t>
      </w:r>
    </w:p>
    <w:p w:rsidR="009D1904" w:rsidRPr="002E538B" w:rsidRDefault="00E23AC3" w:rsidP="00816CDE">
      <w:pPr>
        <w:pStyle w:val="Heading2"/>
        <w:rPr>
          <w:lang w:val="vi-VN"/>
        </w:rPr>
      </w:pPr>
      <w:r w:rsidRPr="002E538B">
        <w:rPr>
          <w:lang w:val="vi-VN"/>
        </w:rPr>
        <w:t>ĐIỀU KIỆN, TIÊU CHUẨN ĐỐI VỚI GIÁM ĐỐC, PHÓ GIÁM ĐỐC,</w:t>
      </w:r>
    </w:p>
    <w:p w:rsidR="00DE69F6" w:rsidRPr="002E538B" w:rsidRDefault="00E23AC3" w:rsidP="00816CDE">
      <w:pPr>
        <w:pStyle w:val="Heading2"/>
        <w:rPr>
          <w:lang w:val="vi-VN"/>
        </w:rPr>
      </w:pPr>
      <w:r w:rsidRPr="002E538B">
        <w:rPr>
          <w:lang w:val="vi-VN"/>
        </w:rPr>
        <w:t xml:space="preserve"> KẾ TOÁN TRƯỞNG</w:t>
      </w:r>
      <w:r w:rsidR="00652CEF" w:rsidRPr="002E538B">
        <w:rPr>
          <w:lang w:val="vi-VN"/>
        </w:rPr>
        <w:t>, GIÁM ĐỐC CHI NHÁNH</w:t>
      </w:r>
      <w:r w:rsidRPr="002E538B">
        <w:rPr>
          <w:lang w:val="vi-VN"/>
        </w:rPr>
        <w:t xml:space="preserve"> </w:t>
      </w:r>
    </w:p>
    <w:p w:rsidR="008A75D1" w:rsidRPr="002E538B" w:rsidRDefault="000D45B1" w:rsidP="009D1904">
      <w:pPr>
        <w:pStyle w:val="Heading3"/>
        <w:ind w:firstLine="720"/>
        <w:rPr>
          <w:lang w:val="vi-VN"/>
        </w:rPr>
      </w:pPr>
      <w:bookmarkStart w:id="19" w:name="muc_3"/>
      <w:bookmarkEnd w:id="18"/>
      <w:r w:rsidRPr="002E538B">
        <w:rPr>
          <w:rFonts w:hint="eastAsia"/>
          <w:lang w:val="vi-VN"/>
        </w:rPr>
        <w:t>Đ</w:t>
      </w:r>
      <w:r w:rsidRPr="002E538B">
        <w:rPr>
          <w:lang w:val="vi-VN"/>
        </w:rPr>
        <w:t xml:space="preserve">iều </w:t>
      </w:r>
      <w:r w:rsidR="009872D5" w:rsidRPr="002E538B">
        <w:rPr>
          <w:lang w:val="vi-VN"/>
        </w:rPr>
        <w:t>2</w:t>
      </w:r>
      <w:r w:rsidR="009D1904" w:rsidRPr="002E538B">
        <w:rPr>
          <w:lang w:val="vi-VN"/>
        </w:rPr>
        <w:t>2</w:t>
      </w:r>
      <w:r w:rsidR="008A75D1" w:rsidRPr="002E538B">
        <w:rPr>
          <w:lang w:val="vi-VN"/>
        </w:rPr>
        <w:t xml:space="preserve">. </w:t>
      </w:r>
      <w:r w:rsidR="008A75D1" w:rsidRPr="002E538B">
        <w:rPr>
          <w:rFonts w:hint="eastAsia"/>
          <w:lang w:val="vi-VN"/>
        </w:rPr>
        <w:t>Đ</w:t>
      </w:r>
      <w:r w:rsidR="008A75D1" w:rsidRPr="002E538B">
        <w:rPr>
          <w:lang w:val="vi-VN"/>
        </w:rPr>
        <w:t>iều kiện, ti</w:t>
      </w:r>
      <w:r w:rsidR="008A75D1" w:rsidRPr="002E538B">
        <w:rPr>
          <w:rFonts w:hint="eastAsia"/>
          <w:lang w:val="vi-VN"/>
        </w:rPr>
        <w:t>ê</w:t>
      </w:r>
      <w:r w:rsidR="008A75D1" w:rsidRPr="002E538B">
        <w:rPr>
          <w:lang w:val="vi-VN"/>
        </w:rPr>
        <w:t xml:space="preserve">u chuẩn </w:t>
      </w:r>
      <w:r w:rsidR="008A75D1" w:rsidRPr="002E538B">
        <w:rPr>
          <w:rFonts w:hint="eastAsia"/>
          <w:lang w:val="vi-VN"/>
        </w:rPr>
        <w:t>đ</w:t>
      </w:r>
      <w:r w:rsidR="008A75D1" w:rsidRPr="002E538B">
        <w:rPr>
          <w:lang w:val="vi-VN"/>
        </w:rPr>
        <w:t>ối với Gi</w:t>
      </w:r>
      <w:r w:rsidR="008A75D1" w:rsidRPr="002E538B">
        <w:rPr>
          <w:rFonts w:hint="eastAsia"/>
          <w:lang w:val="vi-VN"/>
        </w:rPr>
        <w:t>á</w:t>
      </w:r>
      <w:r w:rsidR="008A75D1" w:rsidRPr="002E538B">
        <w:rPr>
          <w:lang w:val="vi-VN"/>
        </w:rPr>
        <w:t xml:space="preserve">m </w:t>
      </w:r>
      <w:r w:rsidR="008A75D1" w:rsidRPr="002E538B">
        <w:rPr>
          <w:rFonts w:hint="eastAsia"/>
          <w:lang w:val="vi-VN"/>
        </w:rPr>
        <w:t>đ</w:t>
      </w:r>
      <w:r w:rsidR="008A75D1" w:rsidRPr="002E538B">
        <w:rPr>
          <w:lang w:val="vi-VN"/>
        </w:rPr>
        <w:t>ốc</w:t>
      </w:r>
    </w:p>
    <w:p w:rsidR="008A75D1" w:rsidRPr="005B326F" w:rsidRDefault="008A75D1"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1. Đối với quỹ tín dụng nhân dân có tổng tài sản dưới 200 tỷ đồng:</w:t>
      </w:r>
    </w:p>
    <w:p w:rsidR="008A75D1" w:rsidRPr="005B326F" w:rsidRDefault="008A75D1"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a) Trường hợp bổ nhiệm một thành viên Hội đồng quản trị làm Giám đốc:</w:t>
      </w:r>
    </w:p>
    <w:p w:rsidR="00EE3D8B" w:rsidRPr="005B326F" w:rsidRDefault="00EE3D8B"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lastRenderedPageBreak/>
        <w:t>(i) Là thành viên cá nhân của quỹ tín dụng nhân dân;</w:t>
      </w:r>
    </w:p>
    <w:p w:rsidR="008A75D1" w:rsidRPr="005B326F" w:rsidRDefault="009D1904" w:rsidP="00164F97">
      <w:pPr>
        <w:shd w:val="clear" w:color="auto" w:fill="FFFFFF"/>
        <w:spacing w:line="312" w:lineRule="auto"/>
        <w:jc w:val="both"/>
        <w:rPr>
          <w:rFonts w:ascii="Times New Roman" w:hAnsi="Times New Roman" w:cs="Times New Roman"/>
          <w:sz w:val="28"/>
          <w:szCs w:val="28"/>
        </w:rPr>
      </w:pPr>
      <w:r w:rsidRPr="005B326F">
        <w:rPr>
          <w:rFonts w:ascii="Times New Roman" w:hAnsi="Times New Roman" w:cs="Times New Roman"/>
          <w:sz w:val="28"/>
          <w:szCs w:val="28"/>
        </w:rPr>
        <w:tab/>
      </w:r>
      <w:r w:rsidR="008A75D1" w:rsidRPr="005B326F">
        <w:rPr>
          <w:rFonts w:ascii="Times New Roman" w:hAnsi="Times New Roman" w:cs="Times New Roman"/>
          <w:sz w:val="28"/>
          <w:szCs w:val="28"/>
        </w:rPr>
        <w:t>(i</w:t>
      </w:r>
      <w:r w:rsidR="00EE3D8B" w:rsidRPr="005B326F">
        <w:rPr>
          <w:rFonts w:ascii="Times New Roman" w:hAnsi="Times New Roman" w:cs="Times New Roman"/>
          <w:sz w:val="28"/>
          <w:szCs w:val="28"/>
        </w:rPr>
        <w:t>i</w:t>
      </w:r>
      <w:r w:rsidR="008A75D1" w:rsidRPr="005B326F">
        <w:rPr>
          <w:rFonts w:ascii="Times New Roman" w:hAnsi="Times New Roman" w:cs="Times New Roman"/>
          <w:sz w:val="28"/>
          <w:szCs w:val="28"/>
        </w:rPr>
        <w:t xml:space="preserve">) Có </w:t>
      </w:r>
      <w:r w:rsidR="00EE3D8B" w:rsidRPr="005B326F">
        <w:rPr>
          <w:rFonts w:ascii="Times New Roman" w:hAnsi="Times New Roman" w:cs="Times New Roman"/>
          <w:sz w:val="28"/>
          <w:szCs w:val="28"/>
        </w:rPr>
        <w:t xml:space="preserve">trình độ </w:t>
      </w:r>
      <w:r w:rsidR="008A75D1" w:rsidRPr="005B326F">
        <w:rPr>
          <w:rFonts w:ascii="Times New Roman" w:hAnsi="Times New Roman" w:cs="Times New Roman"/>
          <w:sz w:val="28"/>
          <w:szCs w:val="28"/>
        </w:rPr>
        <w:t xml:space="preserve">cao đẳng về một trong các ngành tài chính, ngân hàng, kế toán, kiểm toán, quản trị kinh doanh, luật hoặc có </w:t>
      </w:r>
      <w:r w:rsidR="00EE3D8B" w:rsidRPr="005B326F">
        <w:rPr>
          <w:rFonts w:ascii="Times New Roman" w:hAnsi="Times New Roman" w:cs="Times New Roman"/>
          <w:sz w:val="28"/>
          <w:szCs w:val="28"/>
        </w:rPr>
        <w:t xml:space="preserve">trình độ </w:t>
      </w:r>
      <w:r w:rsidR="008A75D1" w:rsidRPr="005B326F">
        <w:rPr>
          <w:rFonts w:ascii="Times New Roman" w:hAnsi="Times New Roman" w:cs="Times New Roman"/>
          <w:sz w:val="28"/>
          <w:szCs w:val="28"/>
        </w:rPr>
        <w:t>đại học trở lên</w:t>
      </w:r>
      <w:r w:rsidR="00EE3D8B" w:rsidRPr="005B326F">
        <w:rPr>
          <w:rFonts w:ascii="Times New Roman" w:hAnsi="Times New Roman" w:cs="Times New Roman"/>
          <w:sz w:val="28"/>
          <w:szCs w:val="28"/>
        </w:rPr>
        <w:t>.</w:t>
      </w:r>
    </w:p>
    <w:p w:rsidR="008A75D1" w:rsidRPr="005B326F" w:rsidRDefault="00EE3D8B" w:rsidP="00164F97">
      <w:pPr>
        <w:shd w:val="clear" w:color="auto" w:fill="FFFFFF"/>
        <w:spacing w:line="312" w:lineRule="auto"/>
        <w:jc w:val="both"/>
        <w:rPr>
          <w:rFonts w:ascii="Times New Roman" w:hAnsi="Times New Roman" w:cs="Times New Roman"/>
          <w:sz w:val="28"/>
          <w:szCs w:val="28"/>
        </w:rPr>
      </w:pPr>
      <w:r w:rsidRPr="005B326F">
        <w:rPr>
          <w:rFonts w:ascii="Times New Roman" w:hAnsi="Times New Roman" w:cs="Times New Roman"/>
          <w:sz w:val="28"/>
          <w:szCs w:val="28"/>
        </w:rPr>
        <w:tab/>
      </w:r>
      <w:r w:rsidR="008A75D1" w:rsidRPr="005B326F">
        <w:rPr>
          <w:rFonts w:ascii="Times New Roman" w:hAnsi="Times New Roman" w:cs="Times New Roman"/>
          <w:sz w:val="28"/>
          <w:szCs w:val="28"/>
        </w:rPr>
        <w:t>b) Trường hợp Giám đốc là người đi thuê:</w:t>
      </w:r>
    </w:p>
    <w:p w:rsidR="008A75D1" w:rsidRPr="005B326F" w:rsidRDefault="008A75D1"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(i) Đáp ứng các điều kiện, tiêu chuẩn quy định tại điểm a(iii), a(iv), a(v) khoản 1 Điều </w:t>
      </w:r>
      <w:r w:rsidR="001A190A" w:rsidRPr="005B326F">
        <w:rPr>
          <w:rFonts w:ascii="Times New Roman" w:hAnsi="Times New Roman" w:cs="Times New Roman"/>
          <w:sz w:val="28"/>
          <w:szCs w:val="28"/>
        </w:rPr>
        <w:t>1</w:t>
      </w:r>
      <w:r w:rsidR="00DD1CF1" w:rsidRPr="005B326F">
        <w:rPr>
          <w:rFonts w:ascii="Times New Roman" w:hAnsi="Times New Roman" w:cs="Times New Roman"/>
          <w:sz w:val="28"/>
          <w:szCs w:val="28"/>
        </w:rPr>
        <w:t>9</w:t>
      </w:r>
      <w:r w:rsidRPr="005B326F">
        <w:rPr>
          <w:rFonts w:ascii="Times New Roman" w:hAnsi="Times New Roman" w:cs="Times New Roman"/>
          <w:sz w:val="28"/>
          <w:szCs w:val="28"/>
        </w:rPr>
        <w:t xml:space="preserve"> Thông tư này;</w:t>
      </w:r>
    </w:p>
    <w:p w:rsidR="008A75D1" w:rsidRPr="005B326F" w:rsidRDefault="00EE3D8B" w:rsidP="00164F97">
      <w:pPr>
        <w:shd w:val="clear" w:color="auto" w:fill="FFFFFF"/>
        <w:spacing w:line="312" w:lineRule="auto"/>
        <w:jc w:val="both"/>
        <w:rPr>
          <w:rFonts w:ascii="Times New Roman" w:hAnsi="Times New Roman" w:cs="Times New Roman"/>
          <w:sz w:val="28"/>
          <w:szCs w:val="28"/>
        </w:rPr>
      </w:pPr>
      <w:r w:rsidRPr="005B326F">
        <w:rPr>
          <w:rFonts w:ascii="Times New Roman" w:hAnsi="Times New Roman" w:cs="Times New Roman"/>
          <w:sz w:val="28"/>
          <w:szCs w:val="28"/>
        </w:rPr>
        <w:tab/>
      </w:r>
      <w:r w:rsidR="008A75D1" w:rsidRPr="005B326F">
        <w:rPr>
          <w:rFonts w:ascii="Times New Roman" w:hAnsi="Times New Roman" w:cs="Times New Roman"/>
          <w:sz w:val="28"/>
          <w:szCs w:val="28"/>
        </w:rPr>
        <w:t xml:space="preserve">(ii) Có </w:t>
      </w:r>
      <w:r w:rsidRPr="005B326F">
        <w:rPr>
          <w:rFonts w:ascii="Times New Roman" w:hAnsi="Times New Roman" w:cs="Times New Roman"/>
          <w:sz w:val="28"/>
          <w:szCs w:val="28"/>
        </w:rPr>
        <w:t xml:space="preserve">trình độ từ </w:t>
      </w:r>
      <w:r w:rsidR="008A75D1" w:rsidRPr="005B326F">
        <w:rPr>
          <w:rFonts w:ascii="Times New Roman" w:hAnsi="Times New Roman" w:cs="Times New Roman"/>
          <w:sz w:val="28"/>
          <w:szCs w:val="28"/>
        </w:rPr>
        <w:t>đại học trở lên;</w:t>
      </w:r>
    </w:p>
    <w:p w:rsidR="008A75D1" w:rsidRPr="005B326F" w:rsidRDefault="008A75D1"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w:t>
      </w:r>
      <w:r w:rsidR="00EE3D8B" w:rsidRPr="005B326F">
        <w:rPr>
          <w:rFonts w:ascii="Times New Roman" w:hAnsi="Times New Roman" w:cs="Times New Roman"/>
          <w:sz w:val="28"/>
          <w:szCs w:val="28"/>
        </w:rPr>
        <w:t>iii</w:t>
      </w:r>
      <w:r w:rsidRPr="005B326F">
        <w:rPr>
          <w:rFonts w:ascii="Times New Roman" w:hAnsi="Times New Roman" w:cs="Times New Roman"/>
          <w:sz w:val="28"/>
          <w:szCs w:val="28"/>
        </w:rPr>
        <w:t xml:space="preserve">) </w:t>
      </w:r>
      <w:r w:rsidR="00652CEF" w:rsidRPr="002E538B">
        <w:rPr>
          <w:rFonts w:ascii="Times New Roman" w:hAnsi="Times New Roman" w:cs="Times New Roman"/>
          <w:sz w:val="28"/>
          <w:szCs w:val="28"/>
        </w:rPr>
        <w:t xml:space="preserve">Cư trú </w:t>
      </w:r>
      <w:r w:rsidR="000A77F7" w:rsidRPr="002E538B">
        <w:rPr>
          <w:rFonts w:ascii="Times New Roman" w:hAnsi="Times New Roman" w:cs="Times New Roman"/>
          <w:sz w:val="28"/>
          <w:szCs w:val="28"/>
        </w:rPr>
        <w:t>tại</w:t>
      </w:r>
      <w:r w:rsidR="00652CEF" w:rsidRPr="002E538B">
        <w:rPr>
          <w:rFonts w:ascii="Times New Roman" w:hAnsi="Times New Roman" w:cs="Times New Roman"/>
          <w:sz w:val="28"/>
          <w:szCs w:val="28"/>
        </w:rPr>
        <w:t xml:space="preserve"> địa bàn </w:t>
      </w:r>
      <w:r w:rsidR="000A77F7" w:rsidRPr="002E538B">
        <w:rPr>
          <w:rFonts w:ascii="Times New Roman" w:hAnsi="Times New Roman" w:cs="Times New Roman"/>
          <w:sz w:val="28"/>
          <w:szCs w:val="28"/>
        </w:rPr>
        <w:t>hoạt động của quỹ tín dụng nhân dân</w:t>
      </w:r>
      <w:r w:rsidR="00652CEF">
        <w:rPr>
          <w:rFonts w:ascii="Times New Roman" w:hAnsi="Times New Roman" w:cs="Times New Roman"/>
          <w:sz w:val="28"/>
          <w:szCs w:val="28"/>
        </w:rPr>
        <w:t xml:space="preserve"> </w:t>
      </w:r>
      <w:r w:rsidRPr="005B326F">
        <w:rPr>
          <w:rFonts w:ascii="Times New Roman" w:hAnsi="Times New Roman" w:cs="Times New Roman"/>
          <w:sz w:val="28"/>
          <w:szCs w:val="28"/>
        </w:rPr>
        <w:t>trong thời gian đương nhiệm</w:t>
      </w:r>
      <w:r w:rsidR="00F25CC7" w:rsidRPr="005B326F">
        <w:rPr>
          <w:rFonts w:ascii="Times New Roman" w:hAnsi="Times New Roman" w:cs="Times New Roman"/>
          <w:sz w:val="28"/>
          <w:szCs w:val="28"/>
        </w:rPr>
        <w:t>;</w:t>
      </w:r>
    </w:p>
    <w:p w:rsidR="00EE3D8B" w:rsidRPr="005B326F" w:rsidRDefault="00EE3D8B"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(iv) Có ít nhất 01 năm là người quản lý, điều hành của tổ chức tín dụng hoặc có ít nhất 02 năm là người quản lý, điều hành của doanh nghiệp hoạt động trong ngành tài chính, ngân hàng, kế toán, kiểm toán hoặc có ít nhất 03 năm làm việc trực tiếp tại bộ phận nghiệp vụ về tài chính, ngân hàng, kế toán, kiể</w:t>
      </w:r>
      <w:r w:rsidR="00F25CC7" w:rsidRPr="005B326F">
        <w:rPr>
          <w:rFonts w:ascii="Times New Roman" w:hAnsi="Times New Roman" w:cs="Times New Roman"/>
          <w:sz w:val="28"/>
          <w:szCs w:val="28"/>
        </w:rPr>
        <w:t>m toán.</w:t>
      </w:r>
    </w:p>
    <w:p w:rsidR="008A75D1" w:rsidRPr="005B326F" w:rsidRDefault="008A75D1"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2. Đối với quỹ tín dụng nhân dân có tổng tài sản từ 200 tỷ đồng đến dưới 500 tỷ đồng:</w:t>
      </w:r>
    </w:p>
    <w:p w:rsidR="008A75D1" w:rsidRPr="005B326F" w:rsidRDefault="008A75D1"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a) Trường hợp bổ nhiệm một thành viên Hội đồng quản trị làm Giám đốc:</w:t>
      </w:r>
    </w:p>
    <w:p w:rsidR="00EE3D8B" w:rsidRPr="005B326F" w:rsidRDefault="00EE3D8B"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 Là thành viên cá nhân của quỹ tín dụng nhân dân;</w:t>
      </w:r>
    </w:p>
    <w:p w:rsidR="008A75D1" w:rsidRPr="005B326F" w:rsidRDefault="00EE3D8B" w:rsidP="00164F97">
      <w:pPr>
        <w:shd w:val="clear" w:color="auto" w:fill="FFFFFF"/>
        <w:spacing w:line="312" w:lineRule="auto"/>
        <w:jc w:val="both"/>
        <w:rPr>
          <w:rFonts w:ascii="Times New Roman" w:hAnsi="Times New Roman" w:cs="Times New Roman"/>
          <w:sz w:val="28"/>
          <w:szCs w:val="28"/>
        </w:rPr>
      </w:pPr>
      <w:r w:rsidRPr="005B326F">
        <w:rPr>
          <w:rFonts w:ascii="Times New Roman" w:hAnsi="Times New Roman" w:cs="Times New Roman"/>
          <w:sz w:val="28"/>
          <w:szCs w:val="28"/>
        </w:rPr>
        <w:tab/>
      </w:r>
      <w:r w:rsidR="008A75D1" w:rsidRPr="005B326F">
        <w:rPr>
          <w:rFonts w:ascii="Times New Roman" w:hAnsi="Times New Roman" w:cs="Times New Roman"/>
          <w:sz w:val="28"/>
          <w:szCs w:val="28"/>
        </w:rPr>
        <w:t xml:space="preserve">(ii) Có </w:t>
      </w:r>
      <w:r w:rsidRPr="005B326F">
        <w:rPr>
          <w:rFonts w:ascii="Times New Roman" w:hAnsi="Times New Roman" w:cs="Times New Roman"/>
          <w:sz w:val="28"/>
          <w:szCs w:val="28"/>
        </w:rPr>
        <w:t xml:space="preserve">trình độ từ </w:t>
      </w:r>
      <w:r w:rsidR="008A75D1" w:rsidRPr="005B326F">
        <w:rPr>
          <w:rFonts w:ascii="Times New Roman" w:hAnsi="Times New Roman" w:cs="Times New Roman"/>
          <w:sz w:val="28"/>
          <w:szCs w:val="28"/>
        </w:rPr>
        <w:t>đại học trở lên.</w:t>
      </w:r>
    </w:p>
    <w:p w:rsidR="008A75D1" w:rsidRPr="005B326F" w:rsidRDefault="008A75D1"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b) Trường hợp Giám đốc là người đi thuê:</w:t>
      </w:r>
    </w:p>
    <w:p w:rsidR="008A75D1" w:rsidRPr="005B326F" w:rsidRDefault="008A75D1"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(i) Đáp ứng điều kiện, tiêu chuẩn quy định tại điểm </w:t>
      </w:r>
      <w:r w:rsidR="00F25CC7" w:rsidRPr="005B326F">
        <w:rPr>
          <w:rFonts w:ascii="Times New Roman" w:hAnsi="Times New Roman" w:cs="Times New Roman"/>
          <w:sz w:val="28"/>
          <w:szCs w:val="28"/>
        </w:rPr>
        <w:t>b</w:t>
      </w:r>
      <w:r w:rsidRPr="005B326F">
        <w:rPr>
          <w:rFonts w:ascii="Times New Roman" w:hAnsi="Times New Roman" w:cs="Times New Roman"/>
          <w:sz w:val="28"/>
          <w:szCs w:val="28"/>
        </w:rPr>
        <w:t xml:space="preserve">(i), </w:t>
      </w:r>
      <w:r w:rsidR="00F25CC7" w:rsidRPr="005B326F">
        <w:rPr>
          <w:rFonts w:ascii="Times New Roman" w:hAnsi="Times New Roman" w:cs="Times New Roman"/>
          <w:sz w:val="28"/>
          <w:szCs w:val="28"/>
        </w:rPr>
        <w:t>b</w:t>
      </w:r>
      <w:r w:rsidRPr="005B326F">
        <w:rPr>
          <w:rFonts w:ascii="Times New Roman" w:hAnsi="Times New Roman" w:cs="Times New Roman"/>
          <w:sz w:val="28"/>
          <w:szCs w:val="28"/>
        </w:rPr>
        <w:t>(</w:t>
      </w:r>
      <w:r w:rsidR="00F25CC7" w:rsidRPr="005B326F">
        <w:rPr>
          <w:rFonts w:ascii="Times New Roman" w:hAnsi="Times New Roman" w:cs="Times New Roman"/>
          <w:sz w:val="28"/>
          <w:szCs w:val="28"/>
        </w:rPr>
        <w:t>ii</w:t>
      </w:r>
      <w:r w:rsidRPr="005B326F">
        <w:rPr>
          <w:rFonts w:ascii="Times New Roman" w:hAnsi="Times New Roman" w:cs="Times New Roman"/>
          <w:sz w:val="28"/>
          <w:szCs w:val="28"/>
        </w:rPr>
        <w:t xml:space="preserve">), </w:t>
      </w:r>
      <w:r w:rsidR="00F25CC7" w:rsidRPr="005B326F">
        <w:rPr>
          <w:rFonts w:ascii="Times New Roman" w:hAnsi="Times New Roman" w:cs="Times New Roman"/>
          <w:sz w:val="28"/>
          <w:szCs w:val="28"/>
        </w:rPr>
        <w:t>b</w:t>
      </w:r>
      <w:r w:rsidRPr="005B326F">
        <w:rPr>
          <w:rFonts w:ascii="Times New Roman" w:hAnsi="Times New Roman" w:cs="Times New Roman"/>
          <w:sz w:val="28"/>
          <w:szCs w:val="28"/>
        </w:rPr>
        <w:t>(</w:t>
      </w:r>
      <w:r w:rsidR="00F25CC7" w:rsidRPr="005B326F">
        <w:rPr>
          <w:rFonts w:ascii="Times New Roman" w:hAnsi="Times New Roman" w:cs="Times New Roman"/>
          <w:sz w:val="28"/>
          <w:szCs w:val="28"/>
        </w:rPr>
        <w:t>iii</w:t>
      </w:r>
      <w:r w:rsidRPr="005B326F">
        <w:rPr>
          <w:rFonts w:ascii="Times New Roman" w:hAnsi="Times New Roman" w:cs="Times New Roman"/>
          <w:sz w:val="28"/>
          <w:szCs w:val="28"/>
        </w:rPr>
        <w:t>) khoản 1 Điều này;</w:t>
      </w:r>
    </w:p>
    <w:p w:rsidR="008A75D1" w:rsidRPr="005B326F" w:rsidRDefault="008A75D1"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(ii) Có ít nhất 02 năm là người quản lý, điều hành của tổ chức tín dụng hoặc có ít nhất 03 năm là người quản lý, điều hành của doanh nghiệp hoạt động trong ngành tài chính, ngân hàng, kế toán, kiểm toán hoặc có ít nhất 04 năm làm việc trực tiếp tại bộ phận nghiệp vụ về tài chính, ngân hàng, kế toán, kiểm toán.</w:t>
      </w:r>
    </w:p>
    <w:p w:rsidR="008A75D1" w:rsidRPr="005B326F" w:rsidRDefault="008A75D1"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3. Đối với quỹ tín dụng nhân dân có tổng tài sản từ 500 tỷ đồng trở lên:</w:t>
      </w:r>
    </w:p>
    <w:p w:rsidR="008A75D1" w:rsidRPr="005B326F" w:rsidRDefault="008A75D1"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a) Trường hợp bổ nhiệm một thành viên Hội đồng quản trị làm Giám đốc: </w:t>
      </w:r>
    </w:p>
    <w:p w:rsidR="008A75D1" w:rsidRPr="005B326F" w:rsidRDefault="008A75D1"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Đáp ứng các điều kiện, tiêu chuẩn quy định tại điểm a(i), a(</w:t>
      </w:r>
      <w:r w:rsidR="00EE3D8B" w:rsidRPr="005B326F">
        <w:rPr>
          <w:rFonts w:ascii="Times New Roman" w:hAnsi="Times New Roman" w:cs="Times New Roman"/>
          <w:sz w:val="28"/>
          <w:szCs w:val="28"/>
        </w:rPr>
        <w:t>ii</w:t>
      </w:r>
      <w:r w:rsidRPr="005B326F">
        <w:rPr>
          <w:rFonts w:ascii="Times New Roman" w:hAnsi="Times New Roman" w:cs="Times New Roman"/>
          <w:sz w:val="28"/>
          <w:szCs w:val="28"/>
        </w:rPr>
        <w:t xml:space="preserve">) khoản </w:t>
      </w:r>
      <w:r w:rsidR="00EE3D8B" w:rsidRPr="005B326F">
        <w:rPr>
          <w:rFonts w:ascii="Times New Roman" w:hAnsi="Times New Roman" w:cs="Times New Roman"/>
          <w:sz w:val="28"/>
          <w:szCs w:val="28"/>
        </w:rPr>
        <w:t xml:space="preserve">2 </w:t>
      </w:r>
      <w:r w:rsidRPr="005B326F">
        <w:rPr>
          <w:rFonts w:ascii="Times New Roman" w:hAnsi="Times New Roman" w:cs="Times New Roman"/>
          <w:sz w:val="28"/>
          <w:szCs w:val="28"/>
        </w:rPr>
        <w:t>Điều này;</w:t>
      </w:r>
    </w:p>
    <w:p w:rsidR="008A75D1" w:rsidRPr="005B326F" w:rsidRDefault="008A75D1"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b) Trường hợp Giám đốc là người đi thuê:</w:t>
      </w:r>
    </w:p>
    <w:p w:rsidR="00F25CC7" w:rsidRPr="005B326F" w:rsidRDefault="00F25CC7"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(i) Đáp ứng điều kiện, tiêu chuẩn quy định tại điểm b(i), b(ii), b(iii) khoản 1 Điều này;</w:t>
      </w:r>
      <w:r w:rsidRPr="005B326F" w:rsidDel="00F25CC7">
        <w:rPr>
          <w:rFonts w:ascii="Times New Roman" w:hAnsi="Times New Roman" w:cs="Times New Roman"/>
          <w:sz w:val="28"/>
          <w:szCs w:val="28"/>
        </w:rPr>
        <w:t xml:space="preserve"> </w:t>
      </w:r>
    </w:p>
    <w:p w:rsidR="008A75D1" w:rsidRPr="005B326F" w:rsidRDefault="008A75D1" w:rsidP="00164F97">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 xml:space="preserve">(ii) Có ít nhất 03 năm là người quản lý, điều hành của tổ chức tín dụng hoặc có ít nhất 04 năm là người quản lý, điều hành của doanh nghiệp hoạt động trong </w:t>
      </w:r>
      <w:r w:rsidRPr="005B326F">
        <w:rPr>
          <w:rFonts w:ascii="Times New Roman" w:hAnsi="Times New Roman" w:cs="Times New Roman"/>
          <w:sz w:val="28"/>
          <w:szCs w:val="28"/>
        </w:rPr>
        <w:lastRenderedPageBreak/>
        <w:t>ngành tài chính, ngân hàng, kế toán, kiểm toán hoặc có ít nhất 05 năm làm việc trực tiếp tại bộ phận nghiệp vụ về tài chính, ngân hàng, kế toán, kiểm toán.</w:t>
      </w:r>
    </w:p>
    <w:p w:rsidR="007C2805" w:rsidRPr="002E538B" w:rsidRDefault="007C2805" w:rsidP="007C2805">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4. Ngân hàng Nhà nước chi nhánh thống nhất với Ủy ban nhân dân cấp xã nơi quỹ tín dụng nhân dân đặt trụ sở chính chỉ định nhân sự giữ vị trí </w:t>
      </w:r>
      <w:r w:rsidR="00B300D0" w:rsidRPr="002E538B">
        <w:rPr>
          <w:rFonts w:ascii="Times New Roman" w:hAnsi="Times New Roman" w:cs="Times New Roman"/>
          <w:sz w:val="28"/>
          <w:szCs w:val="28"/>
        </w:rPr>
        <w:t>Giám đốc</w:t>
      </w:r>
      <w:r w:rsidRPr="005B326F">
        <w:rPr>
          <w:rFonts w:ascii="Times New Roman" w:hAnsi="Times New Roman" w:cs="Times New Roman"/>
          <w:sz w:val="28"/>
          <w:szCs w:val="28"/>
        </w:rPr>
        <w:t xml:space="preserve"> của quỹ tín dụng nhân dân</w:t>
      </w:r>
      <w:r w:rsidRPr="002E538B">
        <w:rPr>
          <w:rFonts w:ascii="Times New Roman" w:hAnsi="Times New Roman" w:cs="Times New Roman"/>
          <w:sz w:val="28"/>
          <w:szCs w:val="28"/>
        </w:rPr>
        <w:t xml:space="preserve"> trong các trường hợp sau:</w:t>
      </w:r>
    </w:p>
    <w:p w:rsidR="007C2805" w:rsidRPr="002E538B" w:rsidRDefault="007C2805" w:rsidP="007C2805">
      <w:pPr>
        <w:shd w:val="clear" w:color="auto" w:fill="FFFFFF"/>
        <w:spacing w:line="312" w:lineRule="auto"/>
        <w:ind w:firstLine="720"/>
        <w:jc w:val="both"/>
        <w:rPr>
          <w:rFonts w:ascii="Times New Roman" w:hAnsi="Times New Roman" w:cs="Times New Roman"/>
          <w:sz w:val="28"/>
          <w:szCs w:val="28"/>
        </w:rPr>
      </w:pPr>
      <w:r w:rsidRPr="002E538B">
        <w:rPr>
          <w:rFonts w:ascii="Times New Roman" w:hAnsi="Times New Roman" w:cs="Times New Roman"/>
          <w:sz w:val="28"/>
          <w:szCs w:val="28"/>
        </w:rPr>
        <w:t>a) Quỹ tín dụng nhân dân không có Giám đốc sau thời hạn quy định tại khoản 3 Điều 95 Luật Các tổ chức tín dụng;</w:t>
      </w:r>
    </w:p>
    <w:p w:rsidR="007C2805" w:rsidRPr="002E538B" w:rsidRDefault="007C2805" w:rsidP="007C2805">
      <w:pPr>
        <w:shd w:val="clear" w:color="auto" w:fill="FFFFFF"/>
        <w:spacing w:line="312" w:lineRule="auto"/>
        <w:ind w:firstLine="720"/>
        <w:jc w:val="both"/>
        <w:rPr>
          <w:rFonts w:ascii="Times New Roman" w:hAnsi="Times New Roman" w:cs="Times New Roman"/>
          <w:sz w:val="28"/>
          <w:szCs w:val="28"/>
        </w:rPr>
      </w:pPr>
      <w:r w:rsidRPr="002E538B">
        <w:rPr>
          <w:rFonts w:ascii="Times New Roman" w:hAnsi="Times New Roman" w:cs="Times New Roman"/>
          <w:sz w:val="28"/>
          <w:szCs w:val="28"/>
        </w:rPr>
        <w:t>b) Quỹ tín dụng nhân dân được đặt vào kiểm soát đặc biệt;</w:t>
      </w:r>
    </w:p>
    <w:p w:rsidR="002C5D67" w:rsidRPr="005B326F" w:rsidRDefault="007C2805" w:rsidP="002C5D67">
      <w:pPr>
        <w:spacing w:line="312" w:lineRule="auto"/>
        <w:ind w:firstLine="567"/>
        <w:jc w:val="both"/>
        <w:rPr>
          <w:rFonts w:ascii="Times New Roman" w:hAnsi="Times New Roman" w:cs="Times New Roman"/>
          <w:sz w:val="28"/>
          <w:szCs w:val="28"/>
        </w:rPr>
      </w:pPr>
      <w:r w:rsidRPr="002E538B">
        <w:rPr>
          <w:rFonts w:ascii="Times New Roman" w:hAnsi="Times New Roman" w:cs="Times New Roman"/>
          <w:sz w:val="28"/>
          <w:szCs w:val="28"/>
        </w:rPr>
        <w:t xml:space="preserve">c) </w:t>
      </w:r>
      <w:r w:rsidR="00A2582D" w:rsidRPr="002E538B">
        <w:rPr>
          <w:rFonts w:ascii="Times New Roman" w:hAnsi="Times New Roman" w:cs="Times New Roman"/>
          <w:sz w:val="28"/>
          <w:szCs w:val="28"/>
        </w:rPr>
        <w:t>Các trường hợp khác theo yêu cầu của Ngân hàng Nhà nước chi nhánh tỉnh, thành phố nơi quỹ tín dụng nhân dân đặt trụ sở chính khi quỹ tín dụng nhân dân có nguy cơ gây mất an toàn trong hoạt động.</w:t>
      </w:r>
    </w:p>
    <w:p w:rsidR="008A75D1" w:rsidRPr="002E538B" w:rsidRDefault="000D45B1" w:rsidP="009D1904">
      <w:pPr>
        <w:pStyle w:val="Heading3"/>
        <w:ind w:firstLine="720"/>
        <w:rPr>
          <w:lang w:val="vi-VN"/>
        </w:rPr>
      </w:pPr>
      <w:r w:rsidRPr="002E538B">
        <w:rPr>
          <w:rFonts w:hint="eastAsia"/>
          <w:lang w:val="vi-VN"/>
        </w:rPr>
        <w:t>Đ</w:t>
      </w:r>
      <w:r w:rsidRPr="002E538B">
        <w:rPr>
          <w:lang w:val="vi-VN"/>
        </w:rPr>
        <w:t xml:space="preserve">iều </w:t>
      </w:r>
      <w:r w:rsidR="00F25CC7" w:rsidRPr="002E538B">
        <w:rPr>
          <w:lang w:val="vi-VN"/>
        </w:rPr>
        <w:t>2</w:t>
      </w:r>
      <w:r w:rsidR="009D1904" w:rsidRPr="002E538B">
        <w:rPr>
          <w:lang w:val="vi-VN"/>
        </w:rPr>
        <w:t>3</w:t>
      </w:r>
      <w:r w:rsidR="008A75D1" w:rsidRPr="002E538B">
        <w:rPr>
          <w:lang w:val="vi-VN"/>
        </w:rPr>
        <w:t xml:space="preserve">. </w:t>
      </w:r>
      <w:r w:rsidR="008A75D1" w:rsidRPr="002E538B">
        <w:rPr>
          <w:rFonts w:hint="eastAsia"/>
          <w:lang w:val="vi-VN"/>
        </w:rPr>
        <w:t>Đ</w:t>
      </w:r>
      <w:r w:rsidR="008A75D1" w:rsidRPr="002E538B">
        <w:rPr>
          <w:lang w:val="vi-VN"/>
        </w:rPr>
        <w:t>iều kiện, ti</w:t>
      </w:r>
      <w:r w:rsidR="008A75D1" w:rsidRPr="002E538B">
        <w:rPr>
          <w:rFonts w:hint="eastAsia"/>
          <w:lang w:val="vi-VN"/>
        </w:rPr>
        <w:t>ê</w:t>
      </w:r>
      <w:r w:rsidR="008A75D1" w:rsidRPr="002E538B">
        <w:rPr>
          <w:lang w:val="vi-VN"/>
        </w:rPr>
        <w:t xml:space="preserve">u chuẩn </w:t>
      </w:r>
      <w:r w:rsidR="008A75D1" w:rsidRPr="002E538B">
        <w:rPr>
          <w:rFonts w:hint="eastAsia"/>
          <w:lang w:val="vi-VN"/>
        </w:rPr>
        <w:t>đ</w:t>
      </w:r>
      <w:r w:rsidR="008A75D1" w:rsidRPr="002E538B">
        <w:rPr>
          <w:lang w:val="vi-VN"/>
        </w:rPr>
        <w:t>ối với Ph</w:t>
      </w:r>
      <w:r w:rsidR="008A75D1" w:rsidRPr="002E538B">
        <w:rPr>
          <w:rFonts w:hint="eastAsia"/>
          <w:lang w:val="vi-VN"/>
        </w:rPr>
        <w:t>ó</w:t>
      </w:r>
      <w:r w:rsidR="008A75D1" w:rsidRPr="002E538B">
        <w:rPr>
          <w:lang w:val="vi-VN"/>
        </w:rPr>
        <w:t xml:space="preserve"> gi</w:t>
      </w:r>
      <w:r w:rsidR="008A75D1" w:rsidRPr="002E538B">
        <w:rPr>
          <w:rFonts w:hint="eastAsia"/>
          <w:lang w:val="vi-VN"/>
        </w:rPr>
        <w:t>á</w:t>
      </w:r>
      <w:r w:rsidR="008A75D1" w:rsidRPr="002E538B">
        <w:rPr>
          <w:lang w:val="vi-VN"/>
        </w:rPr>
        <w:t xml:space="preserve">m </w:t>
      </w:r>
      <w:r w:rsidR="008A75D1" w:rsidRPr="002E538B">
        <w:rPr>
          <w:rFonts w:hint="eastAsia"/>
          <w:lang w:val="vi-VN"/>
        </w:rPr>
        <w:t>đ</w:t>
      </w:r>
      <w:r w:rsidR="008A75D1" w:rsidRPr="002E538B">
        <w:rPr>
          <w:lang w:val="vi-VN"/>
        </w:rPr>
        <w:t>ốc, Kế to</w:t>
      </w:r>
      <w:r w:rsidR="008A75D1" w:rsidRPr="002E538B">
        <w:rPr>
          <w:rFonts w:hint="eastAsia"/>
          <w:lang w:val="vi-VN"/>
        </w:rPr>
        <w:t>á</w:t>
      </w:r>
      <w:r w:rsidR="008A75D1" w:rsidRPr="002E538B">
        <w:rPr>
          <w:lang w:val="vi-VN"/>
        </w:rPr>
        <w:t>n tr</w:t>
      </w:r>
      <w:r w:rsidR="008A75D1" w:rsidRPr="002E538B">
        <w:rPr>
          <w:rFonts w:hint="eastAsia"/>
          <w:lang w:val="vi-VN"/>
        </w:rPr>
        <w:t>ư</w:t>
      </w:r>
      <w:r w:rsidR="008A75D1" w:rsidRPr="002E538B">
        <w:rPr>
          <w:lang w:val="vi-VN"/>
        </w:rPr>
        <w:t>ởng</w:t>
      </w:r>
      <w:r w:rsidR="003956F6" w:rsidRPr="002E538B">
        <w:rPr>
          <w:lang w:val="vi-VN"/>
        </w:rPr>
        <w:t>, Gi</w:t>
      </w:r>
      <w:r w:rsidR="003956F6" w:rsidRPr="002E538B">
        <w:rPr>
          <w:rFonts w:hint="eastAsia"/>
          <w:lang w:val="vi-VN"/>
        </w:rPr>
        <w:t>á</w:t>
      </w:r>
      <w:r w:rsidR="003956F6" w:rsidRPr="002E538B">
        <w:rPr>
          <w:lang w:val="vi-VN"/>
        </w:rPr>
        <w:t xml:space="preserve">m </w:t>
      </w:r>
      <w:r w:rsidR="003956F6" w:rsidRPr="002E538B">
        <w:rPr>
          <w:rFonts w:hint="eastAsia"/>
          <w:lang w:val="vi-VN"/>
        </w:rPr>
        <w:t>đ</w:t>
      </w:r>
      <w:r w:rsidR="003956F6" w:rsidRPr="002E538B">
        <w:rPr>
          <w:lang w:val="vi-VN"/>
        </w:rPr>
        <w:t>ốc chi nh</w:t>
      </w:r>
      <w:r w:rsidR="003956F6" w:rsidRPr="002E538B">
        <w:rPr>
          <w:rFonts w:hint="eastAsia"/>
          <w:lang w:val="vi-VN"/>
        </w:rPr>
        <w:t>á</w:t>
      </w:r>
      <w:r w:rsidR="003956F6" w:rsidRPr="002E538B">
        <w:rPr>
          <w:lang w:val="vi-VN"/>
        </w:rPr>
        <w:t>nh</w:t>
      </w:r>
    </w:p>
    <w:p w:rsidR="00F25CC7" w:rsidRPr="005B326F" w:rsidRDefault="00F25CC7"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Phó Giám đốc</w:t>
      </w:r>
      <w:r w:rsidR="008A3602" w:rsidRPr="005B326F">
        <w:rPr>
          <w:rFonts w:ascii="Times New Roman" w:hAnsi="Times New Roman" w:cs="Times New Roman"/>
          <w:sz w:val="28"/>
          <w:szCs w:val="28"/>
        </w:rPr>
        <w:t>, Kế toán trưởng</w:t>
      </w:r>
      <w:r w:rsidR="00E46E8C" w:rsidRPr="002E538B">
        <w:rPr>
          <w:rFonts w:ascii="Times New Roman" w:hAnsi="Times New Roman" w:cs="Times New Roman"/>
          <w:sz w:val="28"/>
          <w:szCs w:val="28"/>
        </w:rPr>
        <w:t>, Giám đốc chi nhánh</w:t>
      </w:r>
      <w:r w:rsidRPr="005B326F">
        <w:rPr>
          <w:rFonts w:ascii="Times New Roman" w:hAnsi="Times New Roman" w:cs="Times New Roman"/>
          <w:sz w:val="28"/>
          <w:szCs w:val="28"/>
        </w:rPr>
        <w:t xml:space="preserve"> phải có đủ các tiêu chuẩn, điều kiện sau:</w:t>
      </w:r>
    </w:p>
    <w:p w:rsidR="008A75D1" w:rsidRPr="005B326F" w:rsidRDefault="008A3602"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1.</w:t>
      </w:r>
      <w:r w:rsidR="00F25CC7" w:rsidRPr="005B326F">
        <w:rPr>
          <w:rFonts w:ascii="Times New Roman" w:hAnsi="Times New Roman" w:cs="Times New Roman"/>
          <w:sz w:val="28"/>
          <w:szCs w:val="28"/>
        </w:rPr>
        <w:t xml:space="preserve"> </w:t>
      </w:r>
      <w:r w:rsidR="008A75D1" w:rsidRPr="005B326F">
        <w:rPr>
          <w:rFonts w:ascii="Times New Roman" w:hAnsi="Times New Roman" w:cs="Times New Roman"/>
          <w:sz w:val="28"/>
          <w:szCs w:val="28"/>
        </w:rPr>
        <w:t>Đối với quỹ tín dụng nhân dân có tổng tài sản dưới 200 tỷ đồng:</w:t>
      </w:r>
    </w:p>
    <w:p w:rsidR="00F25CC7" w:rsidRPr="005B326F" w:rsidRDefault="008A3602"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a</w:t>
      </w:r>
      <w:r w:rsidR="008A75D1" w:rsidRPr="005B326F">
        <w:rPr>
          <w:rFonts w:ascii="Times New Roman" w:hAnsi="Times New Roman" w:cs="Times New Roman"/>
          <w:sz w:val="28"/>
          <w:szCs w:val="28"/>
        </w:rPr>
        <w:t xml:space="preserve">) </w:t>
      </w:r>
      <w:r w:rsidR="00DA31F3" w:rsidRPr="005B326F">
        <w:rPr>
          <w:rFonts w:ascii="Times New Roman" w:hAnsi="Times New Roman" w:cs="Times New Roman"/>
          <w:sz w:val="28"/>
          <w:szCs w:val="28"/>
        </w:rPr>
        <w:t>K</w:t>
      </w:r>
      <w:r w:rsidR="00F25CC7" w:rsidRPr="005B326F">
        <w:rPr>
          <w:rFonts w:ascii="Times New Roman" w:hAnsi="Times New Roman" w:cs="Times New Roman"/>
          <w:sz w:val="28"/>
          <w:szCs w:val="28"/>
        </w:rPr>
        <w:t xml:space="preserve">hông thuộc trường hợp </w:t>
      </w:r>
      <w:r w:rsidR="00215259" w:rsidRPr="002E538B">
        <w:rPr>
          <w:rFonts w:ascii="Times New Roman" w:hAnsi="Times New Roman" w:cs="Times New Roman"/>
          <w:sz w:val="28"/>
          <w:szCs w:val="28"/>
        </w:rPr>
        <w:t xml:space="preserve">quy định tại </w:t>
      </w:r>
      <w:r w:rsidR="00F25CC7" w:rsidRPr="005B326F">
        <w:rPr>
          <w:rFonts w:ascii="Times New Roman" w:hAnsi="Times New Roman" w:cs="Times New Roman"/>
          <w:sz w:val="28"/>
          <w:szCs w:val="28"/>
        </w:rPr>
        <w:t>Điều 42</w:t>
      </w:r>
      <w:r w:rsidR="00E46E8C" w:rsidRPr="002E538B">
        <w:rPr>
          <w:rFonts w:ascii="Times New Roman" w:hAnsi="Times New Roman" w:cs="Times New Roman"/>
          <w:sz w:val="28"/>
          <w:szCs w:val="28"/>
        </w:rPr>
        <w:t>, 43</w:t>
      </w:r>
      <w:r w:rsidR="00F25CC7" w:rsidRPr="005B326F">
        <w:rPr>
          <w:rFonts w:ascii="Times New Roman" w:hAnsi="Times New Roman" w:cs="Times New Roman"/>
          <w:sz w:val="28"/>
          <w:szCs w:val="28"/>
        </w:rPr>
        <w:t xml:space="preserve"> Luật Các tổ chức tín dụng</w:t>
      </w:r>
      <w:r w:rsidRPr="005B326F">
        <w:rPr>
          <w:rFonts w:ascii="Times New Roman" w:hAnsi="Times New Roman" w:cs="Times New Roman"/>
          <w:sz w:val="28"/>
          <w:szCs w:val="28"/>
        </w:rPr>
        <w:t>;</w:t>
      </w:r>
      <w:r w:rsidR="00F25CC7" w:rsidRPr="005B326F">
        <w:rPr>
          <w:rFonts w:ascii="Times New Roman" w:hAnsi="Times New Roman" w:cs="Times New Roman"/>
          <w:sz w:val="28"/>
          <w:szCs w:val="28"/>
        </w:rPr>
        <w:t xml:space="preserve"> </w:t>
      </w:r>
    </w:p>
    <w:p w:rsidR="00F25CC7" w:rsidRPr="005B326F" w:rsidRDefault="008A3602"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b</w:t>
      </w:r>
      <w:r w:rsidR="00F25CC7" w:rsidRPr="005B326F">
        <w:rPr>
          <w:rFonts w:ascii="Times New Roman" w:hAnsi="Times New Roman" w:cs="Times New Roman"/>
          <w:sz w:val="28"/>
          <w:szCs w:val="28"/>
        </w:rPr>
        <w:t xml:space="preserve">) </w:t>
      </w:r>
      <w:r w:rsidR="009E4697" w:rsidRPr="002E538B">
        <w:rPr>
          <w:rFonts w:ascii="Times New Roman" w:hAnsi="Times New Roman" w:cs="Times New Roman"/>
          <w:sz w:val="28"/>
          <w:szCs w:val="28"/>
        </w:rPr>
        <w:t xml:space="preserve">Cư trú </w:t>
      </w:r>
      <w:r w:rsidR="000A77F7" w:rsidRPr="002E538B">
        <w:rPr>
          <w:rFonts w:ascii="Times New Roman" w:hAnsi="Times New Roman" w:cs="Times New Roman"/>
          <w:sz w:val="28"/>
          <w:szCs w:val="28"/>
        </w:rPr>
        <w:t>tại</w:t>
      </w:r>
      <w:r w:rsidR="009E4697" w:rsidRPr="002E538B">
        <w:rPr>
          <w:rFonts w:ascii="Times New Roman" w:hAnsi="Times New Roman" w:cs="Times New Roman"/>
          <w:sz w:val="28"/>
          <w:szCs w:val="28"/>
        </w:rPr>
        <w:t xml:space="preserve"> địa bàn </w:t>
      </w:r>
      <w:r w:rsidR="000A77F7" w:rsidRPr="002E538B">
        <w:rPr>
          <w:rFonts w:ascii="Times New Roman" w:hAnsi="Times New Roman" w:cs="Times New Roman"/>
          <w:sz w:val="28"/>
          <w:szCs w:val="28"/>
        </w:rPr>
        <w:t>hoạt động của quỹ tín dụng nhân dân</w:t>
      </w:r>
      <w:r w:rsidR="003240BB" w:rsidRPr="002E538B">
        <w:rPr>
          <w:rFonts w:ascii="Times New Roman" w:hAnsi="Times New Roman" w:cs="Times New Roman"/>
          <w:sz w:val="28"/>
          <w:szCs w:val="28"/>
        </w:rPr>
        <w:t xml:space="preserve"> trong thời gian đương nhiệm</w:t>
      </w:r>
      <w:r w:rsidR="00F25CC7" w:rsidRPr="005B326F">
        <w:rPr>
          <w:rFonts w:ascii="Times New Roman" w:hAnsi="Times New Roman" w:cs="Times New Roman"/>
          <w:sz w:val="28"/>
          <w:szCs w:val="28"/>
        </w:rPr>
        <w:t>;</w:t>
      </w:r>
    </w:p>
    <w:p w:rsidR="008A3602" w:rsidRPr="005B326F" w:rsidRDefault="008A3602"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c) Kế toán trưởng phải đáp ứng các tiêu chuẩn, điều kiện theo quy định của pháp luật về kế toán;</w:t>
      </w:r>
    </w:p>
    <w:p w:rsidR="009D3BF6" w:rsidRPr="005B326F" w:rsidRDefault="008A3602"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d</w:t>
      </w:r>
      <w:r w:rsidR="009D3BF6" w:rsidRPr="005B326F">
        <w:rPr>
          <w:rFonts w:ascii="Times New Roman" w:hAnsi="Times New Roman" w:cs="Times New Roman"/>
          <w:sz w:val="28"/>
          <w:szCs w:val="28"/>
        </w:rPr>
        <w:t xml:space="preserve">) Có một trong các điều kiện sau đây: có trình độ </w:t>
      </w:r>
      <w:r w:rsidR="00322A87" w:rsidRPr="005B326F">
        <w:rPr>
          <w:rFonts w:ascii="Times New Roman" w:hAnsi="Times New Roman" w:cs="Times New Roman"/>
          <w:sz w:val="28"/>
          <w:szCs w:val="28"/>
        </w:rPr>
        <w:t>từ trung cấp trở lên</w:t>
      </w:r>
      <w:r w:rsidR="009D3BF6" w:rsidRPr="005B326F">
        <w:rPr>
          <w:rFonts w:ascii="Times New Roman" w:hAnsi="Times New Roman" w:cs="Times New Roman"/>
          <w:sz w:val="28"/>
          <w:szCs w:val="28"/>
        </w:rPr>
        <w:t xml:space="preserve"> về một trong các ngành tài chính, ngân hàng, quản trị kinh doanh, luật, kiểm toán hoặc ngành khác thuộc lĩnh vực chuyên môn mà mình sẽ đảm nhiệm; có trình độ từ </w:t>
      </w:r>
      <w:r w:rsidR="00322A87" w:rsidRPr="005B326F">
        <w:rPr>
          <w:rFonts w:ascii="Times New Roman" w:hAnsi="Times New Roman" w:cs="Times New Roman"/>
          <w:sz w:val="28"/>
          <w:szCs w:val="28"/>
        </w:rPr>
        <w:t>cao đẳng</w:t>
      </w:r>
      <w:r w:rsidR="009D3BF6" w:rsidRPr="005B326F">
        <w:rPr>
          <w:rFonts w:ascii="Times New Roman" w:hAnsi="Times New Roman" w:cs="Times New Roman"/>
          <w:sz w:val="28"/>
          <w:szCs w:val="28"/>
        </w:rPr>
        <w:t xml:space="preserve"> trở lên về ngành khác và có ít nhất 0</w:t>
      </w:r>
      <w:r w:rsidR="00322A87" w:rsidRPr="005B326F">
        <w:rPr>
          <w:rFonts w:ascii="Times New Roman" w:hAnsi="Times New Roman" w:cs="Times New Roman"/>
          <w:sz w:val="28"/>
          <w:szCs w:val="28"/>
        </w:rPr>
        <w:t>3</w:t>
      </w:r>
      <w:r w:rsidR="009D3BF6" w:rsidRPr="005B326F">
        <w:rPr>
          <w:rFonts w:ascii="Times New Roman" w:hAnsi="Times New Roman" w:cs="Times New Roman"/>
          <w:sz w:val="28"/>
          <w:szCs w:val="28"/>
        </w:rPr>
        <w:t xml:space="preserve"> năm làm việc trực tiếp tại bộ phận nghiệp vụ về tài chính, ngân hàng hoặc lĩnh vực chuyên môn mà mình sẽ đảm nhiệm;</w:t>
      </w:r>
    </w:p>
    <w:p w:rsidR="008A75D1" w:rsidRPr="005B326F" w:rsidRDefault="009D1904" w:rsidP="009D1904">
      <w:pPr>
        <w:shd w:val="clear" w:color="auto" w:fill="FFFFFF"/>
        <w:spacing w:line="312" w:lineRule="auto"/>
        <w:jc w:val="both"/>
        <w:rPr>
          <w:rFonts w:ascii="Times New Roman" w:hAnsi="Times New Roman" w:cs="Times New Roman"/>
          <w:sz w:val="28"/>
          <w:szCs w:val="28"/>
        </w:rPr>
      </w:pPr>
      <w:r w:rsidRPr="005B326F">
        <w:rPr>
          <w:rFonts w:ascii="Times New Roman" w:hAnsi="Times New Roman" w:cs="Times New Roman"/>
          <w:sz w:val="28"/>
          <w:szCs w:val="28"/>
        </w:rPr>
        <w:tab/>
      </w:r>
      <w:r w:rsidR="008A3602" w:rsidRPr="005B326F">
        <w:rPr>
          <w:rFonts w:ascii="Times New Roman" w:hAnsi="Times New Roman" w:cs="Times New Roman"/>
          <w:sz w:val="28"/>
          <w:szCs w:val="28"/>
        </w:rPr>
        <w:t>2.</w:t>
      </w:r>
      <w:r w:rsidR="008A75D1" w:rsidRPr="005B326F">
        <w:rPr>
          <w:rFonts w:ascii="Times New Roman" w:hAnsi="Times New Roman" w:cs="Times New Roman"/>
          <w:sz w:val="28"/>
          <w:szCs w:val="28"/>
        </w:rPr>
        <w:t xml:space="preserve"> Đối với quỹ tín dụng nhân dân có tổng tài sản từ 200 tỷ đồng đến dưới 500 tỷ đồng:</w:t>
      </w:r>
    </w:p>
    <w:p w:rsidR="008A75D1" w:rsidRPr="005B326F" w:rsidRDefault="008A3602"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a</w:t>
      </w:r>
      <w:r w:rsidR="008A75D1" w:rsidRPr="005B326F">
        <w:rPr>
          <w:rFonts w:ascii="Times New Roman" w:hAnsi="Times New Roman" w:cs="Times New Roman"/>
          <w:sz w:val="28"/>
          <w:szCs w:val="28"/>
        </w:rPr>
        <w:t>) Đ</w:t>
      </w:r>
      <w:r w:rsidR="00E15E32" w:rsidRPr="005B326F">
        <w:rPr>
          <w:rFonts w:ascii="Times New Roman" w:hAnsi="Times New Roman" w:cs="Times New Roman"/>
          <w:sz w:val="28"/>
          <w:szCs w:val="28"/>
        </w:rPr>
        <w:t>áp ứng các đ</w:t>
      </w:r>
      <w:r w:rsidR="008A75D1" w:rsidRPr="005B326F">
        <w:rPr>
          <w:rFonts w:ascii="Times New Roman" w:hAnsi="Times New Roman" w:cs="Times New Roman"/>
          <w:sz w:val="28"/>
          <w:szCs w:val="28"/>
        </w:rPr>
        <w:t>iều kiện</w:t>
      </w:r>
      <w:r w:rsidR="00E15E32" w:rsidRPr="005B326F">
        <w:rPr>
          <w:rFonts w:ascii="Times New Roman" w:hAnsi="Times New Roman" w:cs="Times New Roman"/>
          <w:sz w:val="28"/>
          <w:szCs w:val="28"/>
        </w:rPr>
        <w:t>, tiêu chuẩn</w:t>
      </w:r>
      <w:r w:rsidR="008A75D1" w:rsidRPr="005B326F">
        <w:rPr>
          <w:rFonts w:ascii="Times New Roman" w:hAnsi="Times New Roman" w:cs="Times New Roman"/>
          <w:sz w:val="28"/>
          <w:szCs w:val="28"/>
        </w:rPr>
        <w:t xml:space="preserve"> quy định tại </w:t>
      </w:r>
      <w:r w:rsidR="00E15E32" w:rsidRPr="005B326F">
        <w:rPr>
          <w:rFonts w:ascii="Times New Roman" w:hAnsi="Times New Roman" w:cs="Times New Roman"/>
          <w:sz w:val="28"/>
          <w:szCs w:val="28"/>
        </w:rPr>
        <w:t>đ</w:t>
      </w:r>
      <w:r w:rsidR="008A75D1" w:rsidRPr="005B326F">
        <w:rPr>
          <w:rFonts w:ascii="Times New Roman" w:hAnsi="Times New Roman" w:cs="Times New Roman"/>
          <w:sz w:val="28"/>
          <w:szCs w:val="28"/>
        </w:rPr>
        <w:t>iểm a</w:t>
      </w:r>
      <w:r w:rsidR="009D3BF6" w:rsidRPr="005B326F">
        <w:rPr>
          <w:rFonts w:ascii="Times New Roman" w:hAnsi="Times New Roman" w:cs="Times New Roman"/>
          <w:sz w:val="28"/>
          <w:szCs w:val="28"/>
        </w:rPr>
        <w:t xml:space="preserve">, điểm </w:t>
      </w:r>
      <w:r w:rsidRPr="005B326F">
        <w:rPr>
          <w:rFonts w:ascii="Times New Roman" w:hAnsi="Times New Roman" w:cs="Times New Roman"/>
          <w:sz w:val="28"/>
          <w:szCs w:val="28"/>
        </w:rPr>
        <w:t xml:space="preserve">b, điểm c </w:t>
      </w:r>
      <w:r w:rsidR="00E15E32" w:rsidRPr="005B326F">
        <w:rPr>
          <w:rFonts w:ascii="Times New Roman" w:hAnsi="Times New Roman" w:cs="Times New Roman"/>
          <w:sz w:val="28"/>
          <w:szCs w:val="28"/>
        </w:rPr>
        <w:t>k</w:t>
      </w:r>
      <w:r w:rsidR="008A75D1" w:rsidRPr="005B326F">
        <w:rPr>
          <w:rFonts w:ascii="Times New Roman" w:hAnsi="Times New Roman" w:cs="Times New Roman"/>
          <w:sz w:val="28"/>
          <w:szCs w:val="28"/>
        </w:rPr>
        <w:t xml:space="preserve">hoản </w:t>
      </w:r>
      <w:r w:rsidRPr="005B326F">
        <w:rPr>
          <w:rFonts w:ascii="Times New Roman" w:hAnsi="Times New Roman" w:cs="Times New Roman"/>
          <w:sz w:val="28"/>
          <w:szCs w:val="28"/>
        </w:rPr>
        <w:t xml:space="preserve">1 Điều </w:t>
      </w:r>
      <w:r w:rsidR="008A75D1" w:rsidRPr="005B326F">
        <w:rPr>
          <w:rFonts w:ascii="Times New Roman" w:hAnsi="Times New Roman" w:cs="Times New Roman"/>
          <w:sz w:val="28"/>
          <w:szCs w:val="28"/>
        </w:rPr>
        <w:t>này</w:t>
      </w:r>
      <w:r w:rsidR="009D3BF6" w:rsidRPr="005B326F">
        <w:rPr>
          <w:rFonts w:ascii="Times New Roman" w:hAnsi="Times New Roman" w:cs="Times New Roman"/>
          <w:sz w:val="28"/>
          <w:szCs w:val="28"/>
        </w:rPr>
        <w:t>;</w:t>
      </w:r>
    </w:p>
    <w:p w:rsidR="008A75D1" w:rsidRPr="005B326F" w:rsidRDefault="008A3602"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b</w:t>
      </w:r>
      <w:r w:rsidR="009D3BF6" w:rsidRPr="005B326F">
        <w:rPr>
          <w:rFonts w:ascii="Times New Roman" w:hAnsi="Times New Roman" w:cs="Times New Roman"/>
          <w:sz w:val="28"/>
          <w:szCs w:val="28"/>
        </w:rPr>
        <w:t xml:space="preserve">) Có một trong các điều kiện sau đây: có trình độ </w:t>
      </w:r>
      <w:r w:rsidR="00322A87" w:rsidRPr="005B326F">
        <w:rPr>
          <w:rFonts w:ascii="Times New Roman" w:hAnsi="Times New Roman" w:cs="Times New Roman"/>
          <w:sz w:val="28"/>
          <w:szCs w:val="28"/>
        </w:rPr>
        <w:t xml:space="preserve">từ </w:t>
      </w:r>
      <w:r w:rsidR="009D3BF6" w:rsidRPr="005B326F">
        <w:rPr>
          <w:rFonts w:ascii="Times New Roman" w:hAnsi="Times New Roman" w:cs="Times New Roman"/>
          <w:sz w:val="28"/>
          <w:szCs w:val="28"/>
        </w:rPr>
        <w:t>cao đẳng</w:t>
      </w:r>
      <w:r w:rsidR="00322A87" w:rsidRPr="005B326F">
        <w:rPr>
          <w:rFonts w:ascii="Times New Roman" w:hAnsi="Times New Roman" w:cs="Times New Roman"/>
          <w:sz w:val="28"/>
          <w:szCs w:val="28"/>
        </w:rPr>
        <w:t xml:space="preserve"> trở lên</w:t>
      </w:r>
      <w:r w:rsidR="009D3BF6" w:rsidRPr="005B326F">
        <w:rPr>
          <w:rFonts w:ascii="Times New Roman" w:hAnsi="Times New Roman" w:cs="Times New Roman"/>
          <w:sz w:val="28"/>
          <w:szCs w:val="28"/>
        </w:rPr>
        <w:t xml:space="preserve"> về một trong các ngành tài chính, ngân hàng, quản trị kinh doanh, luật, kiểm toán hoặc ngành khác thuộc lĩnh vực chuyên môn mà mình sẽ đảm nhiệm; có trình độ từ đại </w:t>
      </w:r>
      <w:r w:rsidR="009D3BF6" w:rsidRPr="005B326F">
        <w:rPr>
          <w:rFonts w:ascii="Times New Roman" w:hAnsi="Times New Roman" w:cs="Times New Roman"/>
          <w:sz w:val="28"/>
          <w:szCs w:val="28"/>
        </w:rPr>
        <w:lastRenderedPageBreak/>
        <w:t>học trở lên về ngành khác và có ít nhất 0</w:t>
      </w:r>
      <w:r w:rsidR="00322A87" w:rsidRPr="005B326F">
        <w:rPr>
          <w:rFonts w:ascii="Times New Roman" w:hAnsi="Times New Roman" w:cs="Times New Roman"/>
          <w:sz w:val="28"/>
          <w:szCs w:val="28"/>
        </w:rPr>
        <w:t>3</w:t>
      </w:r>
      <w:r w:rsidR="009D3BF6" w:rsidRPr="005B326F">
        <w:rPr>
          <w:rFonts w:ascii="Times New Roman" w:hAnsi="Times New Roman" w:cs="Times New Roman"/>
          <w:sz w:val="28"/>
          <w:szCs w:val="28"/>
        </w:rPr>
        <w:t xml:space="preserve"> năm làm việc trực tiếp tại bộ phận nghiệp vụ về tài chính, ngân hàng hoặc lĩnh vực chuyên môn mà mình sẽ đảm nhiệm</w:t>
      </w:r>
      <w:r w:rsidR="000458B4" w:rsidRPr="002E538B">
        <w:rPr>
          <w:rFonts w:ascii="Times New Roman" w:hAnsi="Times New Roman" w:cs="Times New Roman"/>
          <w:sz w:val="28"/>
          <w:szCs w:val="28"/>
        </w:rPr>
        <w:t>.</w:t>
      </w:r>
    </w:p>
    <w:p w:rsidR="008A75D1" w:rsidRPr="005B326F" w:rsidRDefault="008A3602"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3.</w:t>
      </w:r>
      <w:r w:rsidR="008A75D1" w:rsidRPr="005B326F">
        <w:rPr>
          <w:rFonts w:ascii="Times New Roman" w:hAnsi="Times New Roman" w:cs="Times New Roman"/>
          <w:sz w:val="28"/>
          <w:szCs w:val="28"/>
        </w:rPr>
        <w:t xml:space="preserve"> Đối với quỹ tín dụng nhân dân có tổng tài sản từ 500 tỷ đồng trở lên:</w:t>
      </w:r>
    </w:p>
    <w:p w:rsidR="00322A87" w:rsidRPr="005B326F" w:rsidRDefault="008A3602"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a</w:t>
      </w:r>
      <w:r w:rsidR="00322A87" w:rsidRPr="005B326F">
        <w:rPr>
          <w:rFonts w:ascii="Times New Roman" w:hAnsi="Times New Roman" w:cs="Times New Roman"/>
          <w:sz w:val="28"/>
          <w:szCs w:val="28"/>
        </w:rPr>
        <w:t xml:space="preserve">) Đáp ứng các điều kiện, tiêu chuẩn quy định tại điểm a, điểm </w:t>
      </w:r>
      <w:r w:rsidRPr="005B326F">
        <w:rPr>
          <w:rFonts w:ascii="Times New Roman" w:hAnsi="Times New Roman" w:cs="Times New Roman"/>
          <w:sz w:val="28"/>
          <w:szCs w:val="28"/>
        </w:rPr>
        <w:t>b, điểm c</w:t>
      </w:r>
      <w:r w:rsidR="00322A87" w:rsidRPr="005B326F">
        <w:rPr>
          <w:rFonts w:ascii="Times New Roman" w:hAnsi="Times New Roman" w:cs="Times New Roman"/>
          <w:sz w:val="28"/>
          <w:szCs w:val="28"/>
        </w:rPr>
        <w:t xml:space="preserve"> khoản</w:t>
      </w:r>
      <w:r w:rsidRPr="005B326F">
        <w:rPr>
          <w:rFonts w:ascii="Times New Roman" w:hAnsi="Times New Roman" w:cs="Times New Roman"/>
          <w:sz w:val="28"/>
          <w:szCs w:val="28"/>
        </w:rPr>
        <w:t xml:space="preserve"> 1 Điều</w:t>
      </w:r>
      <w:r w:rsidR="00322A87" w:rsidRPr="005B326F">
        <w:rPr>
          <w:rFonts w:ascii="Times New Roman" w:hAnsi="Times New Roman" w:cs="Times New Roman"/>
          <w:sz w:val="28"/>
          <w:szCs w:val="28"/>
        </w:rPr>
        <w:t xml:space="preserve"> này;</w:t>
      </w:r>
    </w:p>
    <w:p w:rsidR="008A75D1" w:rsidRPr="005B326F" w:rsidRDefault="008A3602" w:rsidP="00164F97">
      <w:pPr>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b</w:t>
      </w:r>
      <w:r w:rsidR="00322A87" w:rsidRPr="005B326F">
        <w:rPr>
          <w:rFonts w:ascii="Times New Roman" w:hAnsi="Times New Roman" w:cs="Times New Roman"/>
          <w:sz w:val="28"/>
          <w:szCs w:val="28"/>
        </w:rPr>
        <w:t>) Có một trong các điều kiện sau đây: có trình độ đại học trở lên về một trong các ngành tài chính, ngân hàng, quản trị kinh doanh, luật, kiểm toán hoặc ngành khác thuộc lĩnh vực chuyên môn mà mình sẽ đảm nhiệm; có trình độ từ đại học trở lên về ngành khác và có ít nhất 0</w:t>
      </w:r>
      <w:r w:rsidRPr="005B326F">
        <w:rPr>
          <w:rFonts w:ascii="Times New Roman" w:hAnsi="Times New Roman" w:cs="Times New Roman"/>
          <w:sz w:val="28"/>
          <w:szCs w:val="28"/>
        </w:rPr>
        <w:t>4</w:t>
      </w:r>
      <w:r w:rsidR="00322A87" w:rsidRPr="005B326F">
        <w:rPr>
          <w:rFonts w:ascii="Times New Roman" w:hAnsi="Times New Roman" w:cs="Times New Roman"/>
          <w:sz w:val="28"/>
          <w:szCs w:val="28"/>
        </w:rPr>
        <w:t xml:space="preserve"> năm làm việc trực tiếp tại bộ phận nghiệp vụ về tài chính, ngân hàng hoặc lĩnh vực chuyên môn mà mình sẽ đảm nhiệm.</w:t>
      </w:r>
    </w:p>
    <w:p w:rsidR="001D7877" w:rsidRPr="002E538B" w:rsidRDefault="002D7912" w:rsidP="00816CDE">
      <w:pPr>
        <w:pStyle w:val="Heading2"/>
        <w:rPr>
          <w:lang w:val="vi-VN"/>
        </w:rPr>
      </w:pPr>
      <w:bookmarkStart w:id="20" w:name="muc_6"/>
      <w:bookmarkEnd w:id="19"/>
      <w:r w:rsidRPr="002E538B">
        <w:rPr>
          <w:lang w:val="vi-VN"/>
        </w:rPr>
        <w:t>Mục</w:t>
      </w:r>
      <w:r w:rsidR="00B46F80" w:rsidRPr="002E538B">
        <w:rPr>
          <w:lang w:val="vi-VN"/>
        </w:rPr>
        <w:t xml:space="preserve"> </w:t>
      </w:r>
      <w:r w:rsidR="001D7877" w:rsidRPr="002E538B">
        <w:rPr>
          <w:lang w:val="vi-VN"/>
        </w:rPr>
        <w:t>6</w:t>
      </w:r>
    </w:p>
    <w:p w:rsidR="00B46F80" w:rsidRPr="002E538B" w:rsidRDefault="0060628E" w:rsidP="00816CDE">
      <w:pPr>
        <w:pStyle w:val="Heading2"/>
        <w:rPr>
          <w:lang w:val="vi-VN"/>
        </w:rPr>
      </w:pPr>
      <w:r w:rsidRPr="002E538B">
        <w:rPr>
          <w:lang w:val="vi-VN"/>
        </w:rPr>
        <w:t>HOẠT ĐỘNG CỦA QUỸ TÍN DỤNG NHÂN DÂN</w:t>
      </w:r>
    </w:p>
    <w:p w:rsidR="006558BF" w:rsidRPr="002E538B" w:rsidRDefault="000D45B1" w:rsidP="009D1904">
      <w:pPr>
        <w:pStyle w:val="Heading3"/>
        <w:ind w:firstLine="720"/>
        <w:rPr>
          <w:lang w:val="vi-VN"/>
        </w:rPr>
      </w:pPr>
      <w:bookmarkStart w:id="21" w:name="dieu_37"/>
      <w:bookmarkEnd w:id="20"/>
      <w:r w:rsidRPr="002E538B">
        <w:rPr>
          <w:rFonts w:hint="eastAsia"/>
          <w:lang w:val="vi-VN"/>
        </w:rPr>
        <w:t>Đ</w:t>
      </w:r>
      <w:r w:rsidRPr="002E538B">
        <w:rPr>
          <w:lang w:val="vi-VN"/>
        </w:rPr>
        <w:t xml:space="preserve">iều </w:t>
      </w:r>
      <w:r w:rsidR="00DA31F3" w:rsidRPr="002E538B">
        <w:rPr>
          <w:lang w:val="vi-VN"/>
        </w:rPr>
        <w:t>2</w:t>
      </w:r>
      <w:r w:rsidR="009D1904" w:rsidRPr="002E538B">
        <w:rPr>
          <w:lang w:val="vi-VN"/>
        </w:rPr>
        <w:t>4</w:t>
      </w:r>
      <w:r w:rsidR="006558BF" w:rsidRPr="002E538B">
        <w:rPr>
          <w:lang w:val="vi-VN"/>
        </w:rPr>
        <w:t xml:space="preserve">. Huy </w:t>
      </w:r>
      <w:r w:rsidR="006558BF" w:rsidRPr="002E538B">
        <w:rPr>
          <w:rFonts w:hint="eastAsia"/>
          <w:lang w:val="vi-VN"/>
        </w:rPr>
        <w:t>đ</w:t>
      </w:r>
      <w:r w:rsidR="006558BF" w:rsidRPr="002E538B">
        <w:rPr>
          <w:lang w:val="vi-VN"/>
        </w:rPr>
        <w:t>ộng vốn</w:t>
      </w:r>
      <w:r w:rsidR="006558BF" w:rsidRPr="002E538B" w:rsidDel="0032410A">
        <w:rPr>
          <w:lang w:val="vi-VN"/>
        </w:rPr>
        <w:t xml:space="preserve"> </w:t>
      </w:r>
    </w:p>
    <w:p w:rsidR="006558BF" w:rsidRDefault="006558BF" w:rsidP="009D1904">
      <w:pPr>
        <w:spacing w:line="312" w:lineRule="auto"/>
        <w:ind w:left="131" w:firstLine="589"/>
        <w:jc w:val="both"/>
        <w:rPr>
          <w:rFonts w:ascii="Times New Roman" w:hAnsi="Times New Roman" w:cs="Times New Roman"/>
          <w:sz w:val="28"/>
          <w:szCs w:val="28"/>
        </w:rPr>
      </w:pPr>
      <w:r w:rsidRPr="005B326F">
        <w:rPr>
          <w:rFonts w:ascii="Times New Roman" w:hAnsi="Times New Roman" w:cs="Times New Roman"/>
          <w:sz w:val="28"/>
          <w:szCs w:val="28"/>
        </w:rPr>
        <w:t xml:space="preserve">1. Nhận </w:t>
      </w:r>
      <w:bookmarkStart w:id="22" w:name="_Hlk159586970"/>
      <w:r w:rsidRPr="005B326F">
        <w:rPr>
          <w:rFonts w:ascii="Times New Roman" w:hAnsi="Times New Roman" w:cs="Times New Roman"/>
          <w:sz w:val="28"/>
          <w:szCs w:val="28"/>
        </w:rPr>
        <w:t>tiền gửi không kỳ hạn, có kỳ hạn, tiền gửi tiết kiệm của thành viên, tổ chức, cá nhân khác bằng đồng Việt Nam</w:t>
      </w:r>
      <w:bookmarkEnd w:id="22"/>
      <w:r w:rsidRPr="005B326F">
        <w:rPr>
          <w:rFonts w:ascii="Times New Roman" w:hAnsi="Times New Roman" w:cs="Times New Roman"/>
          <w:sz w:val="28"/>
          <w:szCs w:val="28"/>
        </w:rPr>
        <w:t>.</w:t>
      </w:r>
    </w:p>
    <w:p w:rsidR="009D5A0E" w:rsidRPr="00D21771" w:rsidRDefault="005C5AAF" w:rsidP="009D5A0E">
      <w:pPr>
        <w:shd w:val="clear" w:color="auto" w:fill="FFFFFF"/>
        <w:spacing w:before="120" w:after="120" w:line="400" w:lineRule="exact"/>
        <w:ind w:firstLine="567"/>
        <w:jc w:val="both"/>
        <w:rPr>
          <w:rFonts w:ascii="Times New Roman" w:hAnsi="Times New Roman" w:cs="Times New Roman"/>
          <w:sz w:val="28"/>
          <w:szCs w:val="28"/>
        </w:rPr>
      </w:pPr>
      <w:r w:rsidRPr="002E538B">
        <w:rPr>
          <w:rFonts w:ascii="Times New Roman" w:hAnsi="Times New Roman" w:cs="Times New Roman"/>
          <w:sz w:val="28"/>
          <w:szCs w:val="28"/>
        </w:rPr>
        <w:t xml:space="preserve">2. </w:t>
      </w:r>
      <w:r w:rsidR="009D5A0E" w:rsidRPr="00D21771">
        <w:rPr>
          <w:rFonts w:ascii="Times New Roman" w:hAnsi="Times New Roman" w:cs="Times New Roman"/>
          <w:sz w:val="28"/>
          <w:szCs w:val="28"/>
        </w:rPr>
        <w:t xml:space="preserve">Tổng mức nhận tiền gửi từ thành viên của quỹ tín dụng nhân dân có địa bàn hoạt động trên một xã tối thiểu bằng 50% tổng mức nhận tiền gửi của quỹ tín dụng nhân dân. </w:t>
      </w:r>
    </w:p>
    <w:p w:rsidR="009D5A0E" w:rsidRPr="00D21771" w:rsidRDefault="009D5A0E" w:rsidP="009D5A0E">
      <w:pPr>
        <w:shd w:val="clear" w:color="auto" w:fill="FFFFFF"/>
        <w:spacing w:before="120" w:after="120" w:line="400" w:lineRule="exact"/>
        <w:ind w:firstLine="567"/>
        <w:jc w:val="both"/>
        <w:rPr>
          <w:rFonts w:ascii="Times New Roman" w:hAnsi="Times New Roman" w:cs="Times New Roman"/>
          <w:sz w:val="28"/>
          <w:szCs w:val="28"/>
        </w:rPr>
      </w:pPr>
      <w:r w:rsidRPr="00D21771">
        <w:rPr>
          <w:rFonts w:ascii="Times New Roman" w:hAnsi="Times New Roman" w:cs="Times New Roman"/>
          <w:sz w:val="28"/>
          <w:szCs w:val="28"/>
        </w:rPr>
        <w:t>Tổng mức nhận tiền gửi từ thành viên của quỹ tín dụng nhân dân có địa bàn hoạt động liên xã tối thiểu bằng 60% tổng mức nhận tiền gửi của quỹ tín dụng nhân dân.</w:t>
      </w:r>
    </w:p>
    <w:p w:rsidR="004157B8" w:rsidRPr="002E538B" w:rsidRDefault="009D5A0E" w:rsidP="009D5A0E">
      <w:pPr>
        <w:spacing w:line="312" w:lineRule="auto"/>
        <w:ind w:left="131" w:firstLine="589"/>
        <w:jc w:val="both"/>
        <w:rPr>
          <w:rFonts w:ascii="Times New Roman" w:hAnsi="Times New Roman" w:cs="Times New Roman"/>
          <w:sz w:val="28"/>
          <w:szCs w:val="28"/>
        </w:rPr>
      </w:pPr>
      <w:r w:rsidRPr="00D21771">
        <w:rPr>
          <w:rFonts w:ascii="Times New Roman" w:hAnsi="Times New Roman" w:cs="Times New Roman"/>
          <w:sz w:val="28"/>
          <w:szCs w:val="28"/>
        </w:rPr>
        <w:t>Tổng mức nhận tiền gửi từ thành viên của quỹ tín dụng nhân dân có tổng tài sản 500 tỷ đồng trở lên tối thiểu bằng 70% tổng mức nhận tiền gửi của quỹ tín dụng nhân dân.</w:t>
      </w:r>
    </w:p>
    <w:p w:rsidR="006558BF" w:rsidRPr="005B326F" w:rsidRDefault="006558BF" w:rsidP="00164F97">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3. Vay </w:t>
      </w:r>
      <w:r w:rsidR="00BB2226" w:rsidRPr="002E538B">
        <w:rPr>
          <w:rFonts w:ascii="Times New Roman" w:hAnsi="Times New Roman" w:cs="Times New Roman"/>
          <w:sz w:val="28"/>
          <w:szCs w:val="28"/>
        </w:rPr>
        <w:t>n</w:t>
      </w:r>
      <w:r w:rsidR="00BB2226" w:rsidRPr="005B326F">
        <w:rPr>
          <w:rFonts w:ascii="Times New Roman" w:hAnsi="Times New Roman" w:cs="Times New Roman"/>
          <w:sz w:val="28"/>
          <w:szCs w:val="28"/>
        </w:rPr>
        <w:t xml:space="preserve">gân </w:t>
      </w:r>
      <w:r w:rsidRPr="005B326F">
        <w:rPr>
          <w:rFonts w:ascii="Times New Roman" w:hAnsi="Times New Roman" w:cs="Times New Roman"/>
          <w:sz w:val="28"/>
          <w:szCs w:val="28"/>
        </w:rPr>
        <w:t xml:space="preserve">hàng </w:t>
      </w:r>
      <w:r w:rsidR="00BB2226" w:rsidRPr="002E538B">
        <w:rPr>
          <w:rFonts w:ascii="Times New Roman" w:hAnsi="Times New Roman" w:cs="Times New Roman"/>
          <w:sz w:val="28"/>
          <w:szCs w:val="28"/>
        </w:rPr>
        <w:t>h</w:t>
      </w:r>
      <w:r w:rsidR="00BB2226" w:rsidRPr="005B326F">
        <w:rPr>
          <w:rFonts w:ascii="Times New Roman" w:hAnsi="Times New Roman" w:cs="Times New Roman"/>
          <w:sz w:val="28"/>
          <w:szCs w:val="28"/>
        </w:rPr>
        <w:t xml:space="preserve">ợp </w:t>
      </w:r>
      <w:r w:rsidRPr="005B326F">
        <w:rPr>
          <w:rFonts w:ascii="Times New Roman" w:hAnsi="Times New Roman" w:cs="Times New Roman"/>
          <w:sz w:val="28"/>
          <w:szCs w:val="28"/>
        </w:rPr>
        <w:t>tác xã.</w:t>
      </w:r>
    </w:p>
    <w:p w:rsidR="006558BF" w:rsidRPr="005B326F" w:rsidRDefault="006558BF" w:rsidP="00164F97">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4. Vay tổ chức tín dụng, chi nhánh ngân hàng nước ngoài.</w:t>
      </w:r>
      <w:r w:rsidR="00DA31F3" w:rsidRPr="005B326F">
        <w:rPr>
          <w:rFonts w:ascii="Times New Roman" w:hAnsi="Times New Roman" w:cs="Times New Roman"/>
          <w:sz w:val="28"/>
          <w:szCs w:val="28"/>
        </w:rPr>
        <w:t xml:space="preserve"> Quỹ tín dụng </w:t>
      </w:r>
      <w:r w:rsidR="009D1904" w:rsidRPr="005B326F">
        <w:rPr>
          <w:rFonts w:ascii="Times New Roman" w:hAnsi="Times New Roman" w:cs="Times New Roman"/>
          <w:sz w:val="28"/>
          <w:szCs w:val="28"/>
        </w:rPr>
        <w:t xml:space="preserve">nhân dân </w:t>
      </w:r>
      <w:r w:rsidR="00DA31F3" w:rsidRPr="005B326F">
        <w:rPr>
          <w:rFonts w:ascii="Times New Roman" w:hAnsi="Times New Roman" w:cs="Times New Roman"/>
          <w:sz w:val="28"/>
          <w:szCs w:val="28"/>
        </w:rPr>
        <w:t>không được cho vay</w:t>
      </w:r>
      <w:r w:rsidR="00E70A68" w:rsidRPr="002E538B">
        <w:rPr>
          <w:rFonts w:ascii="Times New Roman" w:hAnsi="Times New Roman" w:cs="Times New Roman"/>
          <w:sz w:val="28"/>
          <w:szCs w:val="28"/>
        </w:rPr>
        <w:t>, gửi tiền</w:t>
      </w:r>
      <w:r w:rsidR="00DA31F3" w:rsidRPr="005B326F">
        <w:rPr>
          <w:rFonts w:ascii="Times New Roman" w:hAnsi="Times New Roman" w:cs="Times New Roman"/>
          <w:sz w:val="28"/>
          <w:szCs w:val="28"/>
        </w:rPr>
        <w:t xml:space="preserve"> lẫn nhau.</w:t>
      </w:r>
    </w:p>
    <w:p w:rsidR="006558BF" w:rsidRPr="005B326F" w:rsidRDefault="00DA31F3" w:rsidP="00164F97">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rPr>
        <w:t>5</w:t>
      </w:r>
      <w:r w:rsidR="006558BF" w:rsidRPr="005B326F">
        <w:rPr>
          <w:rFonts w:ascii="Times New Roman" w:hAnsi="Times New Roman" w:cs="Times New Roman"/>
          <w:sz w:val="28"/>
          <w:szCs w:val="28"/>
        </w:rPr>
        <w:t>. Nhận vốn ủy thác cho vay của tổ chức, cá nhân trong nước.</w:t>
      </w:r>
    </w:p>
    <w:p w:rsidR="000A4923" w:rsidRPr="002E538B" w:rsidRDefault="000D45B1" w:rsidP="009D1904">
      <w:pPr>
        <w:pStyle w:val="Heading3"/>
        <w:ind w:firstLine="720"/>
        <w:rPr>
          <w:lang w:val="vi-VN"/>
        </w:rPr>
      </w:pPr>
      <w:r w:rsidRPr="002E538B">
        <w:rPr>
          <w:rFonts w:hint="eastAsia"/>
          <w:lang w:val="vi-VN"/>
        </w:rPr>
        <w:t>Đ</w:t>
      </w:r>
      <w:r w:rsidRPr="002E538B">
        <w:rPr>
          <w:lang w:val="vi-VN"/>
        </w:rPr>
        <w:t xml:space="preserve">iều </w:t>
      </w:r>
      <w:r w:rsidR="00DA31F3" w:rsidRPr="002E538B">
        <w:rPr>
          <w:lang w:val="vi-VN"/>
        </w:rPr>
        <w:t>2</w:t>
      </w:r>
      <w:r w:rsidR="009D1904" w:rsidRPr="002E538B">
        <w:rPr>
          <w:lang w:val="vi-VN"/>
        </w:rPr>
        <w:t>5</w:t>
      </w:r>
      <w:r w:rsidR="000A4923" w:rsidRPr="002E538B">
        <w:rPr>
          <w:lang w:val="vi-VN"/>
        </w:rPr>
        <w:t>. Sổ tiết kiệm trắng</w:t>
      </w:r>
    </w:p>
    <w:p w:rsidR="000A4923" w:rsidRPr="005B326F" w:rsidRDefault="000A4923"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1. Kể từ ngày 01/01/2020, các quỹ tín dụng nhân dân chỉ được sử dụng sổ tiết kiệm trắng theo mẫu do ngân hàng hợp tác xã ban hành, cung cấp để nhận tiền gửi tiết kiệm của khách hàng khi thực hiện hoạt động quy định tại khoản 1 Điều </w:t>
      </w:r>
      <w:r w:rsidR="00DA31F3" w:rsidRPr="005B326F">
        <w:rPr>
          <w:rFonts w:ascii="Times New Roman" w:hAnsi="Times New Roman" w:cs="Times New Roman"/>
          <w:sz w:val="28"/>
          <w:szCs w:val="28"/>
        </w:rPr>
        <w:t>2</w:t>
      </w:r>
      <w:r w:rsidR="00435341" w:rsidRPr="005B326F">
        <w:rPr>
          <w:rFonts w:ascii="Times New Roman" w:hAnsi="Times New Roman" w:cs="Times New Roman"/>
          <w:sz w:val="28"/>
          <w:szCs w:val="28"/>
        </w:rPr>
        <w:t>4</w:t>
      </w:r>
      <w:r w:rsidR="00DA31F3" w:rsidRPr="005B326F">
        <w:rPr>
          <w:rFonts w:ascii="Times New Roman" w:hAnsi="Times New Roman" w:cs="Times New Roman"/>
          <w:sz w:val="28"/>
          <w:szCs w:val="28"/>
        </w:rPr>
        <w:t xml:space="preserve"> </w:t>
      </w:r>
      <w:r w:rsidRPr="005B326F">
        <w:rPr>
          <w:rFonts w:ascii="Times New Roman" w:hAnsi="Times New Roman" w:cs="Times New Roman"/>
          <w:sz w:val="28"/>
          <w:szCs w:val="28"/>
        </w:rPr>
        <w:t xml:space="preserve">Thông tư này. </w:t>
      </w:r>
    </w:p>
    <w:p w:rsidR="000A4923" w:rsidRPr="005B326F" w:rsidRDefault="000A4923"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2. Ngân hàng hợp tác xã có trách nhiệm:</w:t>
      </w:r>
    </w:p>
    <w:p w:rsidR="000A4923" w:rsidRPr="005B326F" w:rsidRDefault="000A4923"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lastRenderedPageBreak/>
        <w:t xml:space="preserve">a) Ban hành, công bố mẫu sổ tiết kiệm trắng trên phương tiện thông tin của ngân hàng hợp tác xã trước ngày 01/01/2020 và gửi đến Ngân hàng Nhà nước trước ngày 31/01/2020. Sổ tiết kiệm phải có yếu tố chống làm giả, số seri bảo đảm phục vụ cho yêu cầu thống kê, quản lý; </w:t>
      </w:r>
    </w:p>
    <w:p w:rsidR="000A4923" w:rsidRPr="005B326F" w:rsidRDefault="000A4923"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b) Đầu mối triển khai việc in, quản lý, cung cấp sổ tiết kiệm trắng cho quỹ tín dụng nhân dân và chịu trách nhiệm đảm bảo an toàn trong quá trình quản lý, cung cấp sổ tiết kiệm trắng; </w:t>
      </w:r>
    </w:p>
    <w:p w:rsidR="000A4923" w:rsidRPr="005B326F" w:rsidRDefault="000A4923"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c) Ban hành quy định về việc cung cấp sổ tiết kiệm trắng cho quỹ tín dụng nhân dân để thực hiện thống nhất đối với các quỹ tín dụng nhân dân. Quy định cung cấp sổ tiết kiệm trắng phải bao gồm tối thiểu các nội dung sau đây:</w:t>
      </w:r>
    </w:p>
    <w:p w:rsidR="000A4923" w:rsidRPr="005B326F" w:rsidRDefault="000A4923"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 Giá bán bảo đảm nguyên tắc bù đắp chi phí in, vận chuyển sổ tiết kiệm trắng, không vì mục tiêu lợi nhuận và được công khai, minh bạch;</w:t>
      </w:r>
    </w:p>
    <w:p w:rsidR="000A4923" w:rsidRPr="005B326F" w:rsidRDefault="000A4923"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(ii) Quy trình đăng ký nhu cầu, cung cấp sổ tiết kiệm trắng cho quỹ tín dụng nhân dân, bảo đảm cung cấp kịp thời, đầy đủ sổ tiết kiệm trắng theo đăng ký của quỹ tín dụng nhân dân và phục vụ cho việc giám sát của Ngân hàng Nhà nước chi nhánh; </w:t>
      </w:r>
    </w:p>
    <w:p w:rsidR="000A4923" w:rsidRPr="005B326F" w:rsidRDefault="000A4923"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(iii) Quy định về việc nhập, xuất, bảo quản, kiểm kê, quản lý sổ tiết kiệm trắng theo quy định của pháp luật;</w:t>
      </w:r>
    </w:p>
    <w:p w:rsidR="00076F37" w:rsidRPr="005B326F" w:rsidRDefault="00076F37"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d) Tiếp nhận sổ tiết kiệm trắng không sử dụng được </w:t>
      </w:r>
      <w:r w:rsidR="00332EC7" w:rsidRPr="005B326F">
        <w:rPr>
          <w:rFonts w:ascii="Times New Roman" w:hAnsi="Times New Roman" w:cs="Times New Roman"/>
          <w:sz w:val="28"/>
          <w:szCs w:val="28"/>
        </w:rPr>
        <w:t>do quỹ tín dụng nhân dân gửi, mở sổ theo dõi và thực hiện tiêu hủy</w:t>
      </w:r>
      <w:r w:rsidRPr="005B326F">
        <w:rPr>
          <w:rFonts w:ascii="Times New Roman" w:hAnsi="Times New Roman" w:cs="Times New Roman"/>
          <w:sz w:val="28"/>
          <w:szCs w:val="28"/>
        </w:rPr>
        <w:t xml:space="preserve">. </w:t>
      </w:r>
    </w:p>
    <w:p w:rsidR="000A4923" w:rsidRPr="005B326F" w:rsidRDefault="00076F37"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đ</w:t>
      </w:r>
      <w:r w:rsidR="000A4923" w:rsidRPr="005B326F">
        <w:rPr>
          <w:rFonts w:ascii="Times New Roman" w:hAnsi="Times New Roman" w:cs="Times New Roman"/>
          <w:sz w:val="28"/>
          <w:szCs w:val="28"/>
        </w:rPr>
        <w:t xml:space="preserve">) Trước ngày 10 hằng tháng hoặc khi có yêu cầu, báo cáo Ngân hàng Nhà nước chi nhánh về tình hình cung cấp sổ tiết kiệm trắng cho quỹ tín dụng nhân dân trên địa bàn tỉnh, thành phố của tháng trước liền kề theo mẫu quy định tại Phụ lục số </w:t>
      </w:r>
      <w:r w:rsidR="001077DA" w:rsidRPr="005B326F">
        <w:rPr>
          <w:rFonts w:ascii="Times New Roman" w:hAnsi="Times New Roman" w:cs="Times New Roman"/>
          <w:sz w:val="28"/>
          <w:szCs w:val="28"/>
        </w:rPr>
        <w:t>0</w:t>
      </w:r>
      <w:r w:rsidR="001077DA" w:rsidRPr="002E538B">
        <w:rPr>
          <w:rFonts w:ascii="Times New Roman" w:hAnsi="Times New Roman" w:cs="Times New Roman"/>
          <w:sz w:val="28"/>
          <w:szCs w:val="28"/>
        </w:rPr>
        <w:t>5</w:t>
      </w:r>
      <w:r w:rsidR="001077DA" w:rsidRPr="005B326F">
        <w:rPr>
          <w:rFonts w:ascii="Times New Roman" w:hAnsi="Times New Roman" w:cs="Times New Roman"/>
          <w:sz w:val="28"/>
          <w:szCs w:val="28"/>
        </w:rPr>
        <w:t xml:space="preserve"> </w:t>
      </w:r>
      <w:r w:rsidR="000A4923" w:rsidRPr="005B326F">
        <w:rPr>
          <w:rFonts w:ascii="Times New Roman" w:hAnsi="Times New Roman" w:cs="Times New Roman"/>
          <w:sz w:val="28"/>
          <w:szCs w:val="28"/>
        </w:rPr>
        <w:t>ban hành kèm theo Thông tư này để Ngân hàng Nhà nước chi nhánh thực hiện việc theo dõi, giám sát tình hình sử dụng sổ tiết kiệm trắng của quỹ tín dụng nhân dân trên địa bàn.</w:t>
      </w:r>
    </w:p>
    <w:p w:rsidR="000A4923" w:rsidRPr="005B326F" w:rsidRDefault="000A4923"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3. Quỹ tín dụng nhân dân có trách nhiệm:</w:t>
      </w:r>
    </w:p>
    <w:p w:rsidR="000A4923" w:rsidRPr="005B326F" w:rsidRDefault="000A4923"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a) Ban hành quy định nội bộ về quản lý, sử dụng sổ tiết kiệm trắng và gửi Ngân hàng Nhà nước chi nhánh ngay sau khi ban hành. Quy định nội bộ về quản lý, sử dụng sổ tiết kiệm trắng tối thiểu phải có các nội dung sau đây:</w:t>
      </w:r>
    </w:p>
    <w:p w:rsidR="000A4923" w:rsidRPr="005B326F" w:rsidRDefault="000A4923"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(i) Quy trình cụ thể về đăng ký mua, quản lý, sử dụng sổ tiết kiệm trắng, đảm bảo quản lý chặt chẽ số lượng, chất lượng sổ tiết kiệm trắng trong quá trình lưu giữ, giao nhận, bàn giao, bảo quản, vận chuyển, quản lý, sử dụng; về kiểm kê, đối chiếu hằng tháng; về xử lý sổ tiết kiệm trắng bị mất, bị hỏng. Sổ tiết kiệm trắng phải được quản lý chặt chẽ như giấy tờ có giá và chỉ được lưu giữ tại trụ sở của quỹ tín dụng </w:t>
      </w:r>
      <w:r w:rsidRPr="005B326F">
        <w:rPr>
          <w:rFonts w:ascii="Times New Roman" w:hAnsi="Times New Roman" w:cs="Times New Roman"/>
          <w:sz w:val="28"/>
          <w:szCs w:val="28"/>
        </w:rPr>
        <w:lastRenderedPageBreak/>
        <w:t>nhân dân;</w:t>
      </w:r>
    </w:p>
    <w:p w:rsidR="000A4923" w:rsidRPr="005B326F" w:rsidRDefault="000A4923"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(ii) Trách nhiệm của Hội đồng quản trị, Chủ tịch Hội đồng quản trị, Giám đốc (Phó giám đốc), Ban kiểm soát và các cá nhân, bộ phận liên quan trong việc quản lý, sử dụng sổ tiết kiệm trắng; kiểm tra, đối chiếu sổ tiết kiệm trắng và xử lý sổ tiết kiệm trắng bị mất, bị hỏng;</w:t>
      </w:r>
    </w:p>
    <w:p w:rsidR="000A4923" w:rsidRPr="005B326F" w:rsidRDefault="000A4923"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(iii) Quy trình xử lý trách nhiệm của cá nhân, bộ phận liên quan trong việc quản lý, sử dụng sổ tiết kiệm trắng và làm mất sổ tiết kiệm trắng. Ngay sau khi nhận sổ tiết kiệm trắng từ ngân hàng hợp tác xã, quỹ tín dụng nhân dân phải thực hiện đóng dấu giáp lai giữa phần thẻ gửi khách hàng và thẻ lưu lên tất cả các sổ tiết kiệm trắng hoặc vào phần sổ tiết kiệm trắng;</w:t>
      </w:r>
    </w:p>
    <w:p w:rsidR="000A4923" w:rsidRPr="005B326F" w:rsidRDefault="000A4923"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b) Báo cáo Ngân hàng Nhà nước chi nhánh và ngân hàng hợp tác xã ngay khi phát hiện mất sổ tiết kiệm trắng để có biện pháp xử lý, đồng thời niêm yết danh sách sổ tiết kiệm trắng bị mất (số seri) tại trụ sở chính, phòng giao dịch, trụ sở Ủy ban nhân dân thuộc địa bàn hoạt động của quỹ tín dụng nhân dân ngay khi phát hiện mất sổ tiết kiệm trắng;</w:t>
      </w:r>
    </w:p>
    <w:p w:rsidR="000A4923" w:rsidRPr="005B326F" w:rsidRDefault="000A4923"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c) Công khai mẫu sổ tiết kiệm trắng do ngân hàng hợp tác xã ban hành, cung cấp tại trụ sở chính, phòng giao dịch và trên các phương tiện truyền thông của xã, phường; tạo điều kiện để khách hàng đã gửi tiết kiệm tại quỹ tín dụng nhân dân đối chiếu với mẫu sổ tiết kiệm trắng và thực hiện đổi sổ tiết kiệm theo mẫu mới khi khách hàng có yêu cầu;</w:t>
      </w:r>
    </w:p>
    <w:p w:rsidR="00361989" w:rsidRPr="005B326F" w:rsidRDefault="00361989"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d) </w:t>
      </w:r>
      <w:r w:rsidR="001062A3" w:rsidRPr="005B326F">
        <w:rPr>
          <w:rFonts w:ascii="Times New Roman" w:hAnsi="Times New Roman" w:cs="Times New Roman"/>
          <w:sz w:val="28"/>
          <w:szCs w:val="28"/>
        </w:rPr>
        <w:t>Định kỳ hằng tháng, n</w:t>
      </w:r>
      <w:r w:rsidRPr="005B326F">
        <w:rPr>
          <w:rFonts w:ascii="Times New Roman" w:hAnsi="Times New Roman" w:cs="Times New Roman"/>
          <w:sz w:val="28"/>
          <w:szCs w:val="28"/>
        </w:rPr>
        <w:t>ộp lại sổ tiết kiệm trắng không sử dụng được cho Ngân hàng Hợp tác xã Việt Nam</w:t>
      </w:r>
      <w:r w:rsidR="0023416B" w:rsidRPr="005B326F">
        <w:rPr>
          <w:rFonts w:ascii="Times New Roman" w:hAnsi="Times New Roman" w:cs="Times New Roman"/>
          <w:sz w:val="28"/>
          <w:szCs w:val="28"/>
        </w:rPr>
        <w:t xml:space="preserve"> và mở sổ theo dõi</w:t>
      </w:r>
      <w:r w:rsidR="001062A3" w:rsidRPr="005B326F">
        <w:rPr>
          <w:rFonts w:ascii="Times New Roman" w:hAnsi="Times New Roman" w:cs="Times New Roman"/>
          <w:sz w:val="28"/>
          <w:szCs w:val="28"/>
        </w:rPr>
        <w:t>.</w:t>
      </w:r>
      <w:r w:rsidRPr="005B326F">
        <w:rPr>
          <w:rFonts w:ascii="Times New Roman" w:hAnsi="Times New Roman" w:cs="Times New Roman"/>
          <w:sz w:val="28"/>
          <w:szCs w:val="28"/>
        </w:rPr>
        <w:t xml:space="preserve"> </w:t>
      </w:r>
    </w:p>
    <w:p w:rsidR="000A4923" w:rsidRPr="005B326F" w:rsidRDefault="00361989"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đ</w:t>
      </w:r>
      <w:r w:rsidR="000A4923" w:rsidRPr="005B326F">
        <w:rPr>
          <w:rFonts w:ascii="Times New Roman" w:hAnsi="Times New Roman" w:cs="Times New Roman"/>
          <w:sz w:val="28"/>
          <w:szCs w:val="28"/>
        </w:rPr>
        <w:t xml:space="preserve">) Trước ngày 10 hằng tháng hoặc khi có yêu cầu, tổng hợp, báo cáo tình hình sử dụng sổ tiết kiệm trắng của tháng trước liền kề theo mẫu quy định tại Phụ lục số </w:t>
      </w:r>
      <w:r w:rsidR="001077DA" w:rsidRPr="005B326F">
        <w:rPr>
          <w:rFonts w:ascii="Times New Roman" w:hAnsi="Times New Roman" w:cs="Times New Roman"/>
          <w:sz w:val="28"/>
          <w:szCs w:val="28"/>
        </w:rPr>
        <w:t>0</w:t>
      </w:r>
      <w:r w:rsidR="001077DA" w:rsidRPr="002E538B">
        <w:rPr>
          <w:rFonts w:ascii="Times New Roman" w:hAnsi="Times New Roman" w:cs="Times New Roman"/>
          <w:sz w:val="28"/>
          <w:szCs w:val="28"/>
        </w:rPr>
        <w:t>5</w:t>
      </w:r>
      <w:r w:rsidR="001077DA" w:rsidRPr="005B326F">
        <w:rPr>
          <w:rFonts w:ascii="Times New Roman" w:hAnsi="Times New Roman" w:cs="Times New Roman"/>
          <w:sz w:val="28"/>
          <w:szCs w:val="28"/>
        </w:rPr>
        <w:t xml:space="preserve"> </w:t>
      </w:r>
      <w:r w:rsidR="000A4923" w:rsidRPr="005B326F">
        <w:rPr>
          <w:rFonts w:ascii="Times New Roman" w:hAnsi="Times New Roman" w:cs="Times New Roman"/>
          <w:sz w:val="28"/>
          <w:szCs w:val="28"/>
        </w:rPr>
        <w:t>ban hành kèm theo Thông tư này và gửi Ngân hàng Nhà nước chi nhánh.</w:t>
      </w:r>
    </w:p>
    <w:p w:rsidR="000A4923" w:rsidRPr="005B326F" w:rsidRDefault="000A4923"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4. Ngân hàng Nhà nước chi nhánh có trách nhiệm:</w:t>
      </w:r>
    </w:p>
    <w:p w:rsidR="000A4923" w:rsidRPr="005B326F" w:rsidRDefault="000A4923"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a) Tổ chức thanh tra, giám sát, kiểm tra việc quản lý, sử dụng sổ tiết kiệm trắng của quỹ tín dụng nhân dân;</w:t>
      </w:r>
    </w:p>
    <w:p w:rsidR="000A4923" w:rsidRPr="005B326F" w:rsidRDefault="000A4923"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b) Thông báo đến các quỹ tín dụng nhân dân trên địa bàn về sổ tiết kiệm trắng bị mất ngay khi nhận được báo cáo của quỹ tín dụng nhân dân; </w:t>
      </w:r>
    </w:p>
    <w:p w:rsidR="003671BD" w:rsidRPr="005B326F" w:rsidRDefault="00CA092F" w:rsidP="00164F97">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c</w:t>
      </w:r>
      <w:r w:rsidR="000A4923" w:rsidRPr="005B326F">
        <w:rPr>
          <w:rFonts w:ascii="Times New Roman" w:hAnsi="Times New Roman" w:cs="Times New Roman"/>
          <w:sz w:val="28"/>
          <w:szCs w:val="28"/>
        </w:rPr>
        <w:t>) Tiếp nhận quy định nội bộ về quản lý, sử dụng sổ tiết kiệm trắng của quỹ tín dụng nhân dân. Yêu cầu quỹ tín dụng nhân dân sửa đổi, bổ sung quy định nội bộ trong trường hợp không đảm bảo các quy định của pháp luật.</w:t>
      </w:r>
    </w:p>
    <w:bookmarkEnd w:id="21"/>
    <w:p w:rsidR="006558BF" w:rsidRPr="002E538B" w:rsidRDefault="000D45B1" w:rsidP="009D1904">
      <w:pPr>
        <w:pStyle w:val="Heading3"/>
        <w:ind w:firstLine="720"/>
        <w:rPr>
          <w:lang w:val="vi-VN"/>
        </w:rPr>
      </w:pPr>
      <w:r w:rsidRPr="002E538B">
        <w:rPr>
          <w:rFonts w:hint="eastAsia"/>
          <w:lang w:val="vi-VN"/>
        </w:rPr>
        <w:lastRenderedPageBreak/>
        <w:t>Đ</w:t>
      </w:r>
      <w:r w:rsidRPr="002E538B">
        <w:rPr>
          <w:lang w:val="vi-VN"/>
        </w:rPr>
        <w:t xml:space="preserve">iều </w:t>
      </w:r>
      <w:r w:rsidR="002651BE" w:rsidRPr="002E538B">
        <w:rPr>
          <w:lang w:val="vi-VN"/>
        </w:rPr>
        <w:t>2</w:t>
      </w:r>
      <w:r w:rsidR="009D1904" w:rsidRPr="002E538B">
        <w:rPr>
          <w:lang w:val="vi-VN"/>
        </w:rPr>
        <w:t>6</w:t>
      </w:r>
      <w:r w:rsidR="006558BF" w:rsidRPr="002E538B">
        <w:rPr>
          <w:lang w:val="vi-VN"/>
        </w:rPr>
        <w:t xml:space="preserve">. Hoạt </w:t>
      </w:r>
      <w:r w:rsidR="006558BF" w:rsidRPr="002E538B">
        <w:rPr>
          <w:rFonts w:hint="eastAsia"/>
          <w:lang w:val="vi-VN"/>
        </w:rPr>
        <w:t>đ</w:t>
      </w:r>
      <w:r w:rsidR="006558BF" w:rsidRPr="002E538B">
        <w:rPr>
          <w:lang w:val="vi-VN"/>
        </w:rPr>
        <w:t>ộng cho vay</w:t>
      </w:r>
    </w:p>
    <w:p w:rsidR="006558BF" w:rsidRPr="002E538B" w:rsidRDefault="006558BF" w:rsidP="00164F97">
      <w:pPr>
        <w:pStyle w:val="NormalWeb"/>
        <w:shd w:val="clear" w:color="auto" w:fill="FFFFFF"/>
        <w:spacing w:before="0" w:beforeAutospacing="0" w:after="0" w:afterAutospacing="0" w:line="312" w:lineRule="auto"/>
        <w:ind w:firstLine="720"/>
        <w:jc w:val="both"/>
        <w:rPr>
          <w:rFonts w:eastAsia="Calibri"/>
          <w:noProof w:val="0"/>
          <w:sz w:val="28"/>
          <w:szCs w:val="28"/>
        </w:rPr>
      </w:pPr>
      <w:r w:rsidRPr="005B326F">
        <w:rPr>
          <w:rFonts w:eastAsia="Calibri"/>
          <w:noProof w:val="0"/>
          <w:sz w:val="28"/>
          <w:szCs w:val="28"/>
        </w:rPr>
        <w:t>1. Hoạt động cho vay của quỹ tín dụng nhân dân chủ yếu nhằm mục đích tương trợ giữa các thành viên để thực hiện có hiệu quả các hoạt động sản xuấ</w:t>
      </w:r>
      <w:r w:rsidR="0083205D">
        <w:rPr>
          <w:rFonts w:eastAsia="Calibri"/>
          <w:noProof w:val="0"/>
          <w:sz w:val="28"/>
          <w:szCs w:val="28"/>
        </w:rPr>
        <w:t>t, kinh doanh</w:t>
      </w:r>
      <w:r w:rsidRPr="005B326F">
        <w:rPr>
          <w:rFonts w:eastAsia="Calibri"/>
          <w:noProof w:val="0"/>
          <w:sz w:val="28"/>
          <w:szCs w:val="28"/>
        </w:rPr>
        <w:t xml:space="preserve"> và cải thiện đời sống của các thành viên quỹ tín dụng nhân dân.</w:t>
      </w:r>
      <w:r w:rsidR="007C2805" w:rsidRPr="002E538B">
        <w:rPr>
          <w:rFonts w:eastAsia="Calibri"/>
          <w:noProof w:val="0"/>
          <w:sz w:val="28"/>
          <w:szCs w:val="28"/>
        </w:rPr>
        <w:t xml:space="preserve"> </w:t>
      </w:r>
    </w:p>
    <w:p w:rsidR="006558BF" w:rsidRPr="005B326F" w:rsidRDefault="006558BF"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2. Quỹ tín dụng nhân dân cho vay bằng đồng Việt Nam theo quy định của pháp luật về việc cho vay của tổ chức tín dụng đối với khách hàng và chịu trách nhiệm về quyết định của mình. Quỹ tín dụng nhân dân không được cho vay bảo đảm bằng Sổ góp vốn của thành viên.</w:t>
      </w:r>
    </w:p>
    <w:p w:rsidR="006558BF" w:rsidRPr="005B326F" w:rsidRDefault="006558BF"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3. Quỹ tín dụng nhân dân cho vay đối với khách hàng là pháp nhân, cá nhân không phải là thành viên, có tiền gửi tại quỹ tín dụng nhân dân trên cơ sở bảo đảm bằng </w:t>
      </w:r>
      <w:r w:rsidR="006F3B0C" w:rsidRPr="005B326F">
        <w:rPr>
          <w:rFonts w:ascii="Times New Roman" w:hAnsi="Times New Roman" w:cs="Times New Roman"/>
          <w:sz w:val="28"/>
          <w:szCs w:val="28"/>
        </w:rPr>
        <w:t>số dư</w:t>
      </w:r>
      <w:r w:rsidRPr="005B326F">
        <w:rPr>
          <w:rFonts w:ascii="Times New Roman" w:hAnsi="Times New Roman" w:cs="Times New Roman"/>
          <w:sz w:val="28"/>
          <w:szCs w:val="28"/>
        </w:rPr>
        <w:t xml:space="preserve"> tiền gửi </w:t>
      </w:r>
      <w:r w:rsidR="006F3B0C" w:rsidRPr="005B326F">
        <w:rPr>
          <w:rFonts w:ascii="Times New Roman" w:hAnsi="Times New Roman" w:cs="Times New Roman"/>
          <w:sz w:val="28"/>
          <w:szCs w:val="28"/>
        </w:rPr>
        <w:t>tại</w:t>
      </w:r>
      <w:r w:rsidRPr="005B326F">
        <w:rPr>
          <w:rFonts w:ascii="Times New Roman" w:hAnsi="Times New Roman" w:cs="Times New Roman"/>
          <w:sz w:val="28"/>
          <w:szCs w:val="28"/>
        </w:rPr>
        <w:t xml:space="preserve"> chính quỹ tín dụng nhân dân</w:t>
      </w:r>
      <w:r w:rsidR="006F3B0C" w:rsidRPr="005B326F">
        <w:rPr>
          <w:rFonts w:ascii="Times New Roman" w:hAnsi="Times New Roman" w:cs="Times New Roman"/>
          <w:sz w:val="28"/>
          <w:szCs w:val="28"/>
        </w:rPr>
        <w:t xml:space="preserve"> đó</w:t>
      </w:r>
      <w:r w:rsidRPr="005B326F">
        <w:rPr>
          <w:rFonts w:ascii="Times New Roman" w:hAnsi="Times New Roman" w:cs="Times New Roman"/>
          <w:sz w:val="28"/>
          <w:szCs w:val="28"/>
        </w:rPr>
        <w:t xml:space="preserve">. </w:t>
      </w:r>
    </w:p>
    <w:p w:rsidR="006558BF" w:rsidRPr="005B326F" w:rsidRDefault="006558BF" w:rsidP="00164F97">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4. Quỹ tín dụng nhân dân cho vay thành viên của hộ nghèo có đăng ký thường trú trên địa bàn hoạt động của quỹ tín dụng nhân dân trong trường hợp hộ nghèo không phải là thành viên của quỹ tín dụng nhân dân. Trường hợp nhiều thành viên của hộ nghèo cùng vay vốn thì các thành viên của hộ nghèo cùng ký hoặc ủy quyền cho một thành viên của hộ nghèo đại diện ký thỏa thuận cho vay với quỹ tín dụng nhân dân. Hộ nghèo phải được Ủy ban nhân dân cấp huyện phê duyệt. Quy trình, thủ tục, hồ sơ cho vay các thành viên hộ nghèo thực hiện theo chế độ tín dụng hiện hành áp dụng đối với thành viên.</w:t>
      </w:r>
    </w:p>
    <w:p w:rsidR="00E70A68" w:rsidRPr="002E538B" w:rsidRDefault="00E70A68" w:rsidP="005844EA">
      <w:pPr>
        <w:pStyle w:val="NormalWeb"/>
        <w:shd w:val="clear" w:color="auto" w:fill="FFFFFF"/>
        <w:spacing w:before="0" w:beforeAutospacing="0" w:after="0" w:afterAutospacing="0" w:line="312" w:lineRule="auto"/>
        <w:ind w:firstLine="720"/>
        <w:jc w:val="both"/>
        <w:rPr>
          <w:rFonts w:eastAsia="Calibri"/>
          <w:noProof w:val="0"/>
          <w:sz w:val="28"/>
          <w:szCs w:val="28"/>
        </w:rPr>
      </w:pPr>
      <w:r w:rsidRPr="002E538B">
        <w:rPr>
          <w:sz w:val="28"/>
          <w:szCs w:val="28"/>
        </w:rPr>
        <w:t xml:space="preserve">5. </w:t>
      </w:r>
      <w:r w:rsidRPr="002E538B">
        <w:rPr>
          <w:rFonts w:eastAsia="Calibri"/>
          <w:noProof w:val="0"/>
          <w:sz w:val="28"/>
          <w:szCs w:val="28"/>
        </w:rPr>
        <w:t>Quỹ tín dụng nhân dân không được cho vay khách hàng để</w:t>
      </w:r>
      <w:r w:rsidR="006C7F89" w:rsidRPr="002E538B">
        <w:rPr>
          <w:rFonts w:eastAsia="Calibri"/>
          <w:noProof w:val="0"/>
          <w:sz w:val="28"/>
          <w:szCs w:val="28"/>
        </w:rPr>
        <w:t xml:space="preserve"> mua,</w:t>
      </w:r>
      <w:r w:rsidRPr="002E538B">
        <w:rPr>
          <w:rFonts w:eastAsia="Calibri"/>
          <w:noProof w:val="0"/>
          <w:sz w:val="28"/>
          <w:szCs w:val="28"/>
        </w:rPr>
        <w:t xml:space="preserve"> đầu tư chứng khoán.</w:t>
      </w:r>
    </w:p>
    <w:p w:rsidR="006558BF" w:rsidRPr="005B326F" w:rsidRDefault="00E70A68" w:rsidP="00164F97">
      <w:pPr>
        <w:spacing w:line="312" w:lineRule="auto"/>
        <w:ind w:firstLine="720"/>
        <w:jc w:val="both"/>
        <w:rPr>
          <w:rFonts w:ascii="Times New Roman" w:hAnsi="Times New Roman" w:cs="Times New Roman"/>
          <w:sz w:val="28"/>
          <w:szCs w:val="28"/>
        </w:rPr>
      </w:pPr>
      <w:r w:rsidRPr="002E538B">
        <w:rPr>
          <w:rFonts w:ascii="Times New Roman" w:hAnsi="Times New Roman" w:cs="Times New Roman"/>
          <w:sz w:val="28"/>
          <w:szCs w:val="28"/>
        </w:rPr>
        <w:t>6</w:t>
      </w:r>
      <w:r w:rsidR="006558BF" w:rsidRPr="005B326F">
        <w:rPr>
          <w:rFonts w:ascii="Times New Roman" w:hAnsi="Times New Roman" w:cs="Times New Roman"/>
          <w:sz w:val="28"/>
          <w:szCs w:val="28"/>
        </w:rPr>
        <w:t>. Cùng với ngân hàng hợp tác xã cho vay hợp vốn đối với thành viên của quỹ tín dụng nhân dân theo quy định của pháp luật.</w:t>
      </w:r>
    </w:p>
    <w:p w:rsidR="003671BD" w:rsidRPr="002E538B" w:rsidRDefault="000D45B1" w:rsidP="009D1904">
      <w:pPr>
        <w:pStyle w:val="Heading3"/>
        <w:ind w:firstLine="720"/>
        <w:rPr>
          <w:lang w:val="vi-VN"/>
        </w:rPr>
      </w:pPr>
      <w:bookmarkStart w:id="23" w:name="dieu_39"/>
      <w:r w:rsidRPr="002E538B">
        <w:rPr>
          <w:rFonts w:hint="eastAsia"/>
          <w:lang w:val="vi-VN"/>
        </w:rPr>
        <w:t>Đ</w:t>
      </w:r>
      <w:r w:rsidRPr="002E538B">
        <w:rPr>
          <w:lang w:val="vi-VN"/>
        </w:rPr>
        <w:t xml:space="preserve">iều </w:t>
      </w:r>
      <w:r w:rsidR="00C651FC" w:rsidRPr="002E538B">
        <w:rPr>
          <w:lang w:val="vi-VN"/>
        </w:rPr>
        <w:t>2</w:t>
      </w:r>
      <w:r w:rsidR="009D1904" w:rsidRPr="002E538B">
        <w:rPr>
          <w:lang w:val="vi-VN"/>
        </w:rPr>
        <w:t>7</w:t>
      </w:r>
      <w:r w:rsidR="003671BD" w:rsidRPr="002E538B">
        <w:rPr>
          <w:lang w:val="vi-VN"/>
        </w:rPr>
        <w:t xml:space="preserve">. </w:t>
      </w:r>
      <w:r w:rsidR="00FF7F73" w:rsidRPr="002E538B">
        <w:rPr>
          <w:lang w:val="vi-VN"/>
        </w:rPr>
        <w:t xml:space="preserve">Quy </w:t>
      </w:r>
      <w:r w:rsidR="00FF7F73" w:rsidRPr="002E538B">
        <w:rPr>
          <w:rFonts w:hint="eastAsia"/>
          <w:lang w:val="vi-VN"/>
        </w:rPr>
        <w:t>đ</w:t>
      </w:r>
      <w:r w:rsidR="00FF7F73" w:rsidRPr="002E538B">
        <w:rPr>
          <w:lang w:val="vi-VN"/>
        </w:rPr>
        <w:t>ịnh nội bộ về cho vay, quản l</w:t>
      </w:r>
      <w:r w:rsidR="00FF7F73" w:rsidRPr="002E538B">
        <w:rPr>
          <w:rFonts w:hint="eastAsia"/>
          <w:lang w:val="vi-VN"/>
        </w:rPr>
        <w:t>ý</w:t>
      </w:r>
      <w:r w:rsidR="00FF7F73" w:rsidRPr="002E538B">
        <w:rPr>
          <w:lang w:val="vi-VN"/>
        </w:rPr>
        <w:t xml:space="preserve"> khoản cho vay</w:t>
      </w:r>
    </w:p>
    <w:p w:rsidR="005C2BEB" w:rsidRPr="005B326F" w:rsidRDefault="003671BD"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Quỹ tín dụng nhân dân phải ban hành quy định nội bộ về cho vay, quản lý </w:t>
      </w:r>
      <w:r w:rsidR="00FF7F73" w:rsidRPr="005B326F">
        <w:rPr>
          <w:rFonts w:ascii="Times New Roman" w:hAnsi="Times New Roman" w:cs="Times New Roman"/>
          <w:sz w:val="28"/>
          <w:szCs w:val="28"/>
        </w:rPr>
        <w:t>khoản cho</w:t>
      </w:r>
      <w:r w:rsidRPr="005B326F">
        <w:rPr>
          <w:rFonts w:ascii="Times New Roman" w:hAnsi="Times New Roman" w:cs="Times New Roman"/>
          <w:sz w:val="28"/>
          <w:szCs w:val="28"/>
        </w:rPr>
        <w:t xml:space="preserve"> vay bao gồm tối thiểu các nội dung sau:</w:t>
      </w:r>
    </w:p>
    <w:p w:rsidR="002651BE" w:rsidRPr="005B326F" w:rsidRDefault="002651BE"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1. Quy định cụ thể về việc cho vay đối với thành viên là cá nhân, hộ gia đình, pháp nhân, hộ nghèo không phải là thành viên bao gồm:</w:t>
      </w:r>
    </w:p>
    <w:p w:rsidR="002651BE" w:rsidRPr="005B326F" w:rsidRDefault="002651BE" w:rsidP="00164F97">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a) Quy trình thẩm định, đánh giá nhu cầu, mục đích vay vốn của thành viên (phục vụ sản xuất, kinh doanh và cải thiện đời sống); tính khả thi của dự án sản xuất, kinh doanh</w:t>
      </w:r>
      <w:r w:rsidR="00C0402C">
        <w:rPr>
          <w:rFonts w:ascii="Times New Roman" w:hAnsi="Times New Roman" w:cs="Times New Roman"/>
          <w:sz w:val="28"/>
          <w:szCs w:val="28"/>
        </w:rPr>
        <w:t xml:space="preserve"> </w:t>
      </w:r>
      <w:r w:rsidRPr="005B326F">
        <w:rPr>
          <w:rFonts w:ascii="Times New Roman" w:hAnsi="Times New Roman" w:cs="Times New Roman"/>
          <w:sz w:val="28"/>
          <w:szCs w:val="28"/>
        </w:rPr>
        <w:t>và khả năng hoàn trả vốn vay từ hiệu quả sản xuất, kinh doanh; nhu cầu cần cải thiện đời sống; trách nhiệm, quyền hạn của từng bộ phận, cá nhân có liên quan trong quá trình thẩm định, xét duyệt cho vay, cơ cấu lại thời hạn trả nợ;</w:t>
      </w:r>
    </w:p>
    <w:p w:rsidR="002651BE" w:rsidRPr="005B326F" w:rsidRDefault="002651BE" w:rsidP="00164F97">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b) Quy trình xét duyệt cho vay và xét duyệt, quyết định cơ cấu lại thời hạn trả </w:t>
      </w:r>
      <w:r w:rsidRPr="005B326F">
        <w:rPr>
          <w:rFonts w:ascii="Times New Roman" w:hAnsi="Times New Roman" w:cs="Times New Roman"/>
          <w:sz w:val="28"/>
          <w:szCs w:val="28"/>
        </w:rPr>
        <w:lastRenderedPageBreak/>
        <w:t>nợ (bao gồm gia hạn nợ và điều chỉnh kỳ hạn nợ);</w:t>
      </w:r>
    </w:p>
    <w:p w:rsidR="002651BE" w:rsidRPr="005B326F" w:rsidRDefault="002651BE" w:rsidP="00164F97">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c) Quy trình xét duyệt cho vay đối với hộ nghèo không phải là thành viên;</w:t>
      </w:r>
    </w:p>
    <w:p w:rsidR="002651BE" w:rsidRPr="005B326F" w:rsidRDefault="002651BE" w:rsidP="00164F97">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d) Quy trình giải ngân vốn vay phù hợp với tiến độ dự án sản xuất, kinh doanh;</w:t>
      </w:r>
    </w:p>
    <w:p w:rsidR="002651BE" w:rsidRPr="005B326F" w:rsidRDefault="002651BE" w:rsidP="00164F97">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đ) Quy trình kiểm soát, quản lý, giám sát để bảo đảm việc sử dụng tiền vay đúng mục đích, đồng thời làm cơ sở thực hiện phân loại nợ, trích lập dự phòng rủi ro;</w:t>
      </w:r>
    </w:p>
    <w:p w:rsidR="002651BE" w:rsidRPr="005B326F" w:rsidRDefault="002651BE" w:rsidP="00164F97">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e) Quy định về tài sản bảo đảm theo quy định của pháp luật (nếu có), phương thức xác định giá trị của tài sản bảo đảm và việc xử lý tài sản bảo đảm để thu hồi khoản cho vay theo quy định của pháp luật;</w:t>
      </w:r>
    </w:p>
    <w:p w:rsidR="002651BE" w:rsidRPr="005B326F" w:rsidRDefault="002651BE" w:rsidP="00164F97">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g) Lãi suất cho vay, mức cho vay.</w:t>
      </w:r>
    </w:p>
    <w:p w:rsidR="00EC6248" w:rsidRPr="005B326F" w:rsidRDefault="002651BE" w:rsidP="00164F97">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2. Quy định cụ thể về việc bảo đảm tiền vay theo quy định tại Thông tư này và quy định của pháp luật có liên quan.</w:t>
      </w:r>
    </w:p>
    <w:p w:rsidR="00EC6248" w:rsidRPr="005B326F" w:rsidRDefault="002651BE" w:rsidP="00164F97">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3</w:t>
      </w:r>
      <w:r w:rsidR="003671BD" w:rsidRPr="005B326F">
        <w:rPr>
          <w:rFonts w:ascii="Times New Roman" w:hAnsi="Times New Roman" w:cs="Times New Roman"/>
          <w:sz w:val="28"/>
          <w:szCs w:val="28"/>
        </w:rPr>
        <w:t xml:space="preserve">. Quy định cụ thể </w:t>
      </w:r>
      <w:r w:rsidR="002162A8">
        <w:rPr>
          <w:rFonts w:ascii="Times New Roman" w:hAnsi="Times New Roman" w:cs="Times New Roman"/>
          <w:sz w:val="28"/>
          <w:szCs w:val="28"/>
          <w:lang w:val="en-US"/>
        </w:rPr>
        <w:t>về việc</w:t>
      </w:r>
      <w:r w:rsidR="003671BD" w:rsidRPr="005B326F">
        <w:rPr>
          <w:rFonts w:ascii="Times New Roman" w:hAnsi="Times New Roman" w:cs="Times New Roman"/>
          <w:sz w:val="28"/>
          <w:szCs w:val="28"/>
        </w:rPr>
        <w:t xml:space="preserve"> cho vay đối với thành viên là cá nhân, hộ gia đình, pháp nhân; cá nhân, </w:t>
      </w:r>
      <w:r w:rsidR="00EC6248" w:rsidRPr="005B326F">
        <w:rPr>
          <w:rFonts w:ascii="Times New Roman" w:hAnsi="Times New Roman" w:cs="Times New Roman"/>
          <w:sz w:val="28"/>
          <w:szCs w:val="28"/>
        </w:rPr>
        <w:t>pháp nhân,</w:t>
      </w:r>
      <w:r w:rsidR="00EC6248" w:rsidRPr="002E538B">
        <w:rPr>
          <w:rFonts w:ascii="Times New Roman" w:hAnsi="Times New Roman" w:cs="Times New Roman"/>
          <w:sz w:val="28"/>
          <w:szCs w:val="28"/>
        </w:rPr>
        <w:t xml:space="preserve"> </w:t>
      </w:r>
      <w:r w:rsidR="00C0223D" w:rsidRPr="005B326F">
        <w:rPr>
          <w:rFonts w:ascii="Times New Roman" w:hAnsi="Times New Roman" w:cs="Times New Roman"/>
          <w:sz w:val="28"/>
          <w:szCs w:val="28"/>
        </w:rPr>
        <w:t xml:space="preserve">thành viên </w:t>
      </w:r>
      <w:r w:rsidR="003671BD" w:rsidRPr="005B326F">
        <w:rPr>
          <w:rFonts w:ascii="Times New Roman" w:hAnsi="Times New Roman" w:cs="Times New Roman"/>
          <w:sz w:val="28"/>
          <w:szCs w:val="28"/>
        </w:rPr>
        <w:t>hộ nghèo không phải là thành viên.</w:t>
      </w:r>
    </w:p>
    <w:p w:rsidR="003671BD" w:rsidRPr="005B326F" w:rsidRDefault="002651BE" w:rsidP="00164F97">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4</w:t>
      </w:r>
      <w:r w:rsidR="003671BD" w:rsidRPr="005B326F">
        <w:rPr>
          <w:rFonts w:ascii="Times New Roman" w:hAnsi="Times New Roman" w:cs="Times New Roman"/>
          <w:sz w:val="28"/>
          <w:szCs w:val="28"/>
        </w:rPr>
        <w:t xml:space="preserve">. Quy định cụ thể về việc cho vay hợp vốn theo quy định tại khoản </w:t>
      </w:r>
      <w:r w:rsidR="00FB4671" w:rsidRPr="002E538B">
        <w:rPr>
          <w:rFonts w:ascii="Times New Roman" w:hAnsi="Times New Roman" w:cs="Times New Roman"/>
          <w:sz w:val="28"/>
          <w:szCs w:val="28"/>
        </w:rPr>
        <w:t>6</w:t>
      </w:r>
      <w:r w:rsidR="003671BD" w:rsidRPr="005B326F">
        <w:rPr>
          <w:rFonts w:ascii="Times New Roman" w:hAnsi="Times New Roman" w:cs="Times New Roman"/>
          <w:sz w:val="28"/>
          <w:szCs w:val="28"/>
        </w:rPr>
        <w:t xml:space="preserve"> Điề</w:t>
      </w:r>
      <w:r w:rsidR="00265B14" w:rsidRPr="005B326F">
        <w:rPr>
          <w:rFonts w:ascii="Times New Roman" w:hAnsi="Times New Roman" w:cs="Times New Roman"/>
          <w:sz w:val="28"/>
          <w:szCs w:val="28"/>
        </w:rPr>
        <w:t>u 2</w:t>
      </w:r>
      <w:r w:rsidR="00EC6248" w:rsidRPr="002E538B">
        <w:rPr>
          <w:rFonts w:ascii="Times New Roman" w:hAnsi="Times New Roman" w:cs="Times New Roman"/>
          <w:sz w:val="28"/>
          <w:szCs w:val="28"/>
        </w:rPr>
        <w:t>6</w:t>
      </w:r>
      <w:r w:rsidR="003671BD" w:rsidRPr="005B326F">
        <w:rPr>
          <w:rFonts w:ascii="Times New Roman" w:hAnsi="Times New Roman" w:cs="Times New Roman"/>
          <w:sz w:val="28"/>
          <w:szCs w:val="28"/>
        </w:rPr>
        <w:t xml:space="preserve"> Thông tư này.</w:t>
      </w:r>
    </w:p>
    <w:p w:rsidR="00E707A4" w:rsidRPr="002E538B" w:rsidRDefault="00E707A4" w:rsidP="009D1904">
      <w:pPr>
        <w:pStyle w:val="Heading3"/>
        <w:ind w:firstLine="720"/>
        <w:rPr>
          <w:lang w:val="vi-VN"/>
        </w:rPr>
      </w:pPr>
      <w:r w:rsidRPr="002E538B">
        <w:rPr>
          <w:rFonts w:hint="eastAsia"/>
          <w:lang w:val="vi-VN"/>
        </w:rPr>
        <w:t>Đ</w:t>
      </w:r>
      <w:r w:rsidRPr="002E538B">
        <w:rPr>
          <w:lang w:val="vi-VN"/>
        </w:rPr>
        <w:t>iều 2</w:t>
      </w:r>
      <w:r w:rsidR="009D1904" w:rsidRPr="002E538B">
        <w:rPr>
          <w:lang w:val="vi-VN"/>
        </w:rPr>
        <w:t>8</w:t>
      </w:r>
      <w:r w:rsidRPr="002E538B">
        <w:rPr>
          <w:lang w:val="vi-VN"/>
        </w:rPr>
        <w:t xml:space="preserve">. Hoạt </w:t>
      </w:r>
      <w:r w:rsidRPr="002E538B">
        <w:rPr>
          <w:rFonts w:hint="eastAsia"/>
          <w:lang w:val="vi-VN"/>
        </w:rPr>
        <w:t>đ</w:t>
      </w:r>
      <w:r w:rsidRPr="002E538B">
        <w:rPr>
          <w:lang w:val="vi-VN"/>
        </w:rPr>
        <w:t>ộng kh</w:t>
      </w:r>
      <w:r w:rsidRPr="002E538B">
        <w:rPr>
          <w:rFonts w:hint="eastAsia"/>
          <w:lang w:val="vi-VN"/>
        </w:rPr>
        <w:t>á</w:t>
      </w:r>
      <w:r w:rsidRPr="002E538B">
        <w:rPr>
          <w:lang w:val="vi-VN"/>
        </w:rPr>
        <w:t>c</w:t>
      </w:r>
    </w:p>
    <w:p w:rsidR="00E707A4" w:rsidRPr="005B326F" w:rsidRDefault="00E707A4" w:rsidP="00164F97">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1. Mở tài khoản thanh toán tại Ngân hàng Nhà nước, ngân hàng thương mại, ngân hàng hợp tác xã, chi nhánh ngân hàng nước ngoài.</w:t>
      </w:r>
    </w:p>
    <w:p w:rsidR="00E707A4" w:rsidRPr="005B326F" w:rsidRDefault="00E707A4" w:rsidP="00164F97">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2. Gửi tiền tại ngân hàng hợp tác xã để điều hòa vốn.</w:t>
      </w:r>
    </w:p>
    <w:p w:rsidR="00E707A4" w:rsidRPr="005B326F" w:rsidRDefault="00E707A4" w:rsidP="00164F97">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3. Cung ứng dịch vụ chuyển tiền, thực hiện nghiệp vụ thu hộ, chi hộ cho thành viên, khách hàng của quỹ tín dụng nhân dân.</w:t>
      </w:r>
    </w:p>
    <w:p w:rsidR="00E707A4" w:rsidRPr="005B326F" w:rsidRDefault="00E707A4" w:rsidP="00164F97">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4. Đại lý cung ứng dịch vụ thanh toán cho ngân hàng hợp tác xã đối với thành viên, khách hàng của quỹ tín dụng nhân dân.</w:t>
      </w:r>
    </w:p>
    <w:p w:rsidR="00E707A4" w:rsidRPr="005B326F" w:rsidRDefault="00E707A4" w:rsidP="00164F97">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5. Đại lý một số lĩnh vực liên quan đến hoạt động ngân hàng, bảo quản tài sản.</w:t>
      </w:r>
    </w:p>
    <w:p w:rsidR="00E707A4" w:rsidRPr="005B326F" w:rsidRDefault="00E707A4" w:rsidP="00164F97">
      <w:pPr>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6. Đại lý bảo hiểm theo quy định sau:</w:t>
      </w:r>
    </w:p>
    <w:p w:rsidR="00E707A4" w:rsidRPr="005B326F" w:rsidRDefault="00E707A4" w:rsidP="00164F97">
      <w:pPr>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a) Khi Giấy phép mà Ngân hàng Nhà nước cấp cho quỹ tín dụng nhân dân có nội dung hoạt động đại lý bảo hiểm thì quỹ tín dụng nhân dân được thực hiện hoạt động đại lý bảo hiểm đối với các sản phẩm theo quy định của pháp luật về kinh doanh bảo hiểm trừ các sản phẩm bảo hiểm liên kết đầu tư và không được gắn việc bán sản phẩm bảo hiểm không bắt buộc với việc cung ứng sản phẩm, dịch vụ ngân hàng dưới mọi hình thức;</w:t>
      </w:r>
    </w:p>
    <w:p w:rsidR="00E707A4" w:rsidRPr="005B326F" w:rsidRDefault="00E707A4" w:rsidP="00164F97">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b) Khi thực hiện hoạt động đại lý bảo hiểm</w:t>
      </w:r>
      <w:r w:rsidR="00921A43" w:rsidRPr="002E538B">
        <w:rPr>
          <w:rFonts w:ascii="Times New Roman" w:hAnsi="Times New Roman" w:cs="Times New Roman"/>
          <w:sz w:val="28"/>
          <w:szCs w:val="28"/>
        </w:rPr>
        <w:t>,</w:t>
      </w:r>
      <w:r w:rsidRPr="005B326F">
        <w:rPr>
          <w:rFonts w:ascii="Times New Roman" w:hAnsi="Times New Roman" w:cs="Times New Roman"/>
          <w:sz w:val="28"/>
          <w:szCs w:val="28"/>
        </w:rPr>
        <w:t xml:space="preserve"> quỹ tín dụng nhân dân phải tuân thủ các quy định của pháp luật về kinh doanh bảo hiểm và quy định của pháp luật </w:t>
      </w:r>
      <w:r w:rsidRPr="005B326F">
        <w:rPr>
          <w:rFonts w:ascii="Times New Roman" w:hAnsi="Times New Roman" w:cs="Times New Roman"/>
          <w:sz w:val="28"/>
          <w:szCs w:val="28"/>
        </w:rPr>
        <w:lastRenderedPageBreak/>
        <w:t>có liên quan.</w:t>
      </w:r>
    </w:p>
    <w:p w:rsidR="00E707A4" w:rsidRPr="005B326F" w:rsidRDefault="00E707A4" w:rsidP="00164F97">
      <w:pPr>
        <w:spacing w:line="312" w:lineRule="auto"/>
        <w:jc w:val="both"/>
        <w:rPr>
          <w:rFonts w:ascii="Times New Roman" w:hAnsi="Times New Roman" w:cs="Times New Roman"/>
          <w:sz w:val="28"/>
          <w:szCs w:val="28"/>
        </w:rPr>
      </w:pPr>
      <w:r w:rsidRPr="005B326F">
        <w:rPr>
          <w:rFonts w:ascii="Times New Roman" w:hAnsi="Times New Roman" w:cs="Times New Roman"/>
          <w:sz w:val="28"/>
          <w:szCs w:val="28"/>
        </w:rPr>
        <w:tab/>
        <w:t>7. Tư vấn cho thành viên về hoạt động ngân hàng và hoạt động kinh doanh khác quy định trong Giấy phép.</w:t>
      </w:r>
    </w:p>
    <w:p w:rsidR="00E707A4" w:rsidRPr="005B326F" w:rsidRDefault="00E707A4" w:rsidP="00164F97">
      <w:pPr>
        <w:spacing w:line="312" w:lineRule="auto"/>
        <w:jc w:val="both"/>
        <w:rPr>
          <w:rFonts w:ascii="Times New Roman" w:hAnsi="Times New Roman" w:cs="Times New Roman"/>
          <w:sz w:val="28"/>
          <w:szCs w:val="28"/>
        </w:rPr>
      </w:pPr>
      <w:r w:rsidRPr="005B326F">
        <w:rPr>
          <w:rFonts w:ascii="Times New Roman" w:hAnsi="Times New Roman" w:cs="Times New Roman"/>
          <w:sz w:val="28"/>
          <w:szCs w:val="28"/>
        </w:rPr>
        <w:tab/>
        <w:t>8. Tham gia góp vốn tại ngân hàng hợp tác xã.</w:t>
      </w:r>
    </w:p>
    <w:p w:rsidR="001D7877" w:rsidRPr="002E538B" w:rsidRDefault="002D7912" w:rsidP="00816CDE">
      <w:pPr>
        <w:pStyle w:val="Heading2"/>
        <w:rPr>
          <w:lang w:val="vi-VN"/>
        </w:rPr>
      </w:pPr>
      <w:bookmarkStart w:id="24" w:name="muc_7"/>
      <w:bookmarkEnd w:id="23"/>
      <w:r w:rsidRPr="002E538B">
        <w:rPr>
          <w:lang w:val="vi-VN"/>
        </w:rPr>
        <w:t>Mục</w:t>
      </w:r>
      <w:r w:rsidR="00B46F80" w:rsidRPr="002E538B">
        <w:rPr>
          <w:lang w:val="vi-VN"/>
        </w:rPr>
        <w:t xml:space="preserve"> </w:t>
      </w:r>
      <w:r w:rsidR="001D7877" w:rsidRPr="002E538B">
        <w:rPr>
          <w:lang w:val="vi-VN"/>
        </w:rPr>
        <w:t>7</w:t>
      </w:r>
    </w:p>
    <w:p w:rsidR="00B46F80" w:rsidRPr="002E538B" w:rsidRDefault="00FF077A" w:rsidP="00816CDE">
      <w:pPr>
        <w:pStyle w:val="Heading2"/>
        <w:rPr>
          <w:lang w:val="vi-VN"/>
        </w:rPr>
      </w:pPr>
      <w:r w:rsidRPr="002E538B">
        <w:rPr>
          <w:lang w:val="vi-VN"/>
        </w:rPr>
        <w:t>QUYỀN VÀ NGHĨA VỤ CỦA QUỸ TÍN DỤNG NHÂN DÂN</w:t>
      </w:r>
    </w:p>
    <w:bookmarkEnd w:id="24"/>
    <w:p w:rsidR="001E11E7" w:rsidRPr="002E538B" w:rsidRDefault="000D45B1" w:rsidP="009D1904">
      <w:pPr>
        <w:pStyle w:val="Heading3"/>
        <w:ind w:firstLine="720"/>
        <w:rPr>
          <w:lang w:val="vi-VN"/>
        </w:rPr>
      </w:pPr>
      <w:r w:rsidRPr="002E538B">
        <w:rPr>
          <w:rFonts w:hint="eastAsia"/>
          <w:lang w:val="vi-VN"/>
        </w:rPr>
        <w:t>Đ</w:t>
      </w:r>
      <w:r w:rsidRPr="002E538B">
        <w:rPr>
          <w:lang w:val="vi-VN"/>
        </w:rPr>
        <w:t xml:space="preserve">iều </w:t>
      </w:r>
      <w:r w:rsidR="00E707A4" w:rsidRPr="002E538B">
        <w:rPr>
          <w:lang w:val="vi-VN"/>
        </w:rPr>
        <w:t>2</w:t>
      </w:r>
      <w:r w:rsidR="009D1904" w:rsidRPr="002E538B">
        <w:rPr>
          <w:lang w:val="vi-VN"/>
        </w:rPr>
        <w:t>9</w:t>
      </w:r>
      <w:r w:rsidR="001E11E7" w:rsidRPr="002E538B">
        <w:rPr>
          <w:lang w:val="vi-VN"/>
        </w:rPr>
        <w:t>. Quyền của quỹ t</w:t>
      </w:r>
      <w:r w:rsidR="001E11E7" w:rsidRPr="002E538B">
        <w:rPr>
          <w:rFonts w:hint="eastAsia"/>
          <w:lang w:val="vi-VN"/>
        </w:rPr>
        <w:t>í</w:t>
      </w:r>
      <w:r w:rsidR="001E11E7" w:rsidRPr="002E538B">
        <w:rPr>
          <w:lang w:val="vi-VN"/>
        </w:rPr>
        <w:t>n dụng nh</w:t>
      </w:r>
      <w:r w:rsidR="001E11E7" w:rsidRPr="002E538B">
        <w:rPr>
          <w:rFonts w:hint="eastAsia"/>
          <w:lang w:val="vi-VN"/>
        </w:rPr>
        <w:t>â</w:t>
      </w:r>
      <w:r w:rsidR="001E11E7" w:rsidRPr="002E538B">
        <w:rPr>
          <w:lang w:val="vi-VN"/>
        </w:rPr>
        <w:t>n d</w:t>
      </w:r>
      <w:r w:rsidR="001E11E7" w:rsidRPr="002E538B">
        <w:rPr>
          <w:rFonts w:hint="eastAsia"/>
          <w:lang w:val="vi-VN"/>
        </w:rPr>
        <w:t>â</w:t>
      </w:r>
      <w:r w:rsidR="001E11E7" w:rsidRPr="002E538B">
        <w:rPr>
          <w:lang w:val="vi-VN"/>
        </w:rPr>
        <w:t>n</w:t>
      </w:r>
    </w:p>
    <w:p w:rsidR="001E11E7" w:rsidRPr="005B326F" w:rsidRDefault="001E11E7"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1. Được Ngân hàng Hợp tác xã Việt Nam hỗ trợ phát triển sản phẩm, dịch vụ; đào tạo nghiệp vụ.</w:t>
      </w:r>
    </w:p>
    <w:p w:rsidR="001E11E7" w:rsidRPr="005B326F" w:rsidRDefault="001E11E7"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2. Được Ngân hàng Hợp tác xã Việt Nam hỗ trợ các hoạt động ngân hàng theo quy định của pháp luật.</w:t>
      </w:r>
    </w:p>
    <w:p w:rsidR="001E11E7" w:rsidRPr="005B326F" w:rsidRDefault="001E11E7"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3. Được Ngân hàng Hợp tác xã </w:t>
      </w:r>
      <w:r w:rsidR="001434D6" w:rsidRPr="005B326F">
        <w:rPr>
          <w:rFonts w:ascii="Times New Roman" w:hAnsi="Times New Roman" w:cs="Times New Roman"/>
          <w:sz w:val="28"/>
          <w:szCs w:val="28"/>
        </w:rPr>
        <w:t xml:space="preserve">Việt Nam </w:t>
      </w:r>
      <w:r w:rsidRPr="005B326F">
        <w:rPr>
          <w:rFonts w:ascii="Times New Roman" w:hAnsi="Times New Roman" w:cs="Times New Roman"/>
          <w:sz w:val="28"/>
          <w:szCs w:val="28"/>
        </w:rPr>
        <w:t xml:space="preserve">hỗ trợ trong việc thực hiện kiểm toán nội bộ khi có yêu cầu. </w:t>
      </w:r>
    </w:p>
    <w:p w:rsidR="006F61FA" w:rsidRPr="005B326F" w:rsidRDefault="006F61FA" w:rsidP="009D1904">
      <w:pPr>
        <w:spacing w:line="312" w:lineRule="auto"/>
        <w:ind w:firstLine="720"/>
        <w:jc w:val="both"/>
        <w:rPr>
          <w:rFonts w:ascii="Times New Roman" w:hAnsi="Times New Roman" w:cs="Times New Roman"/>
          <w:sz w:val="28"/>
        </w:rPr>
      </w:pPr>
      <w:r w:rsidRPr="005B326F">
        <w:rPr>
          <w:rFonts w:ascii="Times New Roman" w:hAnsi="Times New Roman" w:cs="Times New Roman"/>
          <w:sz w:val="28"/>
        </w:rPr>
        <w:t>4. Nhận vốn tài trợ của Nhà nước, của tổ chức, cá nhân trong nước và nước ngoài.</w:t>
      </w:r>
    </w:p>
    <w:p w:rsidR="006F61FA" w:rsidRPr="005B326F" w:rsidRDefault="006F61FA" w:rsidP="009D1904">
      <w:pPr>
        <w:spacing w:line="312" w:lineRule="auto"/>
        <w:ind w:firstLine="720"/>
        <w:jc w:val="both"/>
        <w:rPr>
          <w:rFonts w:ascii="Times New Roman" w:hAnsi="Times New Roman" w:cs="Times New Roman"/>
          <w:sz w:val="28"/>
        </w:rPr>
      </w:pPr>
      <w:r w:rsidRPr="005B326F">
        <w:rPr>
          <w:rFonts w:ascii="Times New Roman" w:hAnsi="Times New Roman" w:cs="Times New Roman"/>
          <w:sz w:val="28"/>
        </w:rPr>
        <w:t>5. Yêu cầu người vay cung cấp các tài liệu về tình hình sản xuất, kinh doanh, dịch vụ và đời sống liên quan đến khoản vay.</w:t>
      </w:r>
    </w:p>
    <w:p w:rsidR="006F61FA" w:rsidRPr="005B326F" w:rsidRDefault="009A6E5C" w:rsidP="009D1904">
      <w:pPr>
        <w:spacing w:line="312" w:lineRule="auto"/>
        <w:ind w:firstLine="720"/>
        <w:jc w:val="both"/>
        <w:rPr>
          <w:rFonts w:ascii="Times New Roman" w:hAnsi="Times New Roman" w:cs="Times New Roman"/>
          <w:sz w:val="28"/>
        </w:rPr>
      </w:pPr>
      <w:r w:rsidRPr="005B326F">
        <w:rPr>
          <w:rFonts w:ascii="Times New Roman" w:hAnsi="Times New Roman" w:cs="Times New Roman"/>
          <w:sz w:val="28"/>
        </w:rPr>
        <w:t>6</w:t>
      </w:r>
      <w:r w:rsidR="006F61FA" w:rsidRPr="005B326F">
        <w:rPr>
          <w:rFonts w:ascii="Times New Roman" w:hAnsi="Times New Roman" w:cs="Times New Roman"/>
          <w:sz w:val="28"/>
        </w:rPr>
        <w:t>. Từ chối các yêu cầu của tổ chức, cá nhân trái với quy định của pháp luật.</w:t>
      </w:r>
    </w:p>
    <w:p w:rsidR="00B46F80" w:rsidRPr="005B326F" w:rsidRDefault="009A6E5C"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7</w:t>
      </w:r>
      <w:r w:rsidR="001E11E7" w:rsidRPr="005B326F">
        <w:rPr>
          <w:rFonts w:ascii="Times New Roman" w:hAnsi="Times New Roman" w:cs="Times New Roman"/>
          <w:sz w:val="28"/>
          <w:szCs w:val="28"/>
        </w:rPr>
        <w:t>. Thực hiện các quyền khác theo quy định của pháp luật.</w:t>
      </w:r>
    </w:p>
    <w:p w:rsidR="001E11E7" w:rsidRPr="002E538B" w:rsidRDefault="000D45B1" w:rsidP="009D1904">
      <w:pPr>
        <w:pStyle w:val="Heading3"/>
        <w:ind w:firstLine="720"/>
        <w:rPr>
          <w:lang w:val="vi-VN"/>
        </w:rPr>
      </w:pPr>
      <w:r w:rsidRPr="002E538B">
        <w:rPr>
          <w:rFonts w:hint="eastAsia"/>
          <w:lang w:val="vi-VN"/>
        </w:rPr>
        <w:t>Đ</w:t>
      </w:r>
      <w:r w:rsidRPr="002E538B">
        <w:rPr>
          <w:lang w:val="vi-VN"/>
        </w:rPr>
        <w:t xml:space="preserve">iều </w:t>
      </w:r>
      <w:r w:rsidR="009D1904" w:rsidRPr="002E538B">
        <w:rPr>
          <w:lang w:val="vi-VN"/>
        </w:rPr>
        <w:t>30</w:t>
      </w:r>
      <w:r w:rsidR="001E11E7" w:rsidRPr="002E538B">
        <w:rPr>
          <w:lang w:val="vi-VN"/>
        </w:rPr>
        <w:t>. Nghĩa vụ của quỹ t</w:t>
      </w:r>
      <w:r w:rsidR="001E11E7" w:rsidRPr="002E538B">
        <w:rPr>
          <w:rFonts w:hint="eastAsia"/>
          <w:lang w:val="vi-VN"/>
        </w:rPr>
        <w:t>í</w:t>
      </w:r>
      <w:r w:rsidR="001E11E7" w:rsidRPr="002E538B">
        <w:rPr>
          <w:lang w:val="vi-VN"/>
        </w:rPr>
        <w:t>n dụng nh</w:t>
      </w:r>
      <w:r w:rsidR="001E11E7" w:rsidRPr="002E538B">
        <w:rPr>
          <w:rFonts w:hint="eastAsia"/>
          <w:lang w:val="vi-VN"/>
        </w:rPr>
        <w:t>â</w:t>
      </w:r>
      <w:r w:rsidR="001E11E7" w:rsidRPr="002E538B">
        <w:rPr>
          <w:lang w:val="vi-VN"/>
        </w:rPr>
        <w:t>n d</w:t>
      </w:r>
      <w:r w:rsidR="001E11E7" w:rsidRPr="002E538B">
        <w:rPr>
          <w:rFonts w:hint="eastAsia"/>
          <w:lang w:val="vi-VN"/>
        </w:rPr>
        <w:t>â</w:t>
      </w:r>
      <w:r w:rsidR="001E11E7" w:rsidRPr="002E538B">
        <w:rPr>
          <w:lang w:val="vi-VN"/>
        </w:rPr>
        <w:t>n</w:t>
      </w:r>
    </w:p>
    <w:p w:rsidR="0031232F" w:rsidRPr="005B326F" w:rsidRDefault="0031232F" w:rsidP="009D1904">
      <w:pPr>
        <w:spacing w:line="312" w:lineRule="auto"/>
        <w:ind w:firstLine="720"/>
        <w:jc w:val="both"/>
        <w:rPr>
          <w:rFonts w:ascii="Times New Roman" w:hAnsi="Times New Roman" w:cs="Times New Roman"/>
          <w:sz w:val="28"/>
        </w:rPr>
      </w:pPr>
      <w:r w:rsidRPr="005B326F">
        <w:rPr>
          <w:rFonts w:ascii="Times New Roman" w:hAnsi="Times New Roman" w:cs="Times New Roman"/>
          <w:sz w:val="28"/>
        </w:rPr>
        <w:t>1. Hoạt động kinh doanh theo Giấy phép đã được cấp. Chấp hành các quy định của Nhà nước về tiền tệ, tín dụng và dịch vụ ngân hàng.</w:t>
      </w:r>
    </w:p>
    <w:p w:rsidR="001E11E7" w:rsidRPr="005B326F" w:rsidRDefault="0031232F"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2</w:t>
      </w:r>
      <w:r w:rsidR="001E11E7" w:rsidRPr="005B326F">
        <w:rPr>
          <w:rFonts w:ascii="Times New Roman" w:hAnsi="Times New Roman" w:cs="Times New Roman"/>
          <w:sz w:val="28"/>
          <w:szCs w:val="28"/>
        </w:rPr>
        <w:t>. Góp vốn tại Ngân hàng Hợp tác xã Việt Nam</w:t>
      </w:r>
      <w:r w:rsidR="00151121" w:rsidRPr="005B326F">
        <w:rPr>
          <w:rFonts w:ascii="Times New Roman" w:hAnsi="Times New Roman" w:cs="Times New Roman"/>
          <w:sz w:val="28"/>
          <w:szCs w:val="28"/>
        </w:rPr>
        <w:t xml:space="preserve"> theo quy định của pháp luật</w:t>
      </w:r>
      <w:r w:rsidR="001E11E7" w:rsidRPr="005B326F">
        <w:rPr>
          <w:rFonts w:ascii="Times New Roman" w:hAnsi="Times New Roman" w:cs="Times New Roman"/>
          <w:sz w:val="28"/>
          <w:szCs w:val="28"/>
        </w:rPr>
        <w:t>.</w:t>
      </w:r>
    </w:p>
    <w:p w:rsidR="001E11E7" w:rsidRPr="005B326F" w:rsidRDefault="0031232F"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3</w:t>
      </w:r>
      <w:r w:rsidR="001E11E7" w:rsidRPr="005B326F">
        <w:rPr>
          <w:rFonts w:ascii="Times New Roman" w:hAnsi="Times New Roman" w:cs="Times New Roman"/>
          <w:sz w:val="28"/>
          <w:szCs w:val="28"/>
        </w:rPr>
        <w:t xml:space="preserve">. </w:t>
      </w:r>
      <w:r w:rsidR="00151121" w:rsidRPr="005B326F">
        <w:rPr>
          <w:rFonts w:ascii="Times New Roman" w:hAnsi="Times New Roman" w:cs="Times New Roman"/>
          <w:sz w:val="28"/>
          <w:szCs w:val="28"/>
        </w:rPr>
        <w:t>Gửi tiền tại Ngân hàng Hợp tác xã Việt Nam để điều hòa vốn</w:t>
      </w:r>
      <w:r w:rsidR="001E11E7" w:rsidRPr="005B326F">
        <w:rPr>
          <w:rFonts w:ascii="Times New Roman" w:hAnsi="Times New Roman" w:cs="Times New Roman"/>
          <w:sz w:val="28"/>
          <w:szCs w:val="28"/>
        </w:rPr>
        <w:t xml:space="preserve"> theo quy định của pháp luật.</w:t>
      </w:r>
    </w:p>
    <w:p w:rsidR="001E11E7" w:rsidRPr="005B326F" w:rsidRDefault="0031232F"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4</w:t>
      </w:r>
      <w:r w:rsidR="001E11E7" w:rsidRPr="005B326F">
        <w:rPr>
          <w:rFonts w:ascii="Times New Roman" w:hAnsi="Times New Roman" w:cs="Times New Roman"/>
          <w:sz w:val="28"/>
          <w:szCs w:val="28"/>
        </w:rPr>
        <w:t xml:space="preserve">. Tham gia vào Quỹ bảo đảm an toàn hệ thống quỹ tín dụng nhân dân theo quy định của </w:t>
      </w:r>
      <w:r w:rsidR="00151121" w:rsidRPr="005B326F">
        <w:rPr>
          <w:rFonts w:ascii="Times New Roman" w:hAnsi="Times New Roman" w:cs="Times New Roman"/>
          <w:sz w:val="28"/>
          <w:szCs w:val="28"/>
        </w:rPr>
        <w:t>pháp luật</w:t>
      </w:r>
      <w:r w:rsidR="001E11E7" w:rsidRPr="005B326F">
        <w:rPr>
          <w:rFonts w:ascii="Times New Roman" w:hAnsi="Times New Roman" w:cs="Times New Roman"/>
          <w:sz w:val="28"/>
          <w:szCs w:val="28"/>
        </w:rPr>
        <w:t>.</w:t>
      </w:r>
    </w:p>
    <w:p w:rsidR="001E11E7" w:rsidRPr="005B326F" w:rsidRDefault="0031232F"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5</w:t>
      </w:r>
      <w:r w:rsidR="001E11E7" w:rsidRPr="005B326F">
        <w:rPr>
          <w:rFonts w:ascii="Times New Roman" w:hAnsi="Times New Roman" w:cs="Times New Roman"/>
          <w:sz w:val="28"/>
          <w:szCs w:val="28"/>
        </w:rPr>
        <w:t>. Cung cấp các báo cáo cho Ngân hàng Hợp tác xã Việt Nam để phục vụ cho mục đích điều hòa vốn</w:t>
      </w:r>
      <w:r w:rsidR="00797F80" w:rsidRPr="005B326F">
        <w:rPr>
          <w:rFonts w:ascii="Times New Roman" w:hAnsi="Times New Roman" w:cs="Times New Roman"/>
          <w:sz w:val="28"/>
          <w:szCs w:val="28"/>
        </w:rPr>
        <w:t>; giám sát an hệ thống;</w:t>
      </w:r>
      <w:r w:rsidR="001E11E7" w:rsidRPr="005B326F">
        <w:rPr>
          <w:rFonts w:ascii="Times New Roman" w:hAnsi="Times New Roman" w:cs="Times New Roman"/>
          <w:sz w:val="28"/>
          <w:szCs w:val="28"/>
        </w:rPr>
        <w:t xml:space="preserve"> quản lý Quỹ bảo đảm an toàn hệ thống quỹ tín dụng nhân dân theo quy định có liên quan </w:t>
      </w:r>
      <w:r w:rsidR="00797F80" w:rsidRPr="005B326F">
        <w:rPr>
          <w:rFonts w:ascii="Times New Roman" w:hAnsi="Times New Roman" w:cs="Times New Roman"/>
          <w:sz w:val="28"/>
          <w:szCs w:val="28"/>
        </w:rPr>
        <w:t xml:space="preserve">tại các quy định nội bộ </w:t>
      </w:r>
      <w:r w:rsidR="001E11E7" w:rsidRPr="005B326F">
        <w:rPr>
          <w:rFonts w:ascii="Times New Roman" w:hAnsi="Times New Roman" w:cs="Times New Roman"/>
          <w:sz w:val="28"/>
          <w:szCs w:val="28"/>
        </w:rPr>
        <w:t>do Ngân hàng Hợp tác xã Việt Nam ban hành theo quy định của pháp luật.</w:t>
      </w:r>
    </w:p>
    <w:p w:rsidR="001E11E7" w:rsidRDefault="0031232F"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6</w:t>
      </w:r>
      <w:r w:rsidR="001E11E7" w:rsidRPr="005B326F">
        <w:rPr>
          <w:rFonts w:ascii="Times New Roman" w:hAnsi="Times New Roman" w:cs="Times New Roman"/>
          <w:sz w:val="28"/>
          <w:szCs w:val="28"/>
        </w:rPr>
        <w:t>. Chịu sự kiểm tra, giám sát, kiểm toán nội bộ của ngân hàng hợp tác xã theo quy định của Ngân hàng Nhà nước.</w:t>
      </w:r>
    </w:p>
    <w:p w:rsidR="0083205D" w:rsidRPr="002E538B" w:rsidRDefault="0083205D" w:rsidP="009D1904">
      <w:pPr>
        <w:spacing w:line="312" w:lineRule="auto"/>
        <w:ind w:firstLine="720"/>
        <w:jc w:val="both"/>
        <w:rPr>
          <w:rFonts w:ascii="Times New Roman" w:hAnsi="Times New Roman" w:cs="Times New Roman"/>
          <w:sz w:val="28"/>
          <w:szCs w:val="28"/>
        </w:rPr>
      </w:pPr>
      <w:r w:rsidRPr="002E538B">
        <w:rPr>
          <w:rFonts w:ascii="Times New Roman" w:hAnsi="Times New Roman" w:cs="Times New Roman"/>
          <w:sz w:val="28"/>
          <w:szCs w:val="28"/>
        </w:rPr>
        <w:t>7. Quỹ tín dụng nhân dân</w:t>
      </w:r>
      <w:r w:rsidRPr="005844EA">
        <w:rPr>
          <w:rFonts w:ascii="Times New Roman" w:hAnsi="Times New Roman" w:cs="Times New Roman"/>
          <w:sz w:val="28"/>
          <w:szCs w:val="28"/>
        </w:rPr>
        <w:t xml:space="preserve"> phải niêm yết, lưu giữ thông tin quy định tại khoản </w:t>
      </w:r>
      <w:r w:rsidRPr="005844EA">
        <w:rPr>
          <w:rFonts w:ascii="Times New Roman" w:hAnsi="Times New Roman" w:cs="Times New Roman"/>
          <w:sz w:val="28"/>
          <w:szCs w:val="28"/>
        </w:rPr>
        <w:lastRenderedPageBreak/>
        <w:t>1 và khoả</w:t>
      </w:r>
      <w:r w:rsidRPr="0074608F">
        <w:rPr>
          <w:rFonts w:ascii="Times New Roman" w:hAnsi="Times New Roman" w:cs="Times New Roman"/>
          <w:sz w:val="28"/>
          <w:szCs w:val="28"/>
        </w:rPr>
        <w:t>n 3</w:t>
      </w:r>
      <w:r w:rsidRPr="005844EA">
        <w:rPr>
          <w:rFonts w:ascii="Times New Roman" w:hAnsi="Times New Roman" w:cs="Times New Roman"/>
          <w:sz w:val="28"/>
          <w:szCs w:val="28"/>
        </w:rPr>
        <w:t xml:space="preserve"> Điề</w:t>
      </w:r>
      <w:r w:rsidRPr="0074608F">
        <w:rPr>
          <w:rFonts w:ascii="Times New Roman" w:hAnsi="Times New Roman" w:cs="Times New Roman"/>
          <w:sz w:val="28"/>
          <w:szCs w:val="28"/>
        </w:rPr>
        <w:t>u 49 Luậ</w:t>
      </w:r>
      <w:r w:rsidRPr="00530090">
        <w:rPr>
          <w:rFonts w:ascii="Times New Roman" w:hAnsi="Times New Roman" w:cs="Times New Roman"/>
          <w:sz w:val="28"/>
          <w:szCs w:val="28"/>
        </w:rPr>
        <w:t>t Các t</w:t>
      </w:r>
      <w:r w:rsidRPr="00BF414A">
        <w:rPr>
          <w:rFonts w:ascii="Times New Roman" w:hAnsi="Times New Roman" w:cs="Times New Roman"/>
          <w:sz w:val="28"/>
          <w:szCs w:val="28"/>
        </w:rPr>
        <w:t>ổ chức tín dụ</w:t>
      </w:r>
      <w:r w:rsidRPr="00F65AEC">
        <w:rPr>
          <w:rFonts w:ascii="Times New Roman" w:hAnsi="Times New Roman" w:cs="Times New Roman"/>
          <w:sz w:val="28"/>
          <w:szCs w:val="28"/>
        </w:rPr>
        <w:t>ng</w:t>
      </w:r>
      <w:r w:rsidRPr="005844EA">
        <w:rPr>
          <w:rFonts w:ascii="Times New Roman" w:hAnsi="Times New Roman" w:cs="Times New Roman"/>
          <w:sz w:val="28"/>
          <w:szCs w:val="28"/>
        </w:rPr>
        <w:t xml:space="preserve"> tại trụ sở chính của </w:t>
      </w:r>
      <w:r w:rsidRPr="002E538B">
        <w:rPr>
          <w:rFonts w:ascii="Times New Roman" w:hAnsi="Times New Roman" w:cs="Times New Roman"/>
          <w:sz w:val="28"/>
          <w:szCs w:val="28"/>
        </w:rPr>
        <w:t xml:space="preserve">quỹ tín dụng nhân dân </w:t>
      </w:r>
      <w:r w:rsidRPr="005844EA">
        <w:rPr>
          <w:rFonts w:ascii="Times New Roman" w:hAnsi="Times New Roman" w:cs="Times New Roman"/>
          <w:sz w:val="28"/>
          <w:szCs w:val="28"/>
        </w:rPr>
        <w:t>và gửi báo cáo bằng văn bản cho Ngân hàng Nhà nước</w:t>
      </w:r>
      <w:r w:rsidRPr="002E538B">
        <w:rPr>
          <w:rFonts w:ascii="Times New Roman" w:hAnsi="Times New Roman" w:cs="Times New Roman"/>
          <w:sz w:val="28"/>
          <w:szCs w:val="28"/>
        </w:rPr>
        <w:t xml:space="preserve"> chi nhánh tỉnh, thành phố trực thuộc Trung ương nơi quỹ tín dụng nhân dân đặt trụ sở chính</w:t>
      </w:r>
      <w:r w:rsidRPr="005844EA">
        <w:rPr>
          <w:rFonts w:ascii="Times New Roman" w:hAnsi="Times New Roman" w:cs="Times New Roman"/>
          <w:sz w:val="28"/>
          <w:szCs w:val="28"/>
        </w:rPr>
        <w:t xml:space="preserve"> trong thời hạn 07 ngày làm việc kể từ ngày </w:t>
      </w:r>
      <w:r w:rsidRPr="002E538B">
        <w:rPr>
          <w:rFonts w:ascii="Times New Roman" w:hAnsi="Times New Roman" w:cs="Times New Roman"/>
          <w:sz w:val="28"/>
          <w:szCs w:val="28"/>
        </w:rPr>
        <w:t>quỹ tín dụng nhân dân</w:t>
      </w:r>
      <w:r w:rsidRPr="005844EA">
        <w:rPr>
          <w:rFonts w:ascii="Times New Roman" w:hAnsi="Times New Roman" w:cs="Times New Roman"/>
          <w:sz w:val="28"/>
          <w:szCs w:val="28"/>
        </w:rPr>
        <w:t xml:space="preserve"> nhận được thông tin cung cấp. Định kỳ hằng năm, </w:t>
      </w:r>
      <w:r w:rsidRPr="002E538B">
        <w:rPr>
          <w:rFonts w:ascii="Times New Roman" w:hAnsi="Times New Roman" w:cs="Times New Roman"/>
          <w:sz w:val="28"/>
          <w:szCs w:val="28"/>
        </w:rPr>
        <w:t>quỹ tín dụng nhân dân</w:t>
      </w:r>
      <w:r w:rsidRPr="005844EA">
        <w:rPr>
          <w:rFonts w:ascii="Times New Roman" w:hAnsi="Times New Roman" w:cs="Times New Roman"/>
          <w:sz w:val="28"/>
          <w:szCs w:val="28"/>
        </w:rPr>
        <w:t xml:space="preserve"> công bố thông tin quy định tại các điểm a, b, d khoả</w:t>
      </w:r>
      <w:r w:rsidRPr="0074608F">
        <w:rPr>
          <w:rFonts w:ascii="Times New Roman" w:hAnsi="Times New Roman" w:cs="Times New Roman"/>
          <w:sz w:val="28"/>
          <w:szCs w:val="28"/>
        </w:rPr>
        <w:t xml:space="preserve">n 1 </w:t>
      </w:r>
      <w:r w:rsidRPr="002E538B">
        <w:rPr>
          <w:rFonts w:ascii="Times New Roman" w:hAnsi="Times New Roman" w:cs="Times New Roman"/>
          <w:sz w:val="28"/>
          <w:szCs w:val="28"/>
        </w:rPr>
        <w:t xml:space="preserve">Điều 49 Luật Các tổ chức tín dụng với </w:t>
      </w:r>
      <w:r w:rsidRPr="005844EA">
        <w:rPr>
          <w:rFonts w:ascii="Times New Roman" w:hAnsi="Times New Roman" w:cs="Times New Roman"/>
          <w:sz w:val="28"/>
          <w:szCs w:val="28"/>
        </w:rPr>
        <w:t xml:space="preserve">Đại hội thành viên của </w:t>
      </w:r>
      <w:r w:rsidRPr="002E538B">
        <w:rPr>
          <w:rFonts w:ascii="Times New Roman" w:hAnsi="Times New Roman" w:cs="Times New Roman"/>
          <w:sz w:val="28"/>
          <w:szCs w:val="28"/>
        </w:rPr>
        <w:t>quỹ tín dụng nhân dân</w:t>
      </w:r>
      <w:r w:rsidRPr="005844EA">
        <w:rPr>
          <w:rFonts w:ascii="Times New Roman" w:hAnsi="Times New Roman" w:cs="Times New Roman"/>
          <w:sz w:val="28"/>
          <w:szCs w:val="28"/>
        </w:rPr>
        <w:t>.</w:t>
      </w:r>
    </w:p>
    <w:p w:rsidR="00B46F80" w:rsidRPr="005B326F" w:rsidRDefault="0083205D" w:rsidP="009D1904">
      <w:pPr>
        <w:spacing w:line="312" w:lineRule="auto"/>
        <w:ind w:firstLine="720"/>
        <w:jc w:val="both"/>
        <w:rPr>
          <w:rFonts w:ascii="Times New Roman" w:hAnsi="Times New Roman" w:cs="Times New Roman"/>
          <w:sz w:val="28"/>
          <w:szCs w:val="28"/>
        </w:rPr>
      </w:pPr>
      <w:r>
        <w:rPr>
          <w:rFonts w:ascii="Times New Roman" w:hAnsi="Times New Roman" w:cs="Times New Roman"/>
          <w:sz w:val="28"/>
          <w:szCs w:val="28"/>
        </w:rPr>
        <w:t>8</w:t>
      </w:r>
      <w:r w:rsidR="001E11E7" w:rsidRPr="005B326F">
        <w:rPr>
          <w:rFonts w:ascii="Times New Roman" w:hAnsi="Times New Roman" w:cs="Times New Roman"/>
          <w:sz w:val="28"/>
          <w:szCs w:val="28"/>
        </w:rPr>
        <w:t>. Thực hiện các nghĩa vụ khác theo quy định của pháp luật</w:t>
      </w:r>
      <w:r w:rsidR="0031232F" w:rsidRPr="005B326F">
        <w:rPr>
          <w:rFonts w:ascii="Times New Roman" w:hAnsi="Times New Roman" w:cs="Times New Roman"/>
          <w:sz w:val="28"/>
          <w:szCs w:val="28"/>
        </w:rPr>
        <w:t xml:space="preserve"> về kế toán</w:t>
      </w:r>
      <w:r w:rsidR="00D64809" w:rsidRPr="005B326F">
        <w:rPr>
          <w:rFonts w:ascii="Times New Roman" w:hAnsi="Times New Roman" w:cs="Times New Roman"/>
          <w:sz w:val="28"/>
          <w:szCs w:val="28"/>
        </w:rPr>
        <w:t>, thống kê, kiểm toán, tài chính, thuế</w:t>
      </w:r>
      <w:r w:rsidR="001E11E7" w:rsidRPr="005B326F">
        <w:rPr>
          <w:rFonts w:ascii="Times New Roman" w:hAnsi="Times New Roman" w:cs="Times New Roman"/>
          <w:sz w:val="28"/>
          <w:szCs w:val="28"/>
        </w:rPr>
        <w:t>.</w:t>
      </w:r>
    </w:p>
    <w:p w:rsidR="00A9263C" w:rsidRPr="002E538B" w:rsidRDefault="00B46F80" w:rsidP="00816CDE">
      <w:pPr>
        <w:pStyle w:val="Heading2"/>
        <w:rPr>
          <w:lang w:val="vi-VN"/>
        </w:rPr>
      </w:pPr>
      <w:bookmarkStart w:id="25" w:name="chuong_4"/>
      <w:r w:rsidRPr="002E538B">
        <w:rPr>
          <w:lang w:val="vi-VN"/>
        </w:rPr>
        <w:t xml:space="preserve">Chương </w:t>
      </w:r>
      <w:r w:rsidR="00D45939" w:rsidRPr="002E538B">
        <w:rPr>
          <w:lang w:val="vi-VN"/>
        </w:rPr>
        <w:t>III</w:t>
      </w:r>
    </w:p>
    <w:p w:rsidR="00B46F80" w:rsidRPr="002E538B" w:rsidRDefault="00A9263C" w:rsidP="00816CDE">
      <w:pPr>
        <w:pStyle w:val="Heading2"/>
        <w:rPr>
          <w:lang w:val="vi-VN"/>
        </w:rPr>
      </w:pPr>
      <w:bookmarkStart w:id="26" w:name="chuong_4_name"/>
      <w:bookmarkEnd w:id="25"/>
      <w:r w:rsidRPr="002E538B">
        <w:rPr>
          <w:lang w:val="vi-VN"/>
        </w:rPr>
        <w:t>QUY ĐỊNH CHUYỂN TIẾP</w:t>
      </w:r>
    </w:p>
    <w:p w:rsidR="00B46F80" w:rsidRPr="002E538B" w:rsidRDefault="000D45B1" w:rsidP="009D1904">
      <w:pPr>
        <w:pStyle w:val="Heading3"/>
        <w:ind w:firstLine="720"/>
        <w:rPr>
          <w:lang w:val="vi-VN"/>
        </w:rPr>
      </w:pPr>
      <w:bookmarkStart w:id="27" w:name="dieu_45"/>
      <w:bookmarkEnd w:id="26"/>
      <w:r w:rsidRPr="002E538B">
        <w:rPr>
          <w:rFonts w:hint="eastAsia"/>
          <w:lang w:val="vi-VN"/>
        </w:rPr>
        <w:t>Đ</w:t>
      </w:r>
      <w:r w:rsidRPr="002E538B">
        <w:rPr>
          <w:lang w:val="vi-VN"/>
        </w:rPr>
        <w:t xml:space="preserve">iều </w:t>
      </w:r>
      <w:r w:rsidR="001F5DAA" w:rsidRPr="002E538B">
        <w:rPr>
          <w:lang w:val="vi-VN"/>
        </w:rPr>
        <w:t>3</w:t>
      </w:r>
      <w:r w:rsidR="009D1904" w:rsidRPr="002E538B">
        <w:rPr>
          <w:lang w:val="vi-VN"/>
        </w:rPr>
        <w:t>1</w:t>
      </w:r>
      <w:r w:rsidR="00B46F80" w:rsidRPr="002E538B">
        <w:rPr>
          <w:lang w:val="vi-VN"/>
        </w:rPr>
        <w:t xml:space="preserve">. Quy </w:t>
      </w:r>
      <w:r w:rsidR="00B46F80" w:rsidRPr="002E538B">
        <w:rPr>
          <w:rFonts w:hint="eastAsia"/>
          <w:lang w:val="vi-VN"/>
        </w:rPr>
        <w:t>đ</w:t>
      </w:r>
      <w:r w:rsidR="00B46F80" w:rsidRPr="002E538B">
        <w:rPr>
          <w:lang w:val="vi-VN"/>
        </w:rPr>
        <w:t>ịnh chung</w:t>
      </w:r>
    </w:p>
    <w:bookmarkEnd w:id="27"/>
    <w:p w:rsidR="005D1C9B" w:rsidRPr="005B326F" w:rsidRDefault="005D1C9B"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1. Đối với quỹ tín dụng nhân dân không đảm bảo quy định về địa bàn</w:t>
      </w:r>
      <w:r w:rsidR="001F5DAA" w:rsidRPr="005B326F">
        <w:rPr>
          <w:rFonts w:ascii="Times New Roman" w:hAnsi="Times New Roman" w:cs="Times New Roman"/>
          <w:sz w:val="28"/>
          <w:szCs w:val="28"/>
        </w:rPr>
        <w:t xml:space="preserve"> hoạt động</w:t>
      </w:r>
      <w:r w:rsidRPr="005B326F">
        <w:rPr>
          <w:rFonts w:ascii="Times New Roman" w:hAnsi="Times New Roman" w:cs="Times New Roman"/>
          <w:sz w:val="28"/>
          <w:szCs w:val="28"/>
        </w:rPr>
        <w:t xml:space="preserve">, </w:t>
      </w:r>
      <w:r w:rsidR="0081040D" w:rsidRPr="002E538B">
        <w:rPr>
          <w:rFonts w:ascii="Times New Roman" w:hAnsi="Times New Roman" w:cs="Times New Roman"/>
          <w:sz w:val="28"/>
          <w:szCs w:val="28"/>
        </w:rPr>
        <w:t xml:space="preserve">hoạt động cho vay, </w:t>
      </w:r>
      <w:r w:rsidRPr="005B326F">
        <w:rPr>
          <w:rFonts w:ascii="Times New Roman" w:hAnsi="Times New Roman" w:cs="Times New Roman"/>
          <w:sz w:val="28"/>
          <w:szCs w:val="28"/>
        </w:rPr>
        <w:t xml:space="preserve">việc chuyển tiếp thực hiện theo quy định tại Điều </w:t>
      </w:r>
      <w:r w:rsidR="007B257C" w:rsidRPr="005B326F">
        <w:rPr>
          <w:rFonts w:ascii="Times New Roman" w:hAnsi="Times New Roman" w:cs="Times New Roman"/>
          <w:sz w:val="28"/>
          <w:szCs w:val="28"/>
        </w:rPr>
        <w:t>3</w:t>
      </w:r>
      <w:r w:rsidR="009D1904" w:rsidRPr="002E538B">
        <w:rPr>
          <w:rFonts w:ascii="Times New Roman" w:hAnsi="Times New Roman" w:cs="Times New Roman"/>
          <w:sz w:val="28"/>
          <w:szCs w:val="28"/>
        </w:rPr>
        <w:t>2</w:t>
      </w:r>
      <w:r w:rsidR="0081040D" w:rsidRPr="002E538B">
        <w:rPr>
          <w:rFonts w:ascii="Times New Roman" w:hAnsi="Times New Roman" w:cs="Times New Roman"/>
          <w:sz w:val="28"/>
          <w:szCs w:val="28"/>
        </w:rPr>
        <w:t>, 33</w:t>
      </w:r>
      <w:r w:rsidR="00CD372A" w:rsidRPr="002E538B">
        <w:rPr>
          <w:rFonts w:ascii="Times New Roman" w:hAnsi="Times New Roman" w:cs="Times New Roman"/>
          <w:sz w:val="28"/>
          <w:szCs w:val="28"/>
        </w:rPr>
        <w:t>, 34</w:t>
      </w:r>
      <w:r w:rsidR="00E273F0" w:rsidRPr="005B326F">
        <w:rPr>
          <w:rFonts w:ascii="Times New Roman" w:hAnsi="Times New Roman" w:cs="Times New Roman"/>
          <w:sz w:val="28"/>
          <w:szCs w:val="28"/>
        </w:rPr>
        <w:t xml:space="preserve"> </w:t>
      </w:r>
      <w:r w:rsidRPr="005B326F">
        <w:rPr>
          <w:rFonts w:ascii="Times New Roman" w:hAnsi="Times New Roman" w:cs="Times New Roman"/>
          <w:sz w:val="28"/>
          <w:szCs w:val="28"/>
        </w:rPr>
        <w:t>Thông tư này.</w:t>
      </w:r>
    </w:p>
    <w:p w:rsidR="0098706A" w:rsidRPr="005B326F" w:rsidRDefault="005D1C9B" w:rsidP="009D1904">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 xml:space="preserve">2. </w:t>
      </w:r>
      <w:r w:rsidR="001F5DAA" w:rsidRPr="005B326F">
        <w:rPr>
          <w:rFonts w:ascii="Times New Roman" w:hAnsi="Times New Roman" w:cs="Times New Roman"/>
          <w:sz w:val="28"/>
          <w:szCs w:val="28"/>
        </w:rPr>
        <w:t>Chủ tịch và thành viên Hội đồng quản trị, Trưởng ban và thành viên Ban kiểm soát, Giám đốc, Phó Giám đốc, Kế toán trưởng của quỹ tín dụng nhân dân</w:t>
      </w:r>
      <w:r w:rsidRPr="005B326F">
        <w:rPr>
          <w:rFonts w:ascii="Times New Roman" w:hAnsi="Times New Roman" w:cs="Times New Roman"/>
          <w:sz w:val="28"/>
          <w:szCs w:val="28"/>
        </w:rPr>
        <w:t xml:space="preserve"> bầu, bổ nhiệm trước ngày Thông tư này có hiệu lực thi hành mà không đáp ứng quy định tại </w:t>
      </w:r>
      <w:bookmarkStart w:id="28" w:name="tc_157"/>
      <w:r w:rsidR="001F5DAA" w:rsidRPr="005B326F">
        <w:rPr>
          <w:rFonts w:ascii="Times New Roman" w:hAnsi="Times New Roman" w:cs="Times New Roman"/>
          <w:sz w:val="28"/>
          <w:szCs w:val="28"/>
        </w:rPr>
        <w:t>Điều 1</w:t>
      </w:r>
      <w:r w:rsidR="009D1904" w:rsidRPr="005B326F">
        <w:rPr>
          <w:rFonts w:ascii="Times New Roman" w:hAnsi="Times New Roman" w:cs="Times New Roman"/>
          <w:sz w:val="28"/>
          <w:szCs w:val="28"/>
        </w:rPr>
        <w:t>9</w:t>
      </w:r>
      <w:r w:rsidRPr="005B326F">
        <w:rPr>
          <w:rFonts w:ascii="Times New Roman" w:hAnsi="Times New Roman" w:cs="Times New Roman"/>
          <w:sz w:val="28"/>
          <w:szCs w:val="28"/>
        </w:rPr>
        <w:t xml:space="preserve">, </w:t>
      </w:r>
      <w:r w:rsidR="001F5DAA" w:rsidRPr="005B326F">
        <w:rPr>
          <w:rFonts w:ascii="Times New Roman" w:hAnsi="Times New Roman" w:cs="Times New Roman"/>
          <w:sz w:val="28"/>
          <w:szCs w:val="28"/>
        </w:rPr>
        <w:t>2</w:t>
      </w:r>
      <w:r w:rsidR="009D1904" w:rsidRPr="005B326F">
        <w:rPr>
          <w:rFonts w:ascii="Times New Roman" w:hAnsi="Times New Roman" w:cs="Times New Roman"/>
          <w:sz w:val="28"/>
          <w:szCs w:val="28"/>
        </w:rPr>
        <w:t>1</w:t>
      </w:r>
      <w:r w:rsidR="00310E88" w:rsidRPr="005B326F">
        <w:rPr>
          <w:rFonts w:ascii="Times New Roman" w:hAnsi="Times New Roman" w:cs="Times New Roman"/>
          <w:sz w:val="28"/>
          <w:szCs w:val="28"/>
        </w:rPr>
        <w:t>,</w:t>
      </w:r>
      <w:r w:rsidR="001F5DAA" w:rsidRPr="005B326F">
        <w:rPr>
          <w:rFonts w:ascii="Times New Roman" w:hAnsi="Times New Roman" w:cs="Times New Roman"/>
          <w:sz w:val="28"/>
          <w:szCs w:val="28"/>
        </w:rPr>
        <w:t xml:space="preserve"> 2</w:t>
      </w:r>
      <w:r w:rsidR="009D1904" w:rsidRPr="005B326F">
        <w:rPr>
          <w:rFonts w:ascii="Times New Roman" w:hAnsi="Times New Roman" w:cs="Times New Roman"/>
          <w:sz w:val="28"/>
          <w:szCs w:val="28"/>
        </w:rPr>
        <w:t>2</w:t>
      </w:r>
      <w:r w:rsidR="001F5DAA" w:rsidRPr="005B326F">
        <w:rPr>
          <w:rFonts w:ascii="Times New Roman" w:hAnsi="Times New Roman" w:cs="Times New Roman"/>
          <w:sz w:val="28"/>
          <w:szCs w:val="28"/>
        </w:rPr>
        <w:t xml:space="preserve"> </w:t>
      </w:r>
      <w:r w:rsidR="00310E88" w:rsidRPr="005B326F">
        <w:rPr>
          <w:rFonts w:ascii="Times New Roman" w:hAnsi="Times New Roman" w:cs="Times New Roman"/>
          <w:sz w:val="28"/>
          <w:szCs w:val="28"/>
        </w:rPr>
        <w:t>v</w:t>
      </w:r>
      <w:r w:rsidRPr="005B326F">
        <w:rPr>
          <w:rFonts w:ascii="Times New Roman" w:hAnsi="Times New Roman" w:cs="Times New Roman"/>
          <w:sz w:val="28"/>
          <w:szCs w:val="28"/>
        </w:rPr>
        <w:t>à</w:t>
      </w:r>
      <w:r w:rsidR="001F5DAA" w:rsidRPr="005B326F">
        <w:rPr>
          <w:rFonts w:ascii="Times New Roman" w:hAnsi="Times New Roman" w:cs="Times New Roman"/>
          <w:sz w:val="28"/>
          <w:szCs w:val="28"/>
        </w:rPr>
        <w:t xml:space="preserve"> 2</w:t>
      </w:r>
      <w:r w:rsidR="009D1904" w:rsidRPr="005B326F">
        <w:rPr>
          <w:rFonts w:ascii="Times New Roman" w:hAnsi="Times New Roman" w:cs="Times New Roman"/>
          <w:sz w:val="28"/>
          <w:szCs w:val="28"/>
        </w:rPr>
        <w:t>3</w:t>
      </w:r>
      <w:r w:rsidR="001F5DAA" w:rsidRPr="005B326F">
        <w:rPr>
          <w:rFonts w:ascii="Times New Roman" w:hAnsi="Times New Roman" w:cs="Times New Roman"/>
          <w:sz w:val="28"/>
          <w:szCs w:val="28"/>
        </w:rPr>
        <w:t xml:space="preserve"> </w:t>
      </w:r>
      <w:r w:rsidR="004654F9" w:rsidRPr="005B326F">
        <w:rPr>
          <w:rFonts w:ascii="Times New Roman" w:hAnsi="Times New Roman" w:cs="Times New Roman"/>
          <w:sz w:val="28"/>
          <w:szCs w:val="28"/>
        </w:rPr>
        <w:t>c</w:t>
      </w:r>
      <w:r w:rsidRPr="005B326F">
        <w:rPr>
          <w:rFonts w:ascii="Times New Roman" w:hAnsi="Times New Roman" w:cs="Times New Roman"/>
          <w:sz w:val="28"/>
          <w:szCs w:val="28"/>
        </w:rPr>
        <w:t xml:space="preserve">ủa </w:t>
      </w:r>
      <w:bookmarkEnd w:id="28"/>
      <w:r w:rsidRPr="005B326F">
        <w:rPr>
          <w:rFonts w:ascii="Times New Roman" w:hAnsi="Times New Roman" w:cs="Times New Roman"/>
          <w:sz w:val="28"/>
          <w:szCs w:val="28"/>
        </w:rPr>
        <w:t>Thông tư này được tiếp tục đảm nhiệm chức vụ đến hết nhiệm kỳ hoặc đến hết thời hạn được bầu, bổ nhiệm.</w:t>
      </w:r>
    </w:p>
    <w:p w:rsidR="005D1C9B" w:rsidRPr="005B326F" w:rsidRDefault="007B257C" w:rsidP="009D1904">
      <w:pPr>
        <w:shd w:val="clear" w:color="auto" w:fill="FFFFFF"/>
        <w:spacing w:line="312" w:lineRule="auto"/>
        <w:ind w:firstLine="851"/>
        <w:jc w:val="both"/>
        <w:rPr>
          <w:rFonts w:ascii="Times New Roman" w:hAnsi="Times New Roman" w:cs="Times New Roman"/>
          <w:sz w:val="28"/>
          <w:szCs w:val="28"/>
        </w:rPr>
      </w:pPr>
      <w:r w:rsidRPr="005B326F">
        <w:rPr>
          <w:rFonts w:ascii="Times New Roman" w:hAnsi="Times New Roman" w:cs="Times New Roman"/>
          <w:sz w:val="28"/>
          <w:szCs w:val="28"/>
        </w:rPr>
        <w:t>3</w:t>
      </w:r>
      <w:r w:rsidR="005D1C9B" w:rsidRPr="005B326F">
        <w:rPr>
          <w:rFonts w:ascii="Times New Roman" w:hAnsi="Times New Roman" w:cs="Times New Roman"/>
          <w:sz w:val="28"/>
          <w:szCs w:val="28"/>
        </w:rPr>
        <w:t>. Sổ tiết kiệm do quỹ tín dụng nhân dân đã phát hành cho khách hàng được tiếp tục sử dụng đến khi hết thời hạn gửi tiền hoặc đổi mới nếu khách hàng có yêu cầu. Khi hết hạn gửi tiền, nếu khách hàng có nhu cầu gửi tiếp, quỹ tín dụng nhân dân phải thu hồi sổ tiết kiệm theo mẫu cũ và sử dụng sổ tiết kiệm theo mẫu do ngân hàng hợp tác xã ban hành, cung cấp.</w:t>
      </w:r>
    </w:p>
    <w:p w:rsidR="0016644E" w:rsidRPr="002E538B" w:rsidRDefault="0016644E" w:rsidP="00E93AAE">
      <w:pPr>
        <w:pStyle w:val="Heading3"/>
        <w:ind w:firstLine="720"/>
        <w:rPr>
          <w:lang w:val="vi-VN"/>
        </w:rPr>
      </w:pPr>
      <w:r w:rsidRPr="002E538B">
        <w:rPr>
          <w:rFonts w:hint="eastAsia"/>
          <w:lang w:val="vi-VN"/>
        </w:rPr>
        <w:t>Đ</w:t>
      </w:r>
      <w:r w:rsidRPr="002E538B">
        <w:rPr>
          <w:lang w:val="vi-VN"/>
        </w:rPr>
        <w:t>iều 3</w:t>
      </w:r>
      <w:r w:rsidR="009D1904" w:rsidRPr="002E538B">
        <w:rPr>
          <w:lang w:val="vi-VN"/>
        </w:rPr>
        <w:t>2</w:t>
      </w:r>
      <w:r w:rsidRPr="002E538B">
        <w:rPr>
          <w:lang w:val="vi-VN"/>
        </w:rPr>
        <w:t xml:space="preserve">. Quy </w:t>
      </w:r>
      <w:r w:rsidRPr="002E538B">
        <w:rPr>
          <w:rFonts w:hint="eastAsia"/>
          <w:lang w:val="vi-VN"/>
        </w:rPr>
        <w:t>đ</w:t>
      </w:r>
      <w:r w:rsidRPr="002E538B">
        <w:rPr>
          <w:lang w:val="vi-VN"/>
        </w:rPr>
        <w:t xml:space="preserve">ịnh chuyển tiếp </w:t>
      </w:r>
      <w:r w:rsidRPr="002E538B">
        <w:rPr>
          <w:rFonts w:hint="eastAsia"/>
          <w:lang w:val="vi-VN"/>
        </w:rPr>
        <w:t>đ</w:t>
      </w:r>
      <w:r w:rsidRPr="002E538B">
        <w:rPr>
          <w:lang w:val="vi-VN"/>
        </w:rPr>
        <w:t xml:space="preserve">ối với </w:t>
      </w:r>
      <w:r w:rsidRPr="002E538B">
        <w:rPr>
          <w:rFonts w:hint="eastAsia"/>
          <w:lang w:val="vi-VN"/>
        </w:rPr>
        <w:t>đ</w:t>
      </w:r>
      <w:r w:rsidRPr="002E538B">
        <w:rPr>
          <w:lang w:val="vi-VN"/>
        </w:rPr>
        <w:t>ịa b</w:t>
      </w:r>
      <w:r w:rsidRPr="002E538B">
        <w:rPr>
          <w:rFonts w:hint="eastAsia"/>
          <w:lang w:val="vi-VN"/>
        </w:rPr>
        <w:t>à</w:t>
      </w:r>
      <w:r w:rsidRPr="002E538B">
        <w:rPr>
          <w:lang w:val="vi-VN"/>
        </w:rPr>
        <w:t xml:space="preserve">n hoạt </w:t>
      </w:r>
      <w:r w:rsidRPr="002E538B">
        <w:rPr>
          <w:rFonts w:hint="eastAsia"/>
          <w:lang w:val="vi-VN"/>
        </w:rPr>
        <w:t>đ</w:t>
      </w:r>
      <w:r w:rsidRPr="002E538B">
        <w:rPr>
          <w:lang w:val="vi-VN"/>
        </w:rPr>
        <w:t>ộng</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1. Quỹ tín dụng nhân dân có địa bàn hoạt động liên xã là các xã liền kề với xã nơi quỹ tín dụng nhân dân đặt trụ sở chính thuộc phạm vi một tỉnh, thành phố trực thuộc Trung ương trước ngày 01/7/2024 được duy trì địa bàn hoạt động hiện tại khi đáp ứng các điều kiện sau:</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a) Có từ 300 thành viên trở lên;</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b) Giá trị thực của vốn điều lệ tối thiểu bằng mức vốn pháp định;</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c) Có cơ cấu tổ chức, bộ máy quản trị, điều hành, kiểm toán nội bộ, hệ thống kiểm soát nội bộ, người quản lý, người điều hành, thành viên Ban kiểm soát đáp ứng tiêu chuẩn, điều kiện theo quy định của Luật Các tổ chức tín dụng và hướng dẫn của Ngân hàng Nhà nước;</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lastRenderedPageBreak/>
        <w:t>d) Không thuộc diện quỹ tín dụng nhân dân áp dụng can thiệp sớm và kiểm soát đặc biệt theo quy định của pháp luật;</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đ) Tổng mức nhận tiền gửi từ thành viên của quỹ tín dụng nhân dân tối thiểu bằng 60% tổng mức nhận tiền gửi của quỹ tín dụng nhân dân.</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2. Kể từ ngày 01/7/2024, quỹ tín dụng nhân dân có địa bàn hoạt động liên xã là các xã liền kề với xã nơi quỹ tín dụng nhân dân đặt trụ sở chính thuộc phạm vi một tỉnh, thành phố trực thuộc Trung ương không đáp ứng một trong các điều kiện được hoạt động liên xã theo quy định tại điểm a, b, c, d và đ khoản 1 Điều này phải xây dựng phương án xử lý để đảm bảo đáp ứng đủ các điều kiện được hoạt động liên xã, trừ trường hợp quỹ tín dụng nhân dân áp dụng can thiệp sớm, kiểm soát đặc biệt thực hiện theo quy định của pháp luật:</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 xml:space="preserve"> a) Trong thời hạn tối đa 60 ngày kể từ ngày 01/7/2024, quỹ tín dụng nhân dân phải gửi trực tiếp hoặc bằng đường bưu điện đến Ngân hàng Nhà nước chi nhánh phương án xử lý, trong đó tối thiểu có các nội dung sau đây:</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(i) Thực trạng về địa bàn hoạt động liên xã;</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(ii) Mức độ đáp ứng đối với từng điều kiện hoạt động liên xã theo quy định tại khoản 1 Điều này;</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(iii) Kế hoạch, biện pháp xử lý theo từng quý và cam kết thực hiện đảm bảo trong thời hạn tối đa 12 tháng kể từ ngày 01/7/2024 (đối với trường hợp không đáp ứng điều kiện trước ngày 01/7/2024) hoặc kể từ ngày xác định không đáp ứng đủ điều kiện hoạt động liên xã phải đáp ứng đủ điều kiện hoạt động liên xã quy định tại khoản 1 Điều này;</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b) Trong thời hạn tối đa 20 ngày, kể từ ngày nhận được phương án xử lý của quỹ tín dụng nhân dân quy định tại điểm a khoản này, Ngân hàng Nhà nước chi nhánh có văn bản yêu cầu quỹ tín dụng nhân dân sửa đổi, bổ sung phương án xử lý nếu chưa đạt yêu cầu. Trường hợp Ngân hàng Nhà nước chi nhánh yêu cầu sửa đổi, bổ sung phương án xử lý, trong thời hạn tối đa 30 ngày k</w:t>
      </w:r>
      <w:r w:rsidR="00ED35ED">
        <w:rPr>
          <w:rFonts w:ascii="Times New Roman" w:hAnsi="Times New Roman" w:cs="Times New Roman"/>
          <w:sz w:val="28"/>
          <w:szCs w:val="28"/>
        </w:rPr>
        <w:t>ể</w:t>
      </w:r>
      <w:r w:rsidRPr="00584305">
        <w:rPr>
          <w:rFonts w:ascii="Times New Roman" w:hAnsi="Times New Roman" w:cs="Times New Roman"/>
          <w:sz w:val="28"/>
          <w:szCs w:val="28"/>
        </w:rPr>
        <w:t xml:space="preserve"> từ ngày Ngân hàng Nhà nước chi nhánh có văn bản yêu cầu sửa đổi, bổ sung, quỹ tín dụng nhân dân phải hoàn thiện, gửi trực tiếp hoặc bằng đường bưu điện phương án xử lý đã được sửa đổi, bổ sung đến Ngân hàng Nhà nước chi nhánh. Trong thời hạn tối đa 20 ngày, kể từ ngày nhận được phương án xử lý (bao gồm cả trường hợp sửa đổi, bổ sung), Ngân hàng Nhà nước chi nhánh có văn bản phê duyệt phương án xử lý của quỹ tín dụng nhân dân;</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Định kỳ hằng quý, trước ngày 10 tháng đầu tiên quý tiếp theo, quỹ tín dụng nhân dân phải có văn bản báo cáo tiến độ thực hiện phương án xử lý đã được Ngân hàng Nhà nước chi nhánh phê duyệt, gửi trực tiếp hoặc bằng đường bưu điện đến Ngân hàng Nhà nước chi nhánh.</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 xml:space="preserve">3. Sau thời hạn xử lý tối đa quy định tại điểm a(iii) khoản 2 Điều này, quỹ tín dụng nhân dân không đáp ứng một trong các điều kiện được hoạt động liên xã là các </w:t>
      </w:r>
      <w:r w:rsidRPr="00584305">
        <w:rPr>
          <w:rFonts w:ascii="Times New Roman" w:hAnsi="Times New Roman" w:cs="Times New Roman"/>
          <w:sz w:val="28"/>
          <w:szCs w:val="28"/>
        </w:rPr>
        <w:lastRenderedPageBreak/>
        <w:t xml:space="preserve">xã liền kề với xã nơi quỹ tín dụng nhân dân đặt trụ sở chính thuộc phạm vi </w:t>
      </w:r>
      <w:r w:rsidR="00ED35ED">
        <w:rPr>
          <w:rFonts w:ascii="Times New Roman" w:hAnsi="Times New Roman" w:cs="Times New Roman"/>
          <w:sz w:val="28"/>
          <w:szCs w:val="28"/>
          <w:lang w:val="en-US"/>
        </w:rPr>
        <w:t xml:space="preserve">một </w:t>
      </w:r>
      <w:r w:rsidRPr="00584305">
        <w:rPr>
          <w:rFonts w:ascii="Times New Roman" w:hAnsi="Times New Roman" w:cs="Times New Roman"/>
          <w:sz w:val="28"/>
          <w:szCs w:val="28"/>
        </w:rPr>
        <w:t>tỉnh, thành phố trực thuộc Trung ương theo quy định tại điểm a, b, c, d và đ khoản 1 Điều này phải có phương án xử lý để chấm dứt hoạt động tại xã liền kề theo quy định sau:</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a) Trong thời hạn tối đa 60 ngày sau thời hạn xử lý tối đa tại điểm a(iii) khoản 2 Điều này, quỹ tín dụng nhân dân phải gửi trực tiếp hoặc bằng đường bưu điện đến Ngân hàng Nhà nước chi nhánh phương án xử lý, trong đó tối thiểu có các nội dung sau đây:</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(i) Thực trạng về địa bàn hoạt động liên xã;</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(ii) Mức độ đáp ứng đối với từng điều kiện hoạt động liên xã theo quy định tại khoản 1 Điều này;</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(iii) Kế hoạch, biện pháp xử lý theo từng quý và cam kết thực hiện đảm bảo trong thời hạn tối đa 24 tháng kể từ ngày kết thúc phương án xử lý nêu tại điểm a(iii) khoản 2 Điều này, quỹ tín dụng nhân dân phải chấm dứt hoạt động tại xã liền kề, điều chỉnh hoạt động về địa bàn xã nơi đặt trụ sở chính;</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b) Trong thời hạn tối đa 20 ngày, kể từ ngày nhận được phương án xử lý của quỹ tín dụng nhân dân quy định tại điểm a khoản này, Ngân hàng Nhà nước chi nhánh có văn bản yêu cầu quỹ tín dụng nhân dân sửa đổi, bổ sung phương án xử lý nếu chưa đạt yêu cầu. Trường hợp Ngân hàng Nhà nước chi nhánh yêu cầu sửa đổi, bổ sung phương án xử lý, trong thời hạn tối đa 30 ngày k</w:t>
      </w:r>
      <w:r w:rsidR="00ED35ED">
        <w:rPr>
          <w:rFonts w:ascii="Times New Roman" w:hAnsi="Times New Roman" w:cs="Times New Roman"/>
          <w:sz w:val="28"/>
          <w:szCs w:val="28"/>
        </w:rPr>
        <w:t>ể</w:t>
      </w:r>
      <w:r w:rsidRPr="00584305">
        <w:rPr>
          <w:rFonts w:ascii="Times New Roman" w:hAnsi="Times New Roman" w:cs="Times New Roman"/>
          <w:sz w:val="28"/>
          <w:szCs w:val="28"/>
        </w:rPr>
        <w:t xml:space="preserve"> từ ngày Ngân hàng Nhà nước chi nhánh có văn bản yêu cầu sửa đổi, bổ sung, quỹ tín dụng nhân dân phải hoàn thiện, gửi trực tiếp hoặc bằng đường bưu điện phương án xử lý đã được sửa đổi, bổ sung đến Ngân hàng Nhà nước chi nhánh. Trong thời hạn tối đa 20 ngày, kể từ ngày nhận được phương án xử lý (bao gồm cả trường hợp sửa đổi, bổ sung), Ngân hàng Nhà nước chi nhánh có văn bản phê duyệt phương án xử lý của quỹ tín dụng nhân dân;</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Định kỳ hằng quý, trước ngày 10 tháng đầu tiên quý tiếp theo, quỹ tín dụng nhân dân phải có văn bản báo cáo tiến độ thực hiện phương án xử lý đã được Ngân hàng Nhà nước chi nhánh phê duyệt, gửi trực tiếp hoặc bằng đường bưu điện đến Ngân hàng Nhà nước chi nhánh;</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c) Trong thời gian thực hiện phương án xử lý, quỹ tín dụng nhân dân không được kết nạp thành viên mới và cho vay mới tại địa bàn xã phải chấm dứt hoạt động.</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 xml:space="preserve">4. Kề từ ngày 01/7/2024, quỹ tín dụng nhân dân có địa bàn hoạt động tại các xã không liền kề xã nơi đặt trụ sở chính (trừ trường hợp quy định tại khoản 2 Điều 7 Thông tư này) hoặc có địa bàn hoạt động liên xã liền kề ngoài phạm vi một tỉnh, thành phố trực thuộc Trung ương do chia, tách địa giới hành chính phải xây dựng phương án xử lý để chấm dứt hoạt động tại các xã không liền kề, xã ngoài phạm vi một tỉnh, thành phố trực thuộc Trung ương theo quy định sau: </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 xml:space="preserve">a) Trong thời hạn tối đa 60 ngày kể từ ngày 01/7/2024 hoặc 60 ngày kể từ ngày văn bản điều chỉnh địa giới hành chính của cơ quan Nhà nước có thẩm quyền </w:t>
      </w:r>
      <w:r w:rsidRPr="00584305">
        <w:rPr>
          <w:rFonts w:ascii="Times New Roman" w:hAnsi="Times New Roman" w:cs="Times New Roman"/>
          <w:sz w:val="28"/>
          <w:szCs w:val="28"/>
        </w:rPr>
        <w:lastRenderedPageBreak/>
        <w:t>có hiệu lực thi hành, quỹ tín dụng nhân dân phải gửi trực tiếp hoặc bằng đường bưu điện đến Ngân hàng Nhà nước chi nhánh phương án xử lý, trong đó tối thiểu có các nội dung sau đây:</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(i) Thực trạng về địa bàn hoạt động liên xã của quỹ tín dụng nhân dân;</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(ii) Kế hoạch, biện pháp xử lý theo từng quý, bao gồm cả việc tổ chức lại dưới hình thức chia, tách theo quy định của pháp luật và cam kết thực hiện để đảm bảo sau thời hạn tối đa 36 tháng kể từ ngày 01/01/2020 hoặc kể từ ngày văn bản điều chỉnh địa giới hành chính của cơ quan Nhà nước có thẩm quyền có hiệu lực thi hành chấm dứt hoạt động tại các xã không liền kề, xã ngoài phạm vi một tỉnh, thành phố trực thuộc Trung ương;</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b) Trong thời hạn tối đa 20 ngày, kể từ ngày nhận được phương án xử lý của quỹ tín dụng nhân dân quy định tại điểm a khoản này, Ngân hàng Nhà nước chi nhánh có văn bản yêu cầu quỹ tín dụng nhân dân sửa đổi, bổ sung phương án xử lý nếu chưa đạt yêu cầu. Trường hợp Ngân hàng Nhà nước chi nhánh yêu cầu sửa đổi, bổ sung phương án xử lý, trong thời hạn tối đa 30 ngày k</w:t>
      </w:r>
      <w:r w:rsidR="00ED35ED">
        <w:rPr>
          <w:rFonts w:ascii="Times New Roman" w:hAnsi="Times New Roman" w:cs="Times New Roman"/>
          <w:sz w:val="28"/>
          <w:szCs w:val="28"/>
        </w:rPr>
        <w:t>ể</w:t>
      </w:r>
      <w:r w:rsidRPr="00584305">
        <w:rPr>
          <w:rFonts w:ascii="Times New Roman" w:hAnsi="Times New Roman" w:cs="Times New Roman"/>
          <w:sz w:val="28"/>
          <w:szCs w:val="28"/>
        </w:rPr>
        <w:t xml:space="preserve"> từ ngày Ngân hàng Nhà nước chi nhánh có văn bản yêu cầu sửa đổi, bổ sung, quỹ tín dụng nhân dân phải hoàn thiện, gửi trực tiếp hoặc bằng đường bưu điện phương án xử lý đã được sửa đổi, bổ sung đến Ngân hàng Nhà nước chi nhánh. Trong thời hạn tối đa 20 ngày, kể từ ngày nhận được phương án xử lý (bao gồm cả trường hợp sửa đổi, bổ sung), Ngân hàng Nhà nước chi nhánh có văn bản phê duyệt phương án xử lý của quỹ tín dụng nhân dân;</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Định kỳ hằng quý, trước ngày 10 tháng đầu tiên quý tiếp theo, quỹ tín dụng nhân dân phải có văn bản báo cáo tiến độ thực hiện phương án xử lý đã được Ngân hàng Nhà nước chi nhánh phê duyệt, gửi trực tiếp hoặc bằng đường bưu điện đến Ngân hàng Nhà nước chi nhánh;</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c) Trong thời gian thực hiện phương án xử lý, quỹ tín dụng nhân dân không được kết nạp thành viên mới và cho vay mới tại địa bàn xã phải chấm dứt hoạt động.</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5. Trường hợp quỹ tín dụng nhân dân không gửi phương án xử lý sau thời hạn tối đa quy định tại </w:t>
      </w:r>
      <w:bookmarkStart w:id="29" w:name="tc_31"/>
      <w:r w:rsidRPr="00584305">
        <w:rPr>
          <w:rFonts w:ascii="Times New Roman" w:hAnsi="Times New Roman" w:cs="Times New Roman"/>
          <w:sz w:val="28"/>
          <w:szCs w:val="28"/>
        </w:rPr>
        <w:t>khoản 2, 3, 4 Điều này</w:t>
      </w:r>
      <w:bookmarkEnd w:id="29"/>
      <w:r w:rsidRPr="00584305">
        <w:rPr>
          <w:rFonts w:ascii="Times New Roman" w:hAnsi="Times New Roman" w:cs="Times New Roman"/>
          <w:sz w:val="28"/>
          <w:szCs w:val="28"/>
        </w:rPr>
        <w:t> hoặc không gửi lại phương án xử lý phải sửa đổi, bổ sung theo yêu cầu của Ngân hàng Nhà nước chi nhánh theo thời hạn quy định tại </w:t>
      </w:r>
      <w:bookmarkStart w:id="30" w:name="tc_32"/>
      <w:r w:rsidRPr="00584305">
        <w:rPr>
          <w:rFonts w:ascii="Times New Roman" w:hAnsi="Times New Roman" w:cs="Times New Roman"/>
          <w:sz w:val="28"/>
          <w:szCs w:val="28"/>
        </w:rPr>
        <w:t>khoản 2, 3, 4 Điều này</w:t>
      </w:r>
      <w:bookmarkEnd w:id="30"/>
      <w:r w:rsidRPr="00584305">
        <w:rPr>
          <w:rFonts w:ascii="Times New Roman" w:hAnsi="Times New Roman" w:cs="Times New Roman"/>
          <w:sz w:val="28"/>
          <w:szCs w:val="28"/>
        </w:rPr>
        <w:t xml:space="preserve"> hoặc quỹ tín dụng nhân dân không thực hiện được phương án sau thời hạn quy định tại </w:t>
      </w:r>
      <w:bookmarkStart w:id="31" w:name="tc_33"/>
      <w:r w:rsidRPr="00584305">
        <w:rPr>
          <w:rFonts w:ascii="Times New Roman" w:hAnsi="Times New Roman" w:cs="Times New Roman"/>
          <w:sz w:val="28"/>
          <w:szCs w:val="28"/>
        </w:rPr>
        <w:t xml:space="preserve">khoản 3, 4 Điều </w:t>
      </w:r>
      <w:bookmarkStart w:id="32" w:name="tc_35"/>
      <w:bookmarkEnd w:id="31"/>
      <w:r w:rsidRPr="00584305">
        <w:rPr>
          <w:rFonts w:ascii="Times New Roman" w:hAnsi="Times New Roman" w:cs="Times New Roman"/>
          <w:sz w:val="28"/>
          <w:szCs w:val="28"/>
        </w:rPr>
        <w:t>này</w:t>
      </w:r>
      <w:bookmarkEnd w:id="32"/>
      <w:r w:rsidRPr="00584305">
        <w:rPr>
          <w:rFonts w:ascii="Times New Roman" w:hAnsi="Times New Roman" w:cs="Times New Roman"/>
          <w:sz w:val="28"/>
          <w:szCs w:val="28"/>
        </w:rPr>
        <w:t>, tùy theo hình thức và tính chất vi phạm, Ngân hàng Nhà nước chi nhánh áp dụng các biện pháp xử lý sau:</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 xml:space="preserve">a) Chuyển xuống hạng thấp hơn khi thực hiện xếp hạng quỹ tín dụng nhân dân hằng năm; </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 xml:space="preserve">b) Xử phạt vi phạm hành chính; </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 xml:space="preserve">c) Áp dụng hạn chế tăng trưởng tín dụng; </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 xml:space="preserve">d) Thực hiện cơ cấu lại bắt buộc; </w:t>
      </w:r>
    </w:p>
    <w:p w:rsidR="00584305" w:rsidRPr="00584305" w:rsidRDefault="00584305" w:rsidP="00C04FCB">
      <w:pPr>
        <w:spacing w:line="276" w:lineRule="auto"/>
        <w:ind w:firstLine="720"/>
        <w:jc w:val="both"/>
        <w:rPr>
          <w:rFonts w:ascii="Times New Roman" w:hAnsi="Times New Roman" w:cs="Times New Roman"/>
          <w:sz w:val="28"/>
          <w:szCs w:val="28"/>
        </w:rPr>
      </w:pPr>
      <w:r w:rsidRPr="00584305">
        <w:rPr>
          <w:rFonts w:ascii="Times New Roman" w:hAnsi="Times New Roman" w:cs="Times New Roman"/>
          <w:sz w:val="28"/>
          <w:szCs w:val="28"/>
        </w:rPr>
        <w:t>đ) Thu hồi Giấ</w:t>
      </w:r>
      <w:r w:rsidR="00ED35ED">
        <w:rPr>
          <w:rFonts w:ascii="Times New Roman" w:hAnsi="Times New Roman" w:cs="Times New Roman"/>
          <w:sz w:val="28"/>
          <w:szCs w:val="28"/>
        </w:rPr>
        <w:t>y phép.</w:t>
      </w:r>
    </w:p>
    <w:p w:rsidR="0081040D" w:rsidRPr="002E538B" w:rsidRDefault="0081040D" w:rsidP="00E81EFD">
      <w:pPr>
        <w:pStyle w:val="Heading3"/>
        <w:ind w:firstLine="720"/>
        <w:rPr>
          <w:lang w:val="vi-VN"/>
        </w:rPr>
      </w:pPr>
      <w:r w:rsidRPr="002E538B">
        <w:rPr>
          <w:rFonts w:hint="eastAsia"/>
          <w:lang w:val="vi-VN"/>
        </w:rPr>
        <w:lastRenderedPageBreak/>
        <w:t>Đ</w:t>
      </w:r>
      <w:r w:rsidRPr="002E538B">
        <w:rPr>
          <w:lang w:val="vi-VN"/>
        </w:rPr>
        <w:t xml:space="preserve">iều 33. Quy </w:t>
      </w:r>
      <w:r w:rsidRPr="002E538B">
        <w:rPr>
          <w:rFonts w:hint="eastAsia"/>
          <w:lang w:val="vi-VN"/>
        </w:rPr>
        <w:t>đ</w:t>
      </w:r>
      <w:r w:rsidRPr="002E538B">
        <w:rPr>
          <w:lang w:val="vi-VN"/>
        </w:rPr>
        <w:t xml:space="preserve">ịnh chuyển tiếp </w:t>
      </w:r>
      <w:r w:rsidRPr="002E538B">
        <w:rPr>
          <w:rFonts w:hint="eastAsia"/>
          <w:lang w:val="vi-VN"/>
        </w:rPr>
        <w:t>đ</w:t>
      </w:r>
      <w:r w:rsidRPr="002E538B">
        <w:rPr>
          <w:lang w:val="vi-VN"/>
        </w:rPr>
        <w:t>ối với h</w:t>
      </w:r>
      <w:bookmarkStart w:id="33" w:name="_GoBack"/>
      <w:bookmarkEnd w:id="33"/>
      <w:r w:rsidRPr="002E538B">
        <w:rPr>
          <w:lang w:val="vi-VN"/>
        </w:rPr>
        <w:t xml:space="preserve">oạt </w:t>
      </w:r>
      <w:r w:rsidRPr="002E538B">
        <w:rPr>
          <w:rFonts w:hint="eastAsia"/>
          <w:lang w:val="vi-VN"/>
        </w:rPr>
        <w:t>đ</w:t>
      </w:r>
      <w:r w:rsidRPr="002E538B">
        <w:rPr>
          <w:lang w:val="vi-VN"/>
        </w:rPr>
        <w:t xml:space="preserve">ộng cho vay </w:t>
      </w:r>
      <w:r w:rsidRPr="002E538B">
        <w:rPr>
          <w:rFonts w:hint="eastAsia"/>
          <w:lang w:val="vi-VN"/>
        </w:rPr>
        <w:t>đ</w:t>
      </w:r>
      <w:r w:rsidRPr="002E538B">
        <w:rPr>
          <w:lang w:val="vi-VN"/>
        </w:rPr>
        <w:t xml:space="preserve">ể </w:t>
      </w:r>
      <w:r w:rsidR="003D5EFA" w:rsidRPr="002E538B">
        <w:rPr>
          <w:lang w:val="vi-VN"/>
        </w:rPr>
        <w:t xml:space="preserve">mua, </w:t>
      </w:r>
      <w:r w:rsidR="00F3407A" w:rsidRPr="002E538B">
        <w:rPr>
          <w:rFonts w:hint="eastAsia"/>
          <w:lang w:val="vi-VN"/>
        </w:rPr>
        <w:t>đ</w:t>
      </w:r>
      <w:r w:rsidR="00F3407A" w:rsidRPr="002E538B">
        <w:rPr>
          <w:lang w:val="vi-VN"/>
        </w:rPr>
        <w:t>ầu t</w:t>
      </w:r>
      <w:r w:rsidR="00F3407A" w:rsidRPr="002E538B">
        <w:rPr>
          <w:rFonts w:hint="eastAsia"/>
          <w:lang w:val="vi-VN"/>
        </w:rPr>
        <w:t>ư</w:t>
      </w:r>
      <w:r w:rsidR="00F3407A" w:rsidRPr="002E538B">
        <w:rPr>
          <w:lang w:val="vi-VN"/>
        </w:rPr>
        <w:t xml:space="preserve"> chứng kho</w:t>
      </w:r>
      <w:r w:rsidR="00F3407A" w:rsidRPr="002E538B">
        <w:rPr>
          <w:rFonts w:hint="eastAsia"/>
          <w:lang w:val="vi-VN"/>
        </w:rPr>
        <w:t>á</w:t>
      </w:r>
      <w:r w:rsidR="00F3407A" w:rsidRPr="002E538B">
        <w:rPr>
          <w:lang w:val="vi-VN"/>
        </w:rPr>
        <w:t>n</w:t>
      </w:r>
    </w:p>
    <w:p w:rsidR="00B03C44" w:rsidRDefault="0081040D" w:rsidP="00E81EFD">
      <w:pPr>
        <w:spacing w:line="312" w:lineRule="auto"/>
        <w:jc w:val="both"/>
        <w:rPr>
          <w:rFonts w:ascii="Arial" w:hAnsi="Arial" w:cs="Arial"/>
          <w:sz w:val="18"/>
          <w:szCs w:val="18"/>
          <w:shd w:val="clear" w:color="auto" w:fill="FFFFFF"/>
        </w:rPr>
      </w:pPr>
      <w:r w:rsidRPr="005B326F">
        <w:rPr>
          <w:rFonts w:ascii="Times New Roman" w:hAnsi="Times New Roman" w:cs="Times New Roman"/>
          <w:sz w:val="28"/>
          <w:szCs w:val="28"/>
        </w:rPr>
        <w:tab/>
      </w:r>
      <w:r w:rsidR="00E81EFD" w:rsidRPr="002E538B">
        <w:rPr>
          <w:rFonts w:ascii="Times New Roman" w:hAnsi="Times New Roman" w:cs="Times New Roman"/>
          <w:sz w:val="28"/>
          <w:szCs w:val="28"/>
        </w:rPr>
        <w:t xml:space="preserve">Đối với các hợp đồng cho vay </w:t>
      </w:r>
      <w:r w:rsidRPr="005B326F">
        <w:rPr>
          <w:rFonts w:ascii="Times New Roman" w:hAnsi="Times New Roman" w:cs="Times New Roman"/>
          <w:sz w:val="28"/>
          <w:szCs w:val="28"/>
        </w:rPr>
        <w:t xml:space="preserve">để </w:t>
      </w:r>
      <w:r w:rsidR="003D5EFA" w:rsidRPr="003D5EFA">
        <w:rPr>
          <w:rFonts w:ascii="Times New Roman" w:hAnsi="Times New Roman" w:cs="Times New Roman"/>
          <w:sz w:val="28"/>
          <w:szCs w:val="28"/>
        </w:rPr>
        <w:t>mua, đầu tư</w:t>
      </w:r>
      <w:r w:rsidR="00132819" w:rsidRPr="00132819">
        <w:rPr>
          <w:rFonts w:ascii="Times New Roman" w:hAnsi="Times New Roman" w:cs="Times New Roman"/>
          <w:sz w:val="28"/>
          <w:szCs w:val="28"/>
        </w:rPr>
        <w:t xml:space="preserve"> chứng khoán</w:t>
      </w:r>
      <w:r w:rsidR="00132819">
        <w:rPr>
          <w:rFonts w:ascii="Times New Roman" w:hAnsi="Times New Roman" w:cs="Times New Roman"/>
          <w:sz w:val="28"/>
          <w:szCs w:val="28"/>
        </w:rPr>
        <w:t xml:space="preserve"> </w:t>
      </w:r>
      <w:r w:rsidR="00E81EFD" w:rsidRPr="00132819">
        <w:rPr>
          <w:rFonts w:ascii="Times New Roman" w:hAnsi="Times New Roman" w:cs="Times New Roman"/>
          <w:sz w:val="28"/>
          <w:szCs w:val="28"/>
        </w:rPr>
        <w:t>được ký kết</w:t>
      </w:r>
      <w:r w:rsidR="00B03C44" w:rsidRPr="005B326F">
        <w:rPr>
          <w:rFonts w:ascii="Times New Roman" w:hAnsi="Times New Roman" w:cs="Times New Roman"/>
          <w:sz w:val="28"/>
          <w:szCs w:val="28"/>
        </w:rPr>
        <w:t xml:space="preserve"> trước ngày Thông tư này có hiệu lực thi hành </w:t>
      </w:r>
      <w:r w:rsidR="00E81EFD" w:rsidRPr="002E538B">
        <w:rPr>
          <w:rFonts w:ascii="Times New Roman" w:hAnsi="Times New Roman" w:cs="Times New Roman"/>
          <w:sz w:val="28"/>
          <w:szCs w:val="28"/>
        </w:rPr>
        <w:t xml:space="preserve">và phù hợp với quy định của pháp luật tại thời điểm ký kết, quỹ tín dụng nhân dân và khách hàng </w:t>
      </w:r>
      <w:r w:rsidR="00B03C44" w:rsidRPr="005B326F">
        <w:rPr>
          <w:rFonts w:ascii="Times New Roman" w:hAnsi="Times New Roman" w:cs="Times New Roman"/>
          <w:sz w:val="28"/>
          <w:szCs w:val="28"/>
        </w:rPr>
        <w:t xml:space="preserve">được tiếp tục thực hiện theo </w:t>
      </w:r>
      <w:r w:rsidR="00E81EFD" w:rsidRPr="002E538B">
        <w:rPr>
          <w:rFonts w:ascii="Times New Roman" w:hAnsi="Times New Roman" w:cs="Times New Roman"/>
          <w:sz w:val="28"/>
          <w:szCs w:val="28"/>
        </w:rPr>
        <w:t>các</w:t>
      </w:r>
      <w:r w:rsidR="00B03C44" w:rsidRPr="005B326F">
        <w:rPr>
          <w:rFonts w:ascii="Times New Roman" w:hAnsi="Times New Roman" w:cs="Times New Roman"/>
          <w:sz w:val="28"/>
          <w:szCs w:val="28"/>
        </w:rPr>
        <w:t xml:space="preserve"> thỏa thuận đã ký kết cho đến hết thời hạn của hợp đồng</w:t>
      </w:r>
      <w:r w:rsidR="00E81EFD" w:rsidRPr="002E538B">
        <w:rPr>
          <w:rFonts w:ascii="Times New Roman" w:hAnsi="Times New Roman" w:cs="Times New Roman"/>
          <w:sz w:val="28"/>
          <w:szCs w:val="28"/>
        </w:rPr>
        <w:t xml:space="preserve"> cho vay</w:t>
      </w:r>
      <w:r w:rsidR="00B03C44" w:rsidRPr="005B326F">
        <w:rPr>
          <w:rFonts w:ascii="Times New Roman" w:hAnsi="Times New Roman" w:cs="Times New Roman"/>
          <w:sz w:val="28"/>
          <w:szCs w:val="28"/>
        </w:rPr>
        <w:t>.</w:t>
      </w:r>
      <w:r w:rsidR="00B03C44" w:rsidRPr="005B326F">
        <w:rPr>
          <w:rFonts w:ascii="Arial" w:hAnsi="Arial" w:cs="Arial"/>
          <w:sz w:val="18"/>
          <w:szCs w:val="18"/>
          <w:shd w:val="clear" w:color="auto" w:fill="FFFFFF"/>
        </w:rPr>
        <w:t> </w:t>
      </w:r>
    </w:p>
    <w:p w:rsidR="00CD372A" w:rsidRPr="002E538B" w:rsidRDefault="00CD372A" w:rsidP="00CD372A">
      <w:pPr>
        <w:pStyle w:val="Heading3"/>
        <w:ind w:firstLine="720"/>
        <w:rPr>
          <w:lang w:val="vi-VN"/>
        </w:rPr>
      </w:pPr>
      <w:r w:rsidRPr="002E538B">
        <w:rPr>
          <w:rFonts w:hint="eastAsia"/>
          <w:lang w:val="vi-VN"/>
        </w:rPr>
        <w:t>Đ</w:t>
      </w:r>
      <w:r w:rsidRPr="002E538B">
        <w:rPr>
          <w:lang w:val="vi-VN"/>
        </w:rPr>
        <w:t xml:space="preserve">iều 34. Quy </w:t>
      </w:r>
      <w:r w:rsidRPr="002E538B">
        <w:rPr>
          <w:rFonts w:hint="eastAsia"/>
          <w:lang w:val="vi-VN"/>
        </w:rPr>
        <w:t>đ</w:t>
      </w:r>
      <w:r w:rsidRPr="002E538B">
        <w:rPr>
          <w:lang w:val="vi-VN"/>
        </w:rPr>
        <w:t xml:space="preserve">ịnh chuyển tiếp </w:t>
      </w:r>
      <w:r w:rsidRPr="002E538B">
        <w:rPr>
          <w:rFonts w:hint="eastAsia"/>
          <w:lang w:val="vi-VN"/>
        </w:rPr>
        <w:t>đ</w:t>
      </w:r>
      <w:r w:rsidRPr="002E538B">
        <w:rPr>
          <w:lang w:val="vi-VN"/>
        </w:rPr>
        <w:t>ối với vốn g</w:t>
      </w:r>
      <w:r w:rsidRPr="002E538B">
        <w:rPr>
          <w:rFonts w:hint="eastAsia"/>
          <w:lang w:val="vi-VN"/>
        </w:rPr>
        <w:t>ó</w:t>
      </w:r>
      <w:r w:rsidRPr="002E538B">
        <w:rPr>
          <w:lang w:val="vi-VN"/>
        </w:rPr>
        <w:t>p bổ sung</w:t>
      </w:r>
    </w:p>
    <w:p w:rsidR="00CD372A" w:rsidRPr="00D64302" w:rsidRDefault="00506392" w:rsidP="00D64302">
      <w:pPr>
        <w:spacing w:line="312" w:lineRule="auto"/>
        <w:ind w:firstLine="720"/>
        <w:jc w:val="both"/>
        <w:rPr>
          <w:rFonts w:ascii="Times New Roman" w:hAnsi="Times New Roman" w:cs="Times New Roman"/>
          <w:sz w:val="28"/>
          <w:szCs w:val="28"/>
        </w:rPr>
      </w:pPr>
      <w:r w:rsidRPr="002E538B">
        <w:rPr>
          <w:rFonts w:ascii="Times New Roman" w:hAnsi="Times New Roman" w:cs="Times New Roman"/>
          <w:sz w:val="28"/>
          <w:szCs w:val="28"/>
        </w:rPr>
        <w:t xml:space="preserve">Quỹ tín dụng nhân dân </w:t>
      </w:r>
      <w:r w:rsidR="00CD372A" w:rsidRPr="00D64302">
        <w:rPr>
          <w:rFonts w:ascii="Times New Roman" w:hAnsi="Times New Roman" w:cs="Times New Roman"/>
          <w:sz w:val="28"/>
          <w:szCs w:val="28"/>
        </w:rPr>
        <w:t xml:space="preserve">chuyển vốn góp </w:t>
      </w:r>
      <w:r w:rsidRPr="002E538B">
        <w:rPr>
          <w:rFonts w:ascii="Times New Roman" w:hAnsi="Times New Roman" w:cs="Times New Roman"/>
          <w:sz w:val="28"/>
          <w:szCs w:val="28"/>
        </w:rPr>
        <w:t>bổ sung</w:t>
      </w:r>
      <w:r w:rsidR="00CD372A" w:rsidRPr="00D64302">
        <w:rPr>
          <w:rFonts w:ascii="Times New Roman" w:hAnsi="Times New Roman" w:cs="Times New Roman"/>
          <w:sz w:val="28"/>
          <w:szCs w:val="28"/>
        </w:rPr>
        <w:t xml:space="preserve"> thành vốn góp </w:t>
      </w:r>
      <w:r w:rsidRPr="002E538B">
        <w:rPr>
          <w:rFonts w:ascii="Times New Roman" w:hAnsi="Times New Roman" w:cs="Times New Roman"/>
          <w:sz w:val="28"/>
          <w:szCs w:val="28"/>
        </w:rPr>
        <w:t>thường niên</w:t>
      </w:r>
      <w:r w:rsidR="00CD372A" w:rsidRPr="00D64302">
        <w:rPr>
          <w:rFonts w:ascii="Times New Roman" w:hAnsi="Times New Roman" w:cs="Times New Roman"/>
          <w:sz w:val="28"/>
          <w:szCs w:val="28"/>
        </w:rPr>
        <w:t xml:space="preserve"> trong thời hạn 12 tháng kể từ ngày 01/</w:t>
      </w:r>
      <w:r w:rsidRPr="002E538B">
        <w:rPr>
          <w:rFonts w:ascii="Times New Roman" w:hAnsi="Times New Roman" w:cs="Times New Roman"/>
          <w:sz w:val="28"/>
          <w:szCs w:val="28"/>
        </w:rPr>
        <w:t>7</w:t>
      </w:r>
      <w:r w:rsidR="00CD372A" w:rsidRPr="00D64302">
        <w:rPr>
          <w:rFonts w:ascii="Times New Roman" w:hAnsi="Times New Roman" w:cs="Times New Roman"/>
          <w:sz w:val="28"/>
          <w:szCs w:val="28"/>
        </w:rPr>
        <w:t>/202</w:t>
      </w:r>
      <w:r w:rsidRPr="002E538B">
        <w:rPr>
          <w:rFonts w:ascii="Times New Roman" w:hAnsi="Times New Roman" w:cs="Times New Roman"/>
          <w:sz w:val="28"/>
          <w:szCs w:val="28"/>
        </w:rPr>
        <w:t>4</w:t>
      </w:r>
      <w:r w:rsidR="00CD372A" w:rsidRPr="00D64302">
        <w:rPr>
          <w:rFonts w:ascii="Times New Roman" w:hAnsi="Times New Roman" w:cs="Times New Roman"/>
          <w:sz w:val="28"/>
          <w:szCs w:val="28"/>
        </w:rPr>
        <w:t>.</w:t>
      </w:r>
    </w:p>
    <w:p w:rsidR="00DB7D26" w:rsidRPr="005B326F" w:rsidRDefault="00DB7D26" w:rsidP="009D1904">
      <w:pPr>
        <w:pStyle w:val="Heading1"/>
      </w:pPr>
      <w:bookmarkStart w:id="34" w:name="chuong_5"/>
      <w:r w:rsidRPr="005B326F">
        <w:t xml:space="preserve">Chương </w:t>
      </w:r>
      <w:r w:rsidR="00E378ED" w:rsidRPr="005B326F">
        <w:t>I</w:t>
      </w:r>
      <w:r w:rsidR="00B46F80" w:rsidRPr="005B326F">
        <w:t>V</w:t>
      </w:r>
    </w:p>
    <w:p w:rsidR="00B46F80" w:rsidRPr="005B326F" w:rsidRDefault="00C60293" w:rsidP="009D1904">
      <w:pPr>
        <w:pStyle w:val="Heading1"/>
      </w:pPr>
      <w:bookmarkStart w:id="35" w:name="chuong_5_name"/>
      <w:bookmarkEnd w:id="34"/>
      <w:r w:rsidRPr="005B326F">
        <w:t>ĐIỀU KHOẢN</w:t>
      </w:r>
      <w:r w:rsidR="00DB7D26" w:rsidRPr="005B326F">
        <w:t xml:space="preserve"> THI </w:t>
      </w:r>
      <w:r w:rsidRPr="005B326F">
        <w:t>HÀNH</w:t>
      </w:r>
    </w:p>
    <w:p w:rsidR="00B46F80" w:rsidRPr="002E538B" w:rsidRDefault="000D45B1" w:rsidP="009D1904">
      <w:pPr>
        <w:pStyle w:val="Heading3"/>
        <w:ind w:left="131" w:firstLine="720"/>
        <w:rPr>
          <w:lang w:val="vi-VN"/>
        </w:rPr>
      </w:pPr>
      <w:bookmarkStart w:id="36" w:name="dieu_52"/>
      <w:bookmarkEnd w:id="35"/>
      <w:r w:rsidRPr="002E538B">
        <w:rPr>
          <w:rFonts w:hint="eastAsia"/>
          <w:lang w:val="vi-VN"/>
        </w:rPr>
        <w:t>Đ</w:t>
      </w:r>
      <w:r w:rsidRPr="002E538B">
        <w:rPr>
          <w:lang w:val="vi-VN"/>
        </w:rPr>
        <w:t xml:space="preserve">iều </w:t>
      </w:r>
      <w:r w:rsidR="00506392" w:rsidRPr="002E538B">
        <w:rPr>
          <w:lang w:val="vi-VN"/>
        </w:rPr>
        <w:t>35</w:t>
      </w:r>
      <w:r w:rsidR="00B46F80" w:rsidRPr="002E538B">
        <w:rPr>
          <w:lang w:val="vi-VN"/>
        </w:rPr>
        <w:t>. Tr</w:t>
      </w:r>
      <w:r w:rsidR="00B46F80" w:rsidRPr="002E538B">
        <w:rPr>
          <w:rFonts w:hint="eastAsia"/>
          <w:lang w:val="vi-VN"/>
        </w:rPr>
        <w:t>á</w:t>
      </w:r>
      <w:r w:rsidR="00B46F80" w:rsidRPr="002E538B">
        <w:rPr>
          <w:lang w:val="vi-VN"/>
        </w:rPr>
        <w:t>ch nhiệm của c</w:t>
      </w:r>
      <w:r w:rsidR="00B46F80" w:rsidRPr="002E538B">
        <w:rPr>
          <w:rFonts w:hint="eastAsia"/>
          <w:lang w:val="vi-VN"/>
        </w:rPr>
        <w:t>á</w:t>
      </w:r>
      <w:r w:rsidR="00B46F80" w:rsidRPr="002E538B">
        <w:rPr>
          <w:lang w:val="vi-VN"/>
        </w:rPr>
        <w:t xml:space="preserve">c </w:t>
      </w:r>
      <w:r w:rsidR="00255113" w:rsidRPr="002E538B">
        <w:rPr>
          <w:rFonts w:hint="eastAsia"/>
          <w:lang w:val="vi-VN"/>
        </w:rPr>
        <w:t>đơ</w:t>
      </w:r>
      <w:r w:rsidR="00255113" w:rsidRPr="002E538B">
        <w:rPr>
          <w:lang w:val="vi-VN"/>
        </w:rPr>
        <w:t>n vị</w:t>
      </w:r>
      <w:r w:rsidR="00B46F80" w:rsidRPr="002E538B">
        <w:rPr>
          <w:lang w:val="vi-VN"/>
        </w:rPr>
        <w:t xml:space="preserve"> li</w:t>
      </w:r>
      <w:r w:rsidR="00B46F80" w:rsidRPr="002E538B">
        <w:rPr>
          <w:rFonts w:hint="eastAsia"/>
          <w:lang w:val="vi-VN"/>
        </w:rPr>
        <w:t>ê</w:t>
      </w:r>
      <w:r w:rsidR="00B46F80" w:rsidRPr="002E538B">
        <w:rPr>
          <w:lang w:val="vi-VN"/>
        </w:rPr>
        <w:t>n quan</w:t>
      </w:r>
    </w:p>
    <w:bookmarkEnd w:id="36"/>
    <w:p w:rsidR="00B46F80" w:rsidRPr="005B326F" w:rsidRDefault="00DB7D26"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1. </w:t>
      </w:r>
      <w:r w:rsidR="00B46F80" w:rsidRPr="005B326F">
        <w:rPr>
          <w:rFonts w:ascii="Times New Roman" w:hAnsi="Times New Roman" w:cs="Times New Roman"/>
          <w:sz w:val="28"/>
          <w:szCs w:val="28"/>
        </w:rPr>
        <w:t>Cơ quan Thanh tra, giám sát ngân hàng:</w:t>
      </w:r>
    </w:p>
    <w:p w:rsidR="00B46F80" w:rsidRPr="005B326F" w:rsidRDefault="00C041AD"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a)</w:t>
      </w:r>
      <w:r w:rsidR="00DB7D26" w:rsidRPr="005B326F">
        <w:rPr>
          <w:rFonts w:ascii="Times New Roman" w:hAnsi="Times New Roman" w:cs="Times New Roman"/>
          <w:sz w:val="28"/>
          <w:szCs w:val="28"/>
        </w:rPr>
        <w:t xml:space="preserve"> </w:t>
      </w:r>
      <w:r w:rsidR="00B46F80" w:rsidRPr="005B326F">
        <w:rPr>
          <w:rFonts w:ascii="Times New Roman" w:hAnsi="Times New Roman" w:cs="Times New Roman"/>
          <w:sz w:val="28"/>
          <w:szCs w:val="28"/>
        </w:rPr>
        <w:t xml:space="preserve">Chủ trì phối hợp với các Vụ, Cục thuộc Ngân hàng Nhà nước trình Thống đốc Ngân hàng Nhà nước xem xét các vấn đề có liên quan đến việc thành lập, </w:t>
      </w:r>
      <w:r w:rsidR="00255113" w:rsidRPr="005B326F">
        <w:rPr>
          <w:rFonts w:ascii="Times New Roman" w:hAnsi="Times New Roman" w:cs="Times New Roman"/>
          <w:sz w:val="28"/>
          <w:szCs w:val="28"/>
        </w:rPr>
        <w:t>tổ chức</w:t>
      </w:r>
      <w:r w:rsidR="00B46F80" w:rsidRPr="005B326F">
        <w:rPr>
          <w:rFonts w:ascii="Times New Roman" w:hAnsi="Times New Roman" w:cs="Times New Roman"/>
          <w:sz w:val="28"/>
          <w:szCs w:val="28"/>
        </w:rPr>
        <w:t xml:space="preserve"> và hoạt động của quỹ tín dụng nhân dân</w:t>
      </w:r>
      <w:r w:rsidRPr="005B326F">
        <w:rPr>
          <w:rFonts w:ascii="Times New Roman" w:hAnsi="Times New Roman" w:cs="Times New Roman"/>
          <w:sz w:val="28"/>
          <w:szCs w:val="28"/>
        </w:rPr>
        <w:t xml:space="preserve"> thuộc thẩm quyền của Thống đốc Ngân hàng Nhà nước</w:t>
      </w:r>
      <w:r w:rsidR="00B46F80" w:rsidRPr="005B326F">
        <w:rPr>
          <w:rFonts w:ascii="Times New Roman" w:hAnsi="Times New Roman" w:cs="Times New Roman"/>
          <w:sz w:val="28"/>
          <w:szCs w:val="28"/>
        </w:rPr>
        <w:t>.</w:t>
      </w:r>
    </w:p>
    <w:p w:rsidR="00101C61" w:rsidRPr="005B326F" w:rsidRDefault="00101C61"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b) Tiếp nhận báo cáo của Ngân hàng Nhà nước chi nhánh tỉnh, thành phố trực thuộc Trung ương quy định tại </w:t>
      </w:r>
      <w:r w:rsidR="006A525B" w:rsidRPr="005B326F">
        <w:rPr>
          <w:rFonts w:ascii="Times New Roman" w:hAnsi="Times New Roman" w:cs="Times New Roman"/>
          <w:sz w:val="28"/>
          <w:szCs w:val="28"/>
        </w:rPr>
        <w:t>k</w:t>
      </w:r>
      <w:r w:rsidRPr="005B326F">
        <w:rPr>
          <w:rFonts w:ascii="Times New Roman" w:hAnsi="Times New Roman" w:cs="Times New Roman"/>
          <w:sz w:val="28"/>
          <w:szCs w:val="28"/>
        </w:rPr>
        <w:t>hoản 2 Điều này.</w:t>
      </w:r>
    </w:p>
    <w:p w:rsidR="00B46F80" w:rsidRPr="005B326F" w:rsidRDefault="00DB7D26"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2. </w:t>
      </w:r>
      <w:r w:rsidR="00B46F80" w:rsidRPr="005B326F">
        <w:rPr>
          <w:rFonts w:ascii="Times New Roman" w:hAnsi="Times New Roman" w:cs="Times New Roman"/>
          <w:sz w:val="28"/>
          <w:szCs w:val="28"/>
        </w:rPr>
        <w:t>Ngân hàng Nhà nước chi nhánh tỉnh, thành phố trực thuộc Trung ương:</w:t>
      </w:r>
    </w:p>
    <w:p w:rsidR="00B46F80" w:rsidRPr="005B326F" w:rsidRDefault="00DB7D26"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a) </w:t>
      </w:r>
      <w:r w:rsidR="00B46F80" w:rsidRPr="005B326F">
        <w:rPr>
          <w:rFonts w:ascii="Times New Roman" w:hAnsi="Times New Roman" w:cs="Times New Roman"/>
          <w:sz w:val="28"/>
          <w:szCs w:val="28"/>
        </w:rPr>
        <w:t xml:space="preserve">Quản lý, thanh tra, giám sát, xử lý đối với các hành vi vi phạm của quỹ tín dụng nhân dân trên địa bàn tỉnh, </w:t>
      </w:r>
      <w:r w:rsidR="00255113" w:rsidRPr="005B326F">
        <w:rPr>
          <w:rFonts w:ascii="Times New Roman" w:hAnsi="Times New Roman" w:cs="Times New Roman"/>
          <w:sz w:val="28"/>
          <w:szCs w:val="28"/>
        </w:rPr>
        <w:t>thành phố</w:t>
      </w:r>
      <w:r w:rsidR="00B46F80" w:rsidRPr="005B326F">
        <w:rPr>
          <w:rFonts w:ascii="Times New Roman" w:hAnsi="Times New Roman" w:cs="Times New Roman"/>
          <w:sz w:val="28"/>
          <w:szCs w:val="28"/>
        </w:rPr>
        <w:t xml:space="preserve"> trong việc thực hiện các quy định tại Thông tư này và các quy định của </w:t>
      </w:r>
      <w:r w:rsidR="002D7912" w:rsidRPr="005B326F">
        <w:rPr>
          <w:rFonts w:ascii="Times New Roman" w:hAnsi="Times New Roman" w:cs="Times New Roman"/>
          <w:sz w:val="28"/>
          <w:szCs w:val="28"/>
        </w:rPr>
        <w:t>pháp</w:t>
      </w:r>
      <w:r w:rsidR="00B46F80" w:rsidRPr="005B326F">
        <w:rPr>
          <w:rFonts w:ascii="Times New Roman" w:hAnsi="Times New Roman" w:cs="Times New Roman"/>
          <w:sz w:val="28"/>
          <w:szCs w:val="28"/>
        </w:rPr>
        <w:t xml:space="preserve"> </w:t>
      </w:r>
      <w:r w:rsidR="002D7912" w:rsidRPr="005B326F">
        <w:rPr>
          <w:rFonts w:ascii="Times New Roman" w:hAnsi="Times New Roman" w:cs="Times New Roman"/>
          <w:sz w:val="28"/>
          <w:szCs w:val="28"/>
        </w:rPr>
        <w:t>luật</w:t>
      </w:r>
      <w:r w:rsidR="00B46F80" w:rsidRPr="005B326F">
        <w:rPr>
          <w:rFonts w:ascii="Times New Roman" w:hAnsi="Times New Roman" w:cs="Times New Roman"/>
          <w:sz w:val="28"/>
          <w:szCs w:val="28"/>
        </w:rPr>
        <w:t xml:space="preserve"> có liên quan;</w:t>
      </w:r>
    </w:p>
    <w:p w:rsidR="005952E2" w:rsidRPr="005B326F" w:rsidRDefault="005952E2" w:rsidP="009D1904">
      <w:pPr>
        <w:shd w:val="clear" w:color="auto" w:fill="FFFFFF"/>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b) Tùy theo hình thức và tính chất vi phạm, Ngân hàng Nhà nước chi nhánh áp dụng các biện pháp xử lý cần thiết đối với quỹ tín dụng nhân dân trên địa bàn, bao gồm cả biện pháp cơ cấu lại theo quy định của pháp luật đối với </w:t>
      </w:r>
      <w:r w:rsidR="00084229" w:rsidRPr="005B326F">
        <w:rPr>
          <w:rFonts w:ascii="Times New Roman" w:hAnsi="Times New Roman" w:cs="Times New Roman"/>
          <w:sz w:val="28"/>
          <w:szCs w:val="28"/>
        </w:rPr>
        <w:t>q</w:t>
      </w:r>
      <w:r w:rsidRPr="005B326F">
        <w:rPr>
          <w:rFonts w:ascii="Times New Roman" w:hAnsi="Times New Roman" w:cs="Times New Roman"/>
          <w:sz w:val="28"/>
          <w:szCs w:val="28"/>
        </w:rPr>
        <w:t>u</w:t>
      </w:r>
      <w:r w:rsidRPr="0074608F">
        <w:rPr>
          <w:rFonts w:ascii="Times New Roman" w:hAnsi="Times New Roman" w:cs="Times New Roman"/>
          <w:sz w:val="28"/>
          <w:szCs w:val="28"/>
        </w:rPr>
        <w:t>ỹ tín d</w:t>
      </w:r>
      <w:r w:rsidRPr="00530090">
        <w:rPr>
          <w:rFonts w:ascii="Times New Roman" w:hAnsi="Times New Roman" w:cs="Times New Roman"/>
          <w:sz w:val="28"/>
          <w:szCs w:val="28"/>
        </w:rPr>
        <w:t>ụ</w:t>
      </w:r>
      <w:r w:rsidRPr="00BF414A">
        <w:rPr>
          <w:rFonts w:ascii="Times New Roman" w:hAnsi="Times New Roman" w:cs="Times New Roman"/>
          <w:sz w:val="28"/>
          <w:szCs w:val="28"/>
        </w:rPr>
        <w:t>ng nhân dân không gửi phư</w:t>
      </w:r>
      <w:r w:rsidRPr="00F65AEC">
        <w:rPr>
          <w:rFonts w:ascii="Times New Roman" w:hAnsi="Times New Roman" w:cs="Times New Roman"/>
          <w:sz w:val="28"/>
          <w:szCs w:val="28"/>
        </w:rPr>
        <w:t>ơng án x</w:t>
      </w:r>
      <w:r w:rsidRPr="005844EA">
        <w:rPr>
          <w:rFonts w:ascii="Times New Roman" w:hAnsi="Times New Roman" w:cs="Times New Roman"/>
          <w:sz w:val="28"/>
          <w:szCs w:val="28"/>
        </w:rPr>
        <w:t xml:space="preserve">ử lý sau thời hạn tối đa quy định tại </w:t>
      </w:r>
      <w:r w:rsidR="00923A7E" w:rsidRPr="005844EA">
        <w:rPr>
          <w:rFonts w:ascii="Times New Roman" w:hAnsi="Times New Roman" w:cs="Times New Roman"/>
          <w:sz w:val="28"/>
          <w:szCs w:val="28"/>
        </w:rPr>
        <w:t xml:space="preserve">điểm a </w:t>
      </w:r>
      <w:r w:rsidRPr="005844EA">
        <w:rPr>
          <w:rFonts w:ascii="Times New Roman" w:hAnsi="Times New Roman" w:cs="Times New Roman"/>
          <w:sz w:val="28"/>
          <w:szCs w:val="28"/>
        </w:rPr>
        <w:t>khoả</w:t>
      </w:r>
      <w:r w:rsidR="00461E1E" w:rsidRPr="005844EA">
        <w:rPr>
          <w:rFonts w:ascii="Times New Roman" w:hAnsi="Times New Roman" w:cs="Times New Roman"/>
          <w:sz w:val="28"/>
          <w:szCs w:val="28"/>
        </w:rPr>
        <w:t xml:space="preserve">n </w:t>
      </w:r>
      <w:r w:rsidR="00474DB4" w:rsidRPr="002E538B">
        <w:rPr>
          <w:rFonts w:ascii="Times New Roman" w:hAnsi="Times New Roman" w:cs="Times New Roman"/>
          <w:sz w:val="28"/>
          <w:szCs w:val="28"/>
        </w:rPr>
        <w:t>4</w:t>
      </w:r>
      <w:r w:rsidR="00923A7E" w:rsidRPr="005B326F">
        <w:rPr>
          <w:rFonts w:ascii="Times New Roman" w:hAnsi="Times New Roman" w:cs="Times New Roman"/>
          <w:sz w:val="28"/>
          <w:szCs w:val="28"/>
        </w:rPr>
        <w:t xml:space="preserve"> </w:t>
      </w:r>
      <w:r w:rsidRPr="0074608F">
        <w:rPr>
          <w:rFonts w:ascii="Times New Roman" w:hAnsi="Times New Roman" w:cs="Times New Roman"/>
          <w:sz w:val="28"/>
          <w:szCs w:val="28"/>
        </w:rPr>
        <w:t>Điề</w:t>
      </w:r>
      <w:r w:rsidRPr="00530090">
        <w:rPr>
          <w:rFonts w:ascii="Times New Roman" w:hAnsi="Times New Roman" w:cs="Times New Roman"/>
          <w:sz w:val="28"/>
          <w:szCs w:val="28"/>
        </w:rPr>
        <w:t>u 3</w:t>
      </w:r>
      <w:r w:rsidR="00474DB4" w:rsidRPr="002E538B">
        <w:rPr>
          <w:rFonts w:ascii="Times New Roman" w:hAnsi="Times New Roman" w:cs="Times New Roman"/>
          <w:sz w:val="28"/>
          <w:szCs w:val="28"/>
        </w:rPr>
        <w:t>2</w:t>
      </w:r>
      <w:r w:rsidRPr="005B326F">
        <w:rPr>
          <w:rFonts w:ascii="Times New Roman" w:hAnsi="Times New Roman" w:cs="Times New Roman"/>
          <w:sz w:val="28"/>
          <w:szCs w:val="28"/>
        </w:rPr>
        <w:t xml:space="preserve"> Thông tư này hoặc không gử</w:t>
      </w:r>
      <w:r w:rsidRPr="0074608F">
        <w:rPr>
          <w:rFonts w:ascii="Times New Roman" w:hAnsi="Times New Roman" w:cs="Times New Roman"/>
          <w:sz w:val="28"/>
          <w:szCs w:val="28"/>
        </w:rPr>
        <w:t>i lạ</w:t>
      </w:r>
      <w:r w:rsidRPr="00530090">
        <w:rPr>
          <w:rFonts w:ascii="Times New Roman" w:hAnsi="Times New Roman" w:cs="Times New Roman"/>
          <w:sz w:val="28"/>
          <w:szCs w:val="28"/>
        </w:rPr>
        <w:t>i phương án x</w:t>
      </w:r>
      <w:r w:rsidRPr="00BF414A">
        <w:rPr>
          <w:rFonts w:ascii="Times New Roman" w:hAnsi="Times New Roman" w:cs="Times New Roman"/>
          <w:sz w:val="28"/>
          <w:szCs w:val="28"/>
        </w:rPr>
        <w:t>ử lý phả</w:t>
      </w:r>
      <w:r w:rsidRPr="00F65AEC">
        <w:rPr>
          <w:rFonts w:ascii="Times New Roman" w:hAnsi="Times New Roman" w:cs="Times New Roman"/>
          <w:sz w:val="28"/>
          <w:szCs w:val="28"/>
        </w:rPr>
        <w:t>i s</w:t>
      </w:r>
      <w:r w:rsidRPr="005844EA">
        <w:rPr>
          <w:rFonts w:ascii="Times New Roman" w:hAnsi="Times New Roman" w:cs="Times New Roman"/>
          <w:sz w:val="28"/>
          <w:szCs w:val="28"/>
        </w:rPr>
        <w:t xml:space="preserve">ửa đổi, bổ sung theo yêu cầu của Ngân hàng Nhà nước chi nhánh sau thời hạn tối đa quy định tại </w:t>
      </w:r>
      <w:r w:rsidR="00923A7E" w:rsidRPr="005844EA">
        <w:rPr>
          <w:rFonts w:ascii="Times New Roman" w:hAnsi="Times New Roman" w:cs="Times New Roman"/>
          <w:sz w:val="28"/>
          <w:szCs w:val="28"/>
        </w:rPr>
        <w:t xml:space="preserve">điểm b </w:t>
      </w:r>
      <w:r w:rsidRPr="005844EA">
        <w:rPr>
          <w:rFonts w:ascii="Times New Roman" w:hAnsi="Times New Roman" w:cs="Times New Roman"/>
          <w:sz w:val="28"/>
          <w:szCs w:val="28"/>
        </w:rPr>
        <w:t xml:space="preserve">khoản </w:t>
      </w:r>
      <w:r w:rsidR="00474DB4" w:rsidRPr="002E538B">
        <w:rPr>
          <w:rFonts w:ascii="Times New Roman" w:hAnsi="Times New Roman" w:cs="Times New Roman"/>
          <w:sz w:val="28"/>
          <w:szCs w:val="28"/>
        </w:rPr>
        <w:t>4</w:t>
      </w:r>
      <w:r w:rsidRPr="005B326F">
        <w:rPr>
          <w:rFonts w:ascii="Times New Roman" w:hAnsi="Times New Roman" w:cs="Times New Roman"/>
          <w:sz w:val="28"/>
          <w:szCs w:val="28"/>
        </w:rPr>
        <w:t xml:space="preserve"> Đi</w:t>
      </w:r>
      <w:r w:rsidRPr="0074608F">
        <w:rPr>
          <w:rFonts w:ascii="Times New Roman" w:hAnsi="Times New Roman" w:cs="Times New Roman"/>
          <w:sz w:val="28"/>
          <w:szCs w:val="28"/>
        </w:rPr>
        <w:t>ều 3</w:t>
      </w:r>
      <w:r w:rsidR="00474DB4" w:rsidRPr="002E538B">
        <w:rPr>
          <w:rFonts w:ascii="Times New Roman" w:hAnsi="Times New Roman" w:cs="Times New Roman"/>
          <w:sz w:val="28"/>
          <w:szCs w:val="28"/>
        </w:rPr>
        <w:t>2</w:t>
      </w:r>
      <w:r w:rsidRPr="005B326F">
        <w:rPr>
          <w:rFonts w:ascii="Times New Roman" w:hAnsi="Times New Roman" w:cs="Times New Roman"/>
          <w:sz w:val="28"/>
          <w:szCs w:val="28"/>
        </w:rPr>
        <w:t xml:space="preserve"> Thông tư này.</w:t>
      </w:r>
    </w:p>
    <w:p w:rsidR="00B46F80" w:rsidRPr="005B326F" w:rsidRDefault="00101C61"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c</w:t>
      </w:r>
      <w:r w:rsidR="00B306D5" w:rsidRPr="005B326F">
        <w:rPr>
          <w:rFonts w:ascii="Times New Roman" w:hAnsi="Times New Roman" w:cs="Times New Roman"/>
          <w:sz w:val="28"/>
          <w:szCs w:val="28"/>
        </w:rPr>
        <w:t xml:space="preserve">) </w:t>
      </w:r>
      <w:r w:rsidR="00B46F80" w:rsidRPr="005B326F">
        <w:rPr>
          <w:rFonts w:ascii="Times New Roman" w:hAnsi="Times New Roman" w:cs="Times New Roman"/>
          <w:sz w:val="28"/>
          <w:szCs w:val="28"/>
        </w:rPr>
        <w:t xml:space="preserve">Chỉ đạo, hướng dẫn, giám sát, </w:t>
      </w:r>
      <w:r w:rsidR="00255113" w:rsidRPr="005B326F">
        <w:rPr>
          <w:rFonts w:ascii="Times New Roman" w:hAnsi="Times New Roman" w:cs="Times New Roman"/>
          <w:sz w:val="28"/>
          <w:szCs w:val="28"/>
        </w:rPr>
        <w:t>kiểm tra</w:t>
      </w:r>
      <w:r w:rsidR="00B46F80" w:rsidRPr="005B326F">
        <w:rPr>
          <w:rFonts w:ascii="Times New Roman" w:hAnsi="Times New Roman" w:cs="Times New Roman"/>
          <w:sz w:val="28"/>
          <w:szCs w:val="28"/>
        </w:rPr>
        <w:t xml:space="preserve"> quỹ tín dụng nhân dân trong việc thực hiện quy định về </w:t>
      </w:r>
      <w:r w:rsidR="00917B9B" w:rsidRPr="005B326F">
        <w:rPr>
          <w:rFonts w:ascii="Times New Roman" w:hAnsi="Times New Roman" w:cs="Times New Roman"/>
          <w:sz w:val="28"/>
          <w:szCs w:val="28"/>
        </w:rPr>
        <w:t>chuyển tiếp</w:t>
      </w:r>
      <w:r w:rsidR="00B46F80" w:rsidRPr="005B326F">
        <w:rPr>
          <w:rFonts w:ascii="Times New Roman" w:hAnsi="Times New Roman" w:cs="Times New Roman"/>
          <w:sz w:val="28"/>
          <w:szCs w:val="28"/>
        </w:rPr>
        <w:t xml:space="preserve"> và xử lý sau </w:t>
      </w:r>
      <w:r w:rsidR="00917B9B" w:rsidRPr="005B326F">
        <w:rPr>
          <w:rFonts w:ascii="Times New Roman" w:hAnsi="Times New Roman" w:cs="Times New Roman"/>
          <w:sz w:val="28"/>
          <w:szCs w:val="28"/>
        </w:rPr>
        <w:t>chuyển tiếp</w:t>
      </w:r>
      <w:r w:rsidR="00B46F80" w:rsidRPr="005B326F">
        <w:rPr>
          <w:rFonts w:ascii="Times New Roman" w:hAnsi="Times New Roman" w:cs="Times New Roman"/>
          <w:sz w:val="28"/>
          <w:szCs w:val="28"/>
        </w:rPr>
        <w:t xml:space="preserve"> tại </w:t>
      </w:r>
      <w:r w:rsidR="002D7912" w:rsidRPr="005B326F">
        <w:rPr>
          <w:rFonts w:ascii="Times New Roman" w:hAnsi="Times New Roman" w:cs="Times New Roman"/>
          <w:sz w:val="28"/>
          <w:szCs w:val="28"/>
        </w:rPr>
        <w:t>Điều</w:t>
      </w:r>
      <w:r w:rsidR="00B46F80" w:rsidRPr="005B326F">
        <w:rPr>
          <w:rFonts w:ascii="Times New Roman" w:hAnsi="Times New Roman" w:cs="Times New Roman"/>
          <w:sz w:val="28"/>
          <w:szCs w:val="28"/>
        </w:rPr>
        <w:t xml:space="preserve"> </w:t>
      </w:r>
      <w:r w:rsidR="00084229" w:rsidRPr="005B326F">
        <w:rPr>
          <w:rFonts w:ascii="Times New Roman" w:hAnsi="Times New Roman" w:cs="Times New Roman"/>
          <w:sz w:val="28"/>
          <w:szCs w:val="28"/>
        </w:rPr>
        <w:t>3</w:t>
      </w:r>
      <w:r w:rsidR="00704ACA" w:rsidRPr="002E538B">
        <w:rPr>
          <w:rFonts w:ascii="Times New Roman" w:hAnsi="Times New Roman" w:cs="Times New Roman"/>
          <w:sz w:val="28"/>
          <w:szCs w:val="28"/>
        </w:rPr>
        <w:t>2, 33</w:t>
      </w:r>
      <w:r w:rsidR="00B46F80" w:rsidRPr="005B326F">
        <w:rPr>
          <w:rFonts w:ascii="Times New Roman" w:hAnsi="Times New Roman" w:cs="Times New Roman"/>
          <w:sz w:val="28"/>
          <w:szCs w:val="28"/>
        </w:rPr>
        <w:t xml:space="preserve"> Thông tư này. Định kỳ hàng quý, trong thời gian 15 ngày đầu tiên của tháng đầu tiên của quý, có văn bản báo cáo Ngân hàng Nhà nước (Cơ quan Thanh tra, giám sát ngân hàng) về tình hình thực hiện quy định </w:t>
      </w:r>
      <w:r w:rsidR="00917B9B" w:rsidRPr="005B326F">
        <w:rPr>
          <w:rFonts w:ascii="Times New Roman" w:hAnsi="Times New Roman" w:cs="Times New Roman"/>
          <w:sz w:val="28"/>
          <w:szCs w:val="28"/>
        </w:rPr>
        <w:t>chuyển tiếp</w:t>
      </w:r>
      <w:r w:rsidR="00B46F80" w:rsidRPr="005B326F">
        <w:rPr>
          <w:rFonts w:ascii="Times New Roman" w:hAnsi="Times New Roman" w:cs="Times New Roman"/>
          <w:sz w:val="28"/>
          <w:szCs w:val="28"/>
        </w:rPr>
        <w:t xml:space="preserve"> của quỹ tín dụng nhân dân trên địa bàn.</w:t>
      </w:r>
    </w:p>
    <w:p w:rsidR="00B2550C" w:rsidRPr="005844EA" w:rsidRDefault="007F1AE7" w:rsidP="0083205D">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lastRenderedPageBreak/>
        <w:t>d) Đình chỉ, tạm đình chỉ việc thực hiện quyền, nghĩa vụ của Chủ tịch</w:t>
      </w:r>
      <w:r w:rsidR="00124828" w:rsidRPr="005B326F">
        <w:rPr>
          <w:rFonts w:ascii="Times New Roman" w:hAnsi="Times New Roman" w:cs="Times New Roman"/>
          <w:sz w:val="28"/>
          <w:szCs w:val="28"/>
        </w:rPr>
        <w:t xml:space="preserve"> và </w:t>
      </w:r>
      <w:r w:rsidRPr="005B326F">
        <w:rPr>
          <w:rFonts w:ascii="Times New Roman" w:hAnsi="Times New Roman" w:cs="Times New Roman"/>
          <w:sz w:val="28"/>
          <w:szCs w:val="28"/>
        </w:rPr>
        <w:t>thành viên Hội đồng quản trị</w:t>
      </w:r>
      <w:r w:rsidR="00923A7E" w:rsidRPr="005B326F">
        <w:rPr>
          <w:rFonts w:ascii="Times New Roman" w:hAnsi="Times New Roman" w:cs="Times New Roman"/>
          <w:sz w:val="28"/>
          <w:szCs w:val="28"/>
        </w:rPr>
        <w:t xml:space="preserve">, </w:t>
      </w:r>
      <w:r w:rsidRPr="005B326F">
        <w:rPr>
          <w:rFonts w:ascii="Times New Roman" w:hAnsi="Times New Roman" w:cs="Times New Roman"/>
          <w:sz w:val="28"/>
          <w:szCs w:val="28"/>
        </w:rPr>
        <w:t>Trưởng ban</w:t>
      </w:r>
      <w:r w:rsidR="00124828" w:rsidRPr="005B326F">
        <w:rPr>
          <w:rFonts w:ascii="Times New Roman" w:hAnsi="Times New Roman" w:cs="Times New Roman"/>
          <w:sz w:val="28"/>
          <w:szCs w:val="28"/>
        </w:rPr>
        <w:t xml:space="preserve"> và </w:t>
      </w:r>
      <w:r w:rsidRPr="005B326F">
        <w:rPr>
          <w:rFonts w:ascii="Times New Roman" w:hAnsi="Times New Roman" w:cs="Times New Roman"/>
          <w:sz w:val="28"/>
          <w:szCs w:val="28"/>
        </w:rPr>
        <w:t>thành viên Ban kiểm soát</w:t>
      </w:r>
      <w:r w:rsidR="00923A7E" w:rsidRPr="005B326F">
        <w:rPr>
          <w:rFonts w:ascii="Times New Roman" w:hAnsi="Times New Roman" w:cs="Times New Roman"/>
          <w:sz w:val="28"/>
          <w:szCs w:val="28"/>
        </w:rPr>
        <w:t>,</w:t>
      </w:r>
      <w:r w:rsidRPr="005B326F">
        <w:rPr>
          <w:rFonts w:ascii="Times New Roman" w:hAnsi="Times New Roman" w:cs="Times New Roman"/>
          <w:sz w:val="28"/>
          <w:szCs w:val="28"/>
        </w:rPr>
        <w:t xml:space="preserve"> </w:t>
      </w:r>
      <w:r w:rsidR="00923A7E" w:rsidRPr="005B326F">
        <w:rPr>
          <w:rFonts w:ascii="Times New Roman" w:hAnsi="Times New Roman" w:cs="Times New Roman"/>
          <w:sz w:val="28"/>
          <w:szCs w:val="28"/>
        </w:rPr>
        <w:t>Giám đốc, Phó Giám đốc, Kế</w:t>
      </w:r>
      <w:r w:rsidRPr="005B326F">
        <w:rPr>
          <w:rFonts w:ascii="Times New Roman" w:hAnsi="Times New Roman" w:cs="Times New Roman"/>
          <w:sz w:val="28"/>
          <w:szCs w:val="28"/>
        </w:rPr>
        <w:t xml:space="preserve"> </w:t>
      </w:r>
      <w:r w:rsidR="00923A7E" w:rsidRPr="005B326F">
        <w:rPr>
          <w:rFonts w:ascii="Times New Roman" w:hAnsi="Times New Roman" w:cs="Times New Roman"/>
          <w:sz w:val="28"/>
          <w:szCs w:val="28"/>
        </w:rPr>
        <w:t>toán trưởng</w:t>
      </w:r>
      <w:r w:rsidR="00E46E8C" w:rsidRPr="002E538B">
        <w:rPr>
          <w:rFonts w:ascii="Times New Roman" w:hAnsi="Times New Roman" w:cs="Times New Roman"/>
          <w:sz w:val="28"/>
          <w:szCs w:val="28"/>
        </w:rPr>
        <w:t>, Giám đốc chi nhánh</w:t>
      </w:r>
      <w:r w:rsidR="00923A7E" w:rsidRPr="005B326F">
        <w:rPr>
          <w:rFonts w:ascii="Times New Roman" w:hAnsi="Times New Roman" w:cs="Times New Roman"/>
          <w:sz w:val="28"/>
          <w:szCs w:val="28"/>
        </w:rPr>
        <w:t xml:space="preserve"> </w:t>
      </w:r>
      <w:r w:rsidRPr="005B326F">
        <w:rPr>
          <w:rFonts w:ascii="Times New Roman" w:hAnsi="Times New Roman" w:cs="Times New Roman"/>
          <w:sz w:val="28"/>
          <w:szCs w:val="28"/>
        </w:rPr>
        <w:t>vi phạm quy định tại Điều 43, khoản 10 Điều 48 của Luậ</w:t>
      </w:r>
      <w:r w:rsidR="00F76699" w:rsidRPr="005B326F">
        <w:rPr>
          <w:rFonts w:ascii="Times New Roman" w:hAnsi="Times New Roman" w:cs="Times New Roman"/>
          <w:sz w:val="28"/>
          <w:szCs w:val="28"/>
        </w:rPr>
        <w:t xml:space="preserve">t </w:t>
      </w:r>
      <w:r w:rsidR="00923A7E" w:rsidRPr="005B326F">
        <w:rPr>
          <w:rFonts w:ascii="Times New Roman" w:hAnsi="Times New Roman" w:cs="Times New Roman"/>
          <w:sz w:val="28"/>
          <w:szCs w:val="28"/>
        </w:rPr>
        <w:t xml:space="preserve">Các </w:t>
      </w:r>
      <w:r w:rsidR="00F76699" w:rsidRPr="005B326F">
        <w:rPr>
          <w:rFonts w:ascii="Times New Roman" w:hAnsi="Times New Roman" w:cs="Times New Roman"/>
          <w:sz w:val="28"/>
          <w:szCs w:val="28"/>
        </w:rPr>
        <w:t>tổ chức tín dụng</w:t>
      </w:r>
      <w:r w:rsidRPr="005B326F">
        <w:rPr>
          <w:rFonts w:ascii="Times New Roman" w:hAnsi="Times New Roman" w:cs="Times New Roman"/>
          <w:sz w:val="28"/>
          <w:szCs w:val="28"/>
        </w:rPr>
        <w:t xml:space="preserve"> hoặc quy định khác của pháp luật có liên quan trong quá trình thực hiện quyền, nghĩa vụ được giao hoặc không bảo đảm tiêu chuẩn, điều kiện quy định tại Điều </w:t>
      </w:r>
      <w:r w:rsidR="00923A7E" w:rsidRPr="005B326F">
        <w:rPr>
          <w:rFonts w:ascii="Times New Roman" w:hAnsi="Times New Roman" w:cs="Times New Roman"/>
          <w:sz w:val="28"/>
          <w:szCs w:val="28"/>
        </w:rPr>
        <w:t>1</w:t>
      </w:r>
      <w:r w:rsidR="009D1904" w:rsidRPr="005B326F">
        <w:rPr>
          <w:rFonts w:ascii="Times New Roman" w:hAnsi="Times New Roman" w:cs="Times New Roman"/>
          <w:sz w:val="28"/>
          <w:szCs w:val="28"/>
        </w:rPr>
        <w:t>9</w:t>
      </w:r>
      <w:r w:rsidR="00923A7E" w:rsidRPr="005B326F">
        <w:rPr>
          <w:rFonts w:ascii="Times New Roman" w:hAnsi="Times New Roman" w:cs="Times New Roman"/>
          <w:sz w:val="28"/>
          <w:szCs w:val="28"/>
        </w:rPr>
        <w:t>, 2</w:t>
      </w:r>
      <w:r w:rsidR="009D1904" w:rsidRPr="005B326F">
        <w:rPr>
          <w:rFonts w:ascii="Times New Roman" w:hAnsi="Times New Roman" w:cs="Times New Roman"/>
          <w:sz w:val="28"/>
          <w:szCs w:val="28"/>
        </w:rPr>
        <w:t>1</w:t>
      </w:r>
      <w:r w:rsidR="00923A7E" w:rsidRPr="005B326F">
        <w:rPr>
          <w:rFonts w:ascii="Times New Roman" w:hAnsi="Times New Roman" w:cs="Times New Roman"/>
          <w:sz w:val="28"/>
          <w:szCs w:val="28"/>
        </w:rPr>
        <w:t>, 2</w:t>
      </w:r>
      <w:r w:rsidR="009D1904" w:rsidRPr="005B326F">
        <w:rPr>
          <w:rFonts w:ascii="Times New Roman" w:hAnsi="Times New Roman" w:cs="Times New Roman"/>
          <w:sz w:val="28"/>
          <w:szCs w:val="28"/>
        </w:rPr>
        <w:t>2</w:t>
      </w:r>
      <w:r w:rsidR="00923A7E" w:rsidRPr="005B326F">
        <w:rPr>
          <w:rFonts w:ascii="Times New Roman" w:hAnsi="Times New Roman" w:cs="Times New Roman"/>
          <w:sz w:val="28"/>
          <w:szCs w:val="28"/>
        </w:rPr>
        <w:t xml:space="preserve"> và 2</w:t>
      </w:r>
      <w:r w:rsidR="009D1904" w:rsidRPr="005B326F">
        <w:rPr>
          <w:rFonts w:ascii="Times New Roman" w:hAnsi="Times New Roman" w:cs="Times New Roman"/>
          <w:sz w:val="28"/>
          <w:szCs w:val="28"/>
        </w:rPr>
        <w:t>3</w:t>
      </w:r>
      <w:r w:rsidR="00923A7E" w:rsidRPr="005B326F">
        <w:rPr>
          <w:rFonts w:ascii="Times New Roman" w:hAnsi="Times New Roman" w:cs="Times New Roman"/>
          <w:sz w:val="28"/>
          <w:szCs w:val="28"/>
        </w:rPr>
        <w:t xml:space="preserve"> Thông tư này</w:t>
      </w:r>
      <w:r w:rsidRPr="005B326F">
        <w:rPr>
          <w:rFonts w:ascii="Times New Roman" w:hAnsi="Times New Roman" w:cs="Times New Roman"/>
          <w:sz w:val="28"/>
          <w:szCs w:val="28"/>
        </w:rPr>
        <w:t>; yêu cầu cơ quan có thẩm quyền miễn nhiệm, bãi nhiệm, bầu, bổ nhiệm người thay thế hoặc chỉ định người thay thế nếu xét thấy cần thiết.</w:t>
      </w:r>
    </w:p>
    <w:p w:rsidR="00B46F80" w:rsidRPr="002E538B" w:rsidRDefault="00923A7E" w:rsidP="009D1904">
      <w:pPr>
        <w:pStyle w:val="Heading3"/>
        <w:ind w:firstLine="0"/>
        <w:rPr>
          <w:lang w:val="vi-VN"/>
        </w:rPr>
      </w:pPr>
      <w:r w:rsidRPr="005B326F">
        <w:rPr>
          <w:lang w:val="vi-VN"/>
        </w:rPr>
        <w:tab/>
      </w:r>
      <w:bookmarkStart w:id="37" w:name="dieu_53"/>
      <w:r w:rsidR="000D45B1" w:rsidRPr="002E538B">
        <w:rPr>
          <w:rFonts w:hint="eastAsia"/>
          <w:lang w:val="vi-VN"/>
        </w:rPr>
        <w:t>Đ</w:t>
      </w:r>
      <w:r w:rsidR="000D45B1" w:rsidRPr="002E538B">
        <w:rPr>
          <w:lang w:val="vi-VN"/>
        </w:rPr>
        <w:t xml:space="preserve">iều </w:t>
      </w:r>
      <w:r w:rsidR="00506392" w:rsidRPr="002E538B">
        <w:rPr>
          <w:lang w:val="vi-VN"/>
        </w:rPr>
        <w:t>36</w:t>
      </w:r>
      <w:r w:rsidR="00B46F80" w:rsidRPr="002E538B">
        <w:rPr>
          <w:lang w:val="vi-VN"/>
        </w:rPr>
        <w:t>. Hiệu lực thi h</w:t>
      </w:r>
      <w:r w:rsidR="00B46F80" w:rsidRPr="002E538B">
        <w:rPr>
          <w:rFonts w:hint="eastAsia"/>
          <w:lang w:val="vi-VN"/>
        </w:rPr>
        <w:t>à</w:t>
      </w:r>
      <w:r w:rsidR="00B46F80" w:rsidRPr="002E538B">
        <w:rPr>
          <w:lang w:val="vi-VN"/>
        </w:rPr>
        <w:t>nh</w:t>
      </w:r>
    </w:p>
    <w:bookmarkEnd w:id="37"/>
    <w:p w:rsidR="00B46F80" w:rsidRPr="005B326F" w:rsidRDefault="00B306D5"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 xml:space="preserve">1. </w:t>
      </w:r>
      <w:r w:rsidR="00B46F80" w:rsidRPr="005B326F">
        <w:rPr>
          <w:rFonts w:ascii="Times New Roman" w:hAnsi="Times New Roman" w:cs="Times New Roman"/>
          <w:sz w:val="28"/>
          <w:szCs w:val="28"/>
        </w:rPr>
        <w:t xml:space="preserve">Thông tư này có hiệu lực thi hành từ ngày </w:t>
      </w:r>
      <w:r w:rsidR="003D4961" w:rsidRPr="005B326F">
        <w:rPr>
          <w:rFonts w:ascii="Times New Roman" w:hAnsi="Times New Roman" w:cs="Times New Roman"/>
          <w:sz w:val="28"/>
          <w:szCs w:val="28"/>
        </w:rPr>
        <w:t>01</w:t>
      </w:r>
      <w:r w:rsidR="00B46F80" w:rsidRPr="005B326F">
        <w:rPr>
          <w:rFonts w:ascii="Times New Roman" w:hAnsi="Times New Roman" w:cs="Times New Roman"/>
          <w:sz w:val="28"/>
          <w:szCs w:val="28"/>
        </w:rPr>
        <w:t xml:space="preserve"> tháng </w:t>
      </w:r>
      <w:r w:rsidR="003F5FA2" w:rsidRPr="005B326F">
        <w:rPr>
          <w:rFonts w:ascii="Times New Roman" w:hAnsi="Times New Roman" w:cs="Times New Roman"/>
          <w:sz w:val="28"/>
          <w:szCs w:val="28"/>
        </w:rPr>
        <w:t>7</w:t>
      </w:r>
      <w:r w:rsidR="00B46F80" w:rsidRPr="005B326F">
        <w:rPr>
          <w:rFonts w:ascii="Times New Roman" w:hAnsi="Times New Roman" w:cs="Times New Roman"/>
          <w:sz w:val="28"/>
          <w:szCs w:val="28"/>
        </w:rPr>
        <w:t xml:space="preserve"> năm 20</w:t>
      </w:r>
      <w:r w:rsidR="003F5FA2" w:rsidRPr="005B326F">
        <w:rPr>
          <w:rFonts w:ascii="Times New Roman" w:hAnsi="Times New Roman" w:cs="Times New Roman"/>
          <w:sz w:val="28"/>
          <w:szCs w:val="28"/>
        </w:rPr>
        <w:t>24</w:t>
      </w:r>
      <w:r w:rsidR="00B46F80" w:rsidRPr="005B326F">
        <w:rPr>
          <w:rFonts w:ascii="Times New Roman" w:hAnsi="Times New Roman" w:cs="Times New Roman"/>
          <w:sz w:val="28"/>
          <w:szCs w:val="28"/>
        </w:rPr>
        <w:t>.</w:t>
      </w:r>
    </w:p>
    <w:p w:rsidR="001F7395" w:rsidRPr="005B326F" w:rsidRDefault="001F7395" w:rsidP="009D1904">
      <w:pPr>
        <w:spacing w:line="312" w:lineRule="auto"/>
        <w:ind w:firstLine="720"/>
        <w:jc w:val="both"/>
        <w:rPr>
          <w:rFonts w:ascii="Times New Roman" w:hAnsi="Times New Roman" w:cs="Times New Roman"/>
          <w:sz w:val="28"/>
          <w:szCs w:val="28"/>
        </w:rPr>
      </w:pPr>
      <w:bookmarkStart w:id="38" w:name="dieu_54"/>
      <w:r w:rsidRPr="005B326F">
        <w:rPr>
          <w:rFonts w:ascii="Times New Roman" w:hAnsi="Times New Roman" w:cs="Times New Roman"/>
          <w:sz w:val="28"/>
          <w:szCs w:val="28"/>
        </w:rPr>
        <w:t>2. Các quy định về tổ chức và hoạt động của quỹ tín dụng nhân dân tại các văn bản sau đây hết hiệu lực thi hành:</w:t>
      </w:r>
    </w:p>
    <w:p w:rsidR="007B257C" w:rsidRPr="005B326F" w:rsidRDefault="007B257C"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a) Thông tư 04/2015/TT-NHNN ngày 31/03/2015 của Thống đốc Ngân hàng Nhà nước quy định về quỹ tín dụng nhân dân;</w:t>
      </w:r>
    </w:p>
    <w:p w:rsidR="001434D6" w:rsidRPr="002E538B" w:rsidRDefault="001434D6"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b) Khoản 5 Điều 2 Thông tư số 06/2017/TT-NHNN ngày 05/7/2017 của Thống đốc Ngân hàng sửa đổi, bổ sung một số điều của Thông tư số 03/2014/TT-NHNN ngày 23/01/2014 của Thống đốc Ngân hàng Nhà nước quy định về quỹ bảo đảm an toàn hệ thống quỹ tín dụng nhân dân và Thông tư số 04/2015/TT-NHNN ngày 31/03/2015 của Thống đốc Ngân hàng Nhà nước quy định về quỹ tín dụng nhân dân</w:t>
      </w:r>
      <w:r w:rsidR="008E4CAA" w:rsidRPr="002E538B">
        <w:rPr>
          <w:rFonts w:ascii="Times New Roman" w:hAnsi="Times New Roman" w:cs="Times New Roman"/>
          <w:sz w:val="28"/>
          <w:szCs w:val="28"/>
        </w:rPr>
        <w:t>;</w:t>
      </w:r>
    </w:p>
    <w:p w:rsidR="00FC26EC" w:rsidRPr="005B326F" w:rsidRDefault="002E538B" w:rsidP="009D1904">
      <w:pPr>
        <w:spacing w:line="312"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c</w:t>
      </w:r>
      <w:r w:rsidR="007B257C" w:rsidRPr="005B326F">
        <w:rPr>
          <w:rFonts w:ascii="Times New Roman" w:hAnsi="Times New Roman" w:cs="Times New Roman"/>
          <w:sz w:val="28"/>
          <w:szCs w:val="28"/>
        </w:rPr>
        <w:t xml:space="preserve">) </w:t>
      </w:r>
      <w:r>
        <w:rPr>
          <w:rFonts w:ascii="Times New Roman" w:hAnsi="Times New Roman" w:cs="Times New Roman"/>
          <w:sz w:val="28"/>
          <w:szCs w:val="28"/>
          <w:lang w:val="en-US"/>
        </w:rPr>
        <w:t xml:space="preserve">Khoản 1, 2, 3, </w:t>
      </w:r>
      <w:r w:rsidR="00262C24">
        <w:rPr>
          <w:rFonts w:ascii="Times New Roman" w:hAnsi="Times New Roman" w:cs="Times New Roman"/>
          <w:sz w:val="28"/>
          <w:szCs w:val="28"/>
          <w:lang w:val="en-US"/>
        </w:rPr>
        <w:t>7, 8, 9, 10, 11, 12, 13, 14, 15</w:t>
      </w:r>
      <w:r>
        <w:rPr>
          <w:rFonts w:ascii="Times New Roman" w:hAnsi="Times New Roman" w:cs="Times New Roman"/>
          <w:sz w:val="28"/>
          <w:szCs w:val="28"/>
          <w:lang w:val="en-US"/>
        </w:rPr>
        <w:t xml:space="preserve">, 16, 17, 18, 19, 20, 21, 22, 23, 24, 25, 26, 27, 28, 29, 30, 31 </w:t>
      </w:r>
      <w:r w:rsidR="007B257C" w:rsidRPr="005B326F">
        <w:rPr>
          <w:rFonts w:ascii="Times New Roman" w:hAnsi="Times New Roman" w:cs="Times New Roman"/>
          <w:sz w:val="28"/>
          <w:szCs w:val="28"/>
        </w:rPr>
        <w:t>Điều 2</w:t>
      </w:r>
      <w:r w:rsidR="004460A0" w:rsidRPr="002E538B">
        <w:rPr>
          <w:rFonts w:ascii="Times New Roman" w:hAnsi="Times New Roman" w:cs="Times New Roman"/>
          <w:sz w:val="28"/>
          <w:szCs w:val="28"/>
        </w:rPr>
        <w:t xml:space="preserve">, </w:t>
      </w:r>
      <w:r w:rsidR="004460A0" w:rsidRPr="005B326F">
        <w:rPr>
          <w:rFonts w:ascii="Times New Roman" w:hAnsi="Times New Roman" w:cs="Times New Roman"/>
          <w:sz w:val="28"/>
          <w:szCs w:val="28"/>
        </w:rPr>
        <w:t>khoản 1 Điều 6</w:t>
      </w:r>
      <w:r w:rsidR="00923A7E" w:rsidRPr="005B326F">
        <w:rPr>
          <w:rFonts w:ascii="Times New Roman" w:hAnsi="Times New Roman" w:cs="Times New Roman"/>
          <w:sz w:val="28"/>
          <w:szCs w:val="28"/>
        </w:rPr>
        <w:t xml:space="preserve"> </w:t>
      </w:r>
      <w:r w:rsidR="007B257C" w:rsidRPr="005B326F">
        <w:rPr>
          <w:rFonts w:ascii="Times New Roman" w:hAnsi="Times New Roman" w:cs="Times New Roman"/>
          <w:sz w:val="28"/>
          <w:szCs w:val="28"/>
        </w:rPr>
        <w:t>Thông tư 21/2019/TT-NHNN ngày 14/11/2019 của Thống đốc Ngân hàng Nhà nước sửa đổi, bổ sung một số điều của các Thông tư quy định về ngân hàng hợp tác xã, quỹ tín dụng nhân dân và quỹ bảo đảm an toàn hệ thống quỹ tín dụng nhân dân</w:t>
      </w:r>
      <w:r w:rsidR="00923A7E" w:rsidRPr="005B326F">
        <w:rPr>
          <w:rFonts w:ascii="Times New Roman" w:hAnsi="Times New Roman" w:cs="Times New Roman"/>
          <w:sz w:val="28"/>
          <w:szCs w:val="28"/>
        </w:rPr>
        <w:t>.</w:t>
      </w:r>
    </w:p>
    <w:p w:rsidR="007B257C" w:rsidRPr="005B326F" w:rsidRDefault="002E538B" w:rsidP="009D1904">
      <w:pPr>
        <w:spacing w:line="312"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d</w:t>
      </w:r>
      <w:r w:rsidR="00FC26EC" w:rsidRPr="002E538B">
        <w:rPr>
          <w:rFonts w:ascii="Times New Roman" w:hAnsi="Times New Roman" w:cs="Times New Roman"/>
          <w:sz w:val="28"/>
          <w:szCs w:val="28"/>
        </w:rPr>
        <w:t xml:space="preserve">) </w:t>
      </w:r>
      <w:r w:rsidR="00FC26EC" w:rsidRPr="005B326F">
        <w:rPr>
          <w:rFonts w:ascii="Times New Roman" w:hAnsi="Times New Roman" w:cs="Times New Roman"/>
          <w:sz w:val="28"/>
          <w:szCs w:val="28"/>
        </w:rPr>
        <w:t>Điều 2 Thông tư số 24/2023/TT- NHNN ngày 29/12/2023 của Thống đốc Ngân hàng Nhà nước sửa đổi, bổ sung một số điều của các Thông tư liên quan đến việc nộp. xuất trình, cung cấp thông tin, giấy tờ về dân cư khi thực hiện thủ tục hành chính trong lĩnh vực thành lập và hoạt động ngân hàng.</w:t>
      </w:r>
    </w:p>
    <w:p w:rsidR="00B46F80" w:rsidRPr="002E538B" w:rsidRDefault="000D45B1" w:rsidP="009D1904">
      <w:pPr>
        <w:pStyle w:val="Heading3"/>
        <w:ind w:firstLine="720"/>
        <w:rPr>
          <w:lang w:val="vi-VN"/>
        </w:rPr>
      </w:pPr>
      <w:r w:rsidRPr="002E538B">
        <w:rPr>
          <w:rFonts w:hint="eastAsia"/>
          <w:lang w:val="vi-VN"/>
        </w:rPr>
        <w:t>Đ</w:t>
      </w:r>
      <w:r w:rsidRPr="002E538B">
        <w:rPr>
          <w:lang w:val="vi-VN"/>
        </w:rPr>
        <w:t xml:space="preserve">iều </w:t>
      </w:r>
      <w:r w:rsidR="00506392" w:rsidRPr="002E538B">
        <w:rPr>
          <w:lang w:val="vi-VN"/>
        </w:rPr>
        <w:t>37</w:t>
      </w:r>
      <w:r w:rsidR="00B46F80" w:rsidRPr="002E538B">
        <w:rPr>
          <w:lang w:val="vi-VN"/>
        </w:rPr>
        <w:t>. Tổ chức thực hiện</w:t>
      </w:r>
    </w:p>
    <w:bookmarkEnd w:id="38"/>
    <w:p w:rsidR="00B46F80" w:rsidRPr="005B326F" w:rsidRDefault="00B46F80" w:rsidP="009D1904">
      <w:pPr>
        <w:spacing w:line="312" w:lineRule="auto"/>
        <w:ind w:firstLine="720"/>
        <w:jc w:val="both"/>
        <w:rPr>
          <w:rFonts w:ascii="Times New Roman" w:hAnsi="Times New Roman" w:cs="Times New Roman"/>
          <w:sz w:val="28"/>
          <w:szCs w:val="28"/>
        </w:rPr>
      </w:pPr>
      <w:r w:rsidRPr="005B326F">
        <w:rPr>
          <w:rFonts w:ascii="Times New Roman" w:hAnsi="Times New Roman" w:cs="Times New Roman"/>
          <w:sz w:val="28"/>
          <w:szCs w:val="28"/>
        </w:rPr>
        <w:t>Chánh Văn phòng, Chánh Thanh tra, giám sát ngân hàng, Thủ trưởng các</w:t>
      </w:r>
      <w:r w:rsidR="00166D3E" w:rsidRPr="005B326F">
        <w:rPr>
          <w:rFonts w:ascii="Times New Roman" w:hAnsi="Times New Roman" w:cs="Times New Roman"/>
          <w:sz w:val="28"/>
          <w:szCs w:val="28"/>
        </w:rPr>
        <w:t xml:space="preserve"> </w:t>
      </w:r>
      <w:r w:rsidRPr="005B326F">
        <w:rPr>
          <w:rFonts w:ascii="Times New Roman" w:hAnsi="Times New Roman" w:cs="Times New Roman"/>
          <w:sz w:val="28"/>
          <w:szCs w:val="28"/>
        </w:rPr>
        <w:t>đơn vị thuộc Ngân hàng Nhà nước, Giám đốc Ngân hàng Nhà nước chi nhánh,</w:t>
      </w:r>
      <w:r w:rsidR="00166D3E" w:rsidRPr="005B326F">
        <w:rPr>
          <w:rFonts w:ascii="Times New Roman" w:hAnsi="Times New Roman" w:cs="Times New Roman"/>
          <w:sz w:val="28"/>
          <w:szCs w:val="28"/>
        </w:rPr>
        <w:t xml:space="preserve"> </w:t>
      </w:r>
      <w:r w:rsidRPr="005B326F">
        <w:rPr>
          <w:rFonts w:ascii="Times New Roman" w:hAnsi="Times New Roman" w:cs="Times New Roman"/>
          <w:sz w:val="28"/>
          <w:szCs w:val="28"/>
        </w:rPr>
        <w:t>Chủ tịch Hội đồng quản trị, Tổng Giám đốc Ngân hàng Hợp tác xã Việt Nam,</w:t>
      </w:r>
      <w:r w:rsidR="00166D3E" w:rsidRPr="005B326F">
        <w:rPr>
          <w:rFonts w:ascii="Times New Roman" w:hAnsi="Times New Roman" w:cs="Times New Roman"/>
          <w:sz w:val="28"/>
          <w:szCs w:val="28"/>
        </w:rPr>
        <w:t xml:space="preserve"> </w:t>
      </w:r>
      <w:r w:rsidRPr="005B326F">
        <w:rPr>
          <w:rFonts w:ascii="Times New Roman" w:hAnsi="Times New Roman" w:cs="Times New Roman"/>
          <w:sz w:val="28"/>
          <w:szCs w:val="28"/>
        </w:rPr>
        <w:t xml:space="preserve">Chủ tịch Hội đồng quản trị, Giám đốc quỹ tín dụng nhân dân chịu trách nhiệm </w:t>
      </w:r>
      <w:r w:rsidR="00166D3E" w:rsidRPr="005B326F">
        <w:rPr>
          <w:rFonts w:ascii="Times New Roman" w:hAnsi="Times New Roman" w:cs="Times New Roman"/>
          <w:sz w:val="28"/>
          <w:szCs w:val="28"/>
        </w:rPr>
        <w:t>tổ chức</w:t>
      </w:r>
      <w:r w:rsidRPr="005B326F">
        <w:rPr>
          <w:rFonts w:ascii="Times New Roman" w:hAnsi="Times New Roman" w:cs="Times New Roman"/>
          <w:sz w:val="28"/>
          <w:szCs w:val="28"/>
        </w:rPr>
        <w:t xml:space="preserve"> thi hành </w:t>
      </w:r>
      <w:r w:rsidRPr="005B326F">
        <w:rPr>
          <w:rFonts w:ascii="Times New Roman" w:hAnsi="Times New Roman" w:cs="Times New Roman"/>
          <w:sz w:val="28"/>
          <w:szCs w:val="28"/>
        </w:rPr>
        <w:lastRenderedPageBreak/>
        <w:t>Thông tư này.</w:t>
      </w:r>
      <w:r w:rsidR="002D7912" w:rsidRPr="005B326F">
        <w:rPr>
          <w:rFonts w:ascii="Times New Roman" w:hAnsi="Times New Roman" w:cs="Times New Roman"/>
          <w:sz w:val="28"/>
          <w:szCs w:val="28"/>
        </w:rPr>
        <w:t>/</w:t>
      </w:r>
      <w:r w:rsidRPr="005B326F">
        <w:rPr>
          <w:rFonts w:ascii="Times New Roman" w:hAnsi="Times New Roman" w:cs="Times New Roman"/>
          <w:sz w:val="28"/>
          <w:szCs w:val="28"/>
        </w:rPr>
        <w:t>.</w:t>
      </w:r>
    </w:p>
    <w:tbl>
      <w:tblPr>
        <w:tblW w:w="0" w:type="auto"/>
        <w:tblLook w:val="01E0" w:firstRow="1" w:lastRow="1" w:firstColumn="1" w:lastColumn="1" w:noHBand="0" w:noVBand="0"/>
      </w:tblPr>
      <w:tblGrid>
        <w:gridCol w:w="4275"/>
        <w:gridCol w:w="4250"/>
      </w:tblGrid>
      <w:tr w:rsidR="00166D3E" w:rsidRPr="005B326F" w:rsidTr="009D1904">
        <w:tc>
          <w:tcPr>
            <w:tcW w:w="4275" w:type="dxa"/>
          </w:tcPr>
          <w:p w:rsidR="00166D3E" w:rsidRPr="005B326F" w:rsidRDefault="00166D3E" w:rsidP="00E93AAE">
            <w:pPr>
              <w:spacing w:before="120"/>
              <w:rPr>
                <w:rFonts w:ascii="Times New Roman" w:eastAsia="Times New Roman" w:hAnsi="Times New Roman" w:cs="Times New Roman"/>
                <w:b/>
              </w:rPr>
            </w:pPr>
            <w:r w:rsidRPr="005B326F">
              <w:rPr>
                <w:rFonts w:ascii="Times New Roman" w:eastAsia="Times New Roman" w:hAnsi="Times New Roman" w:cs="Times New Roman"/>
                <w:b/>
                <w:i/>
              </w:rPr>
              <w:t>Nơi nhận:</w:t>
            </w:r>
            <w:r w:rsidRPr="005B326F">
              <w:rPr>
                <w:rFonts w:ascii="Times New Roman" w:eastAsia="Times New Roman" w:hAnsi="Times New Roman" w:cs="Times New Roman"/>
                <w:b/>
                <w:i/>
              </w:rPr>
              <w:br/>
            </w:r>
            <w:r w:rsidRPr="005B326F">
              <w:rPr>
                <w:rFonts w:ascii="Times New Roman" w:eastAsia="Times New Roman" w:hAnsi="Times New Roman" w:cs="Times New Roman"/>
                <w:sz w:val="22"/>
                <w:szCs w:val="22"/>
              </w:rPr>
              <w:t xml:space="preserve">- Như </w:t>
            </w:r>
            <w:r w:rsidR="002D7912" w:rsidRPr="005B326F">
              <w:rPr>
                <w:rFonts w:ascii="Times New Roman" w:eastAsia="Times New Roman" w:hAnsi="Times New Roman" w:cs="Times New Roman"/>
                <w:sz w:val="22"/>
                <w:szCs w:val="22"/>
              </w:rPr>
              <w:t>Điều</w:t>
            </w:r>
            <w:r w:rsidR="009D1904" w:rsidRPr="005B326F">
              <w:rPr>
                <w:rFonts w:ascii="Times New Roman" w:eastAsia="Times New Roman" w:hAnsi="Times New Roman" w:cs="Times New Roman"/>
                <w:sz w:val="22"/>
                <w:szCs w:val="22"/>
              </w:rPr>
              <w:t xml:space="preserve"> </w:t>
            </w:r>
            <w:r w:rsidR="00506392" w:rsidRPr="005B326F">
              <w:rPr>
                <w:rFonts w:ascii="Times New Roman" w:eastAsia="Times New Roman" w:hAnsi="Times New Roman" w:cs="Times New Roman"/>
                <w:sz w:val="22"/>
                <w:szCs w:val="22"/>
              </w:rPr>
              <w:t>3</w:t>
            </w:r>
            <w:r w:rsidR="00506392" w:rsidRPr="002E538B">
              <w:rPr>
                <w:rFonts w:ascii="Times New Roman" w:eastAsia="Times New Roman" w:hAnsi="Times New Roman" w:cs="Times New Roman"/>
                <w:sz w:val="22"/>
                <w:szCs w:val="22"/>
              </w:rPr>
              <w:t>7</w:t>
            </w:r>
            <w:r w:rsidRPr="005B326F">
              <w:rPr>
                <w:rFonts w:ascii="Times New Roman" w:eastAsia="Times New Roman" w:hAnsi="Times New Roman" w:cs="Times New Roman"/>
                <w:sz w:val="22"/>
                <w:szCs w:val="22"/>
              </w:rPr>
              <w:t>;</w:t>
            </w:r>
            <w:r w:rsidRPr="005B326F">
              <w:rPr>
                <w:rFonts w:ascii="Times New Roman" w:eastAsia="Times New Roman" w:hAnsi="Times New Roman" w:cs="Times New Roman"/>
                <w:sz w:val="22"/>
                <w:szCs w:val="22"/>
              </w:rPr>
              <w:br/>
              <w:t>- Ban lãnh đạo NHNN;</w:t>
            </w:r>
            <w:r w:rsidRPr="005B326F">
              <w:rPr>
                <w:rFonts w:ascii="Times New Roman" w:eastAsia="Times New Roman" w:hAnsi="Times New Roman" w:cs="Times New Roman"/>
                <w:sz w:val="22"/>
                <w:szCs w:val="22"/>
              </w:rPr>
              <w:br/>
              <w:t>- Văn phòng Chính phủ;</w:t>
            </w:r>
            <w:r w:rsidRPr="005B326F">
              <w:rPr>
                <w:rFonts w:ascii="Times New Roman" w:eastAsia="Times New Roman" w:hAnsi="Times New Roman" w:cs="Times New Roman"/>
                <w:sz w:val="22"/>
                <w:szCs w:val="22"/>
              </w:rPr>
              <w:br/>
              <w:t xml:space="preserve">- Bộ Tư </w:t>
            </w:r>
            <w:r w:rsidR="002D7912" w:rsidRPr="005B326F">
              <w:rPr>
                <w:rFonts w:ascii="Times New Roman" w:eastAsia="Times New Roman" w:hAnsi="Times New Roman" w:cs="Times New Roman"/>
                <w:sz w:val="22"/>
                <w:szCs w:val="22"/>
              </w:rPr>
              <w:t>pháp</w:t>
            </w:r>
            <w:r w:rsidRPr="005B326F">
              <w:rPr>
                <w:rFonts w:ascii="Times New Roman" w:eastAsia="Times New Roman" w:hAnsi="Times New Roman" w:cs="Times New Roman"/>
                <w:sz w:val="22"/>
                <w:szCs w:val="22"/>
              </w:rPr>
              <w:t xml:space="preserve"> (để kiểm tra);</w:t>
            </w:r>
            <w:r w:rsidRPr="005B326F">
              <w:rPr>
                <w:rFonts w:ascii="Times New Roman" w:eastAsia="Times New Roman" w:hAnsi="Times New Roman" w:cs="Times New Roman"/>
                <w:sz w:val="22"/>
                <w:szCs w:val="22"/>
              </w:rPr>
              <w:br/>
              <w:t>- Công báo;</w:t>
            </w:r>
            <w:r w:rsidRPr="005B326F">
              <w:rPr>
                <w:rFonts w:ascii="Times New Roman" w:eastAsia="Times New Roman" w:hAnsi="Times New Roman" w:cs="Times New Roman"/>
                <w:sz w:val="22"/>
                <w:szCs w:val="22"/>
              </w:rPr>
              <w:br/>
              <w:t>- Website NHNN;</w:t>
            </w:r>
            <w:r w:rsidRPr="005B326F">
              <w:rPr>
                <w:rFonts w:ascii="Times New Roman" w:eastAsia="Times New Roman" w:hAnsi="Times New Roman" w:cs="Times New Roman"/>
                <w:sz w:val="22"/>
                <w:szCs w:val="22"/>
              </w:rPr>
              <w:br/>
              <w:t>- Lưu: VP, Cơ quan TTGSNH, PC.</w:t>
            </w:r>
          </w:p>
        </w:tc>
        <w:tc>
          <w:tcPr>
            <w:tcW w:w="4250" w:type="dxa"/>
          </w:tcPr>
          <w:p w:rsidR="00166D3E" w:rsidRPr="005B326F" w:rsidRDefault="00166D3E" w:rsidP="00B3771D">
            <w:pPr>
              <w:spacing w:before="120"/>
              <w:jc w:val="center"/>
              <w:rPr>
                <w:rFonts w:ascii="Times New Roman" w:eastAsia="Times New Roman" w:hAnsi="Times New Roman" w:cs="Times New Roman"/>
                <w:b/>
                <w:sz w:val="28"/>
                <w:szCs w:val="28"/>
              </w:rPr>
            </w:pPr>
            <w:r w:rsidRPr="005B326F">
              <w:rPr>
                <w:rFonts w:ascii="Times New Roman" w:eastAsia="Times New Roman" w:hAnsi="Times New Roman" w:cs="Times New Roman"/>
                <w:b/>
                <w:sz w:val="28"/>
                <w:szCs w:val="28"/>
              </w:rPr>
              <w:t>THỐNG ĐỐC</w:t>
            </w:r>
            <w:r w:rsidRPr="005B326F">
              <w:rPr>
                <w:rFonts w:ascii="Times New Roman" w:eastAsia="Times New Roman" w:hAnsi="Times New Roman" w:cs="Times New Roman"/>
                <w:b/>
                <w:sz w:val="28"/>
                <w:szCs w:val="28"/>
              </w:rPr>
              <w:br/>
            </w:r>
            <w:r w:rsidRPr="005B326F">
              <w:rPr>
                <w:rFonts w:ascii="Times New Roman" w:eastAsia="Times New Roman" w:hAnsi="Times New Roman" w:cs="Times New Roman"/>
                <w:b/>
                <w:sz w:val="28"/>
                <w:szCs w:val="28"/>
              </w:rPr>
              <w:br/>
            </w:r>
            <w:r w:rsidRPr="005B326F">
              <w:rPr>
                <w:rFonts w:ascii="Times New Roman" w:eastAsia="Times New Roman" w:hAnsi="Times New Roman" w:cs="Times New Roman"/>
                <w:b/>
                <w:sz w:val="28"/>
                <w:szCs w:val="28"/>
              </w:rPr>
              <w:br/>
            </w:r>
            <w:r w:rsidRPr="005B326F">
              <w:rPr>
                <w:rFonts w:ascii="Times New Roman" w:eastAsia="Times New Roman" w:hAnsi="Times New Roman" w:cs="Times New Roman"/>
                <w:b/>
                <w:sz w:val="28"/>
                <w:szCs w:val="28"/>
              </w:rPr>
              <w:br/>
            </w:r>
            <w:r w:rsidRPr="005B326F">
              <w:rPr>
                <w:rFonts w:ascii="Times New Roman" w:eastAsia="Times New Roman" w:hAnsi="Times New Roman" w:cs="Times New Roman"/>
                <w:b/>
                <w:sz w:val="28"/>
                <w:szCs w:val="28"/>
              </w:rPr>
              <w:br/>
            </w:r>
          </w:p>
        </w:tc>
      </w:tr>
    </w:tbl>
    <w:p w:rsidR="009D1904" w:rsidRPr="005B326F" w:rsidRDefault="009D1904" w:rsidP="00F31EE0">
      <w:pPr>
        <w:spacing w:before="120"/>
        <w:rPr>
          <w:rFonts w:ascii="Arial" w:hAnsi="Arial" w:cs="Arial"/>
          <w:sz w:val="20"/>
        </w:rPr>
      </w:pPr>
    </w:p>
    <w:sectPr w:rsidR="009D1904" w:rsidRPr="005B326F" w:rsidSect="00F31EE0">
      <w:headerReference w:type="default" r:id="rId9"/>
      <w:footerReference w:type="default" r:id="rId10"/>
      <w:headerReference w:type="first" r:id="rId11"/>
      <w:pgSz w:w="11906" w:h="16838" w:code="9"/>
      <w:pgMar w:top="1021" w:right="1134" w:bottom="1021" w:left="1418" w:header="720"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E89" w:rsidRDefault="00F72E89" w:rsidP="004B7C8B">
      <w:r>
        <w:separator/>
      </w:r>
    </w:p>
  </w:endnote>
  <w:endnote w:type="continuationSeparator" w:id="0">
    <w:p w:rsidR="00F72E89" w:rsidRDefault="00F72E89" w:rsidP="004B7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charset w:val="81"/>
    <w:family w:val="swiss"/>
    <w:pitch w:val="variable"/>
    <w:sig w:usb0="900002AF" w:usb1="09D77CFB" w:usb2="00000012" w:usb3="00000000" w:csb0="00080001" w:csb1="00000000"/>
  </w:font>
  <w:font w:name="Vrinda">
    <w:panose1 w:val="00000400000000000000"/>
    <w:charset w:val="00"/>
    <w:family w:val="swiss"/>
    <w:pitch w:val="variable"/>
    <w:sig w:usb0="00010003" w:usb1="00000000" w:usb2="00000000" w:usb3="00000000" w:csb0="00000001" w:csb1="00000000"/>
  </w:font>
  <w:font w:name="Times New Roman Bold">
    <w:altName w:val="Times New Roman"/>
    <w:panose1 w:val="00000000000000000000"/>
    <w:charset w:val="00"/>
    <w:family w:val="roman"/>
    <w:notTrueType/>
    <w:pitch w:val="default"/>
  </w:font>
  <w:font w:name="CordiaUPC">
    <w:charset w:val="00"/>
    <w:family w:val="swiss"/>
    <w:pitch w:val="variable"/>
    <w:sig w:usb0="81000003" w:usb1="00000000" w:usb2="00000000" w:usb3="00000000" w:csb0="00010001" w:csb1="00000000"/>
  </w:font>
  <w:font w:name="Consolas">
    <w:charset w:val="00"/>
    <w:family w:val="modern"/>
    <w:pitch w:val="fixed"/>
    <w:sig w:usb0="E10002FF" w:usb1="4000FCFF" w:usb2="00000009" w:usb3="00000000" w:csb0="0000019F" w:csb1="00000000"/>
  </w:font>
  <w:font w:name="Corbel">
    <w:charset w:val="00"/>
    <w:family w:val="swiss"/>
    <w:pitch w:val="variable"/>
    <w:sig w:usb0="A00002EF" w:usb1="4000A44B" w:usb2="00000000" w:usb3="00000000" w:csb0="0000019F" w:csb1="00000000"/>
  </w:font>
  <w:font w:name="Arial Narrow">
    <w:charset w:val="00"/>
    <w:family w:val="swiss"/>
    <w:pitch w:val="variable"/>
    <w:sig w:usb0="00000287" w:usb1="00000800" w:usb2="00000000" w:usb3="00000000" w:csb0="0000009F" w:csb1="00000000"/>
  </w:font>
  <w:font w:name="Candara">
    <w:charset w:val="00"/>
    <w:family w:val="swiss"/>
    <w:pitch w:val="variable"/>
    <w:sig w:usb0="A00002EF" w:usb1="4000A44B" w:usb2="00000000" w:usb3="00000000" w:csb0="0000019F" w:csb1="00000000"/>
  </w:font>
  <w:font w:name="Lucida Sans Unicode">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5ED" w:rsidRDefault="00ED35ED">
    <w:pPr>
      <w:pStyle w:val="Footer"/>
      <w:jc w:val="center"/>
    </w:pPr>
  </w:p>
  <w:p w:rsidR="00ED35ED" w:rsidRDefault="00ED35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E89" w:rsidRDefault="00F72E89" w:rsidP="004B7C8B">
      <w:r>
        <w:separator/>
      </w:r>
    </w:p>
  </w:footnote>
  <w:footnote w:type="continuationSeparator" w:id="0">
    <w:p w:rsidR="00F72E89" w:rsidRDefault="00F72E89" w:rsidP="004B7C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5ED" w:rsidRPr="00BF414A" w:rsidRDefault="00ED35ED">
    <w:pPr>
      <w:pStyle w:val="Header"/>
      <w:jc w:val="center"/>
      <w:rPr>
        <w:rFonts w:ascii="Times New Roman" w:hAnsi="Times New Roman" w:cs="Times New Roman"/>
      </w:rPr>
    </w:pPr>
    <w:r w:rsidRPr="00BF414A">
      <w:rPr>
        <w:rFonts w:ascii="Times New Roman" w:hAnsi="Times New Roman" w:cs="Times New Roman"/>
      </w:rPr>
      <w:fldChar w:fldCharType="begin"/>
    </w:r>
    <w:r w:rsidRPr="00BF414A">
      <w:rPr>
        <w:rFonts w:ascii="Times New Roman" w:hAnsi="Times New Roman" w:cs="Times New Roman"/>
      </w:rPr>
      <w:instrText xml:space="preserve"> PAGE   \* MERGEFORMAT </w:instrText>
    </w:r>
    <w:r w:rsidRPr="00BF414A">
      <w:rPr>
        <w:rFonts w:ascii="Times New Roman" w:hAnsi="Times New Roman" w:cs="Times New Roman"/>
      </w:rPr>
      <w:fldChar w:fldCharType="separate"/>
    </w:r>
    <w:r w:rsidR="00C14400">
      <w:rPr>
        <w:rFonts w:ascii="Times New Roman" w:hAnsi="Times New Roman" w:cs="Times New Roman"/>
        <w:noProof/>
      </w:rPr>
      <w:t>30</w:t>
    </w:r>
    <w:r w:rsidRPr="00BF414A">
      <w:rPr>
        <w:rFonts w:ascii="Times New Roman" w:hAnsi="Times New Roman" w:cs="Times New Roman"/>
        <w:noProof/>
      </w:rPr>
      <w:fldChar w:fldCharType="end"/>
    </w:r>
  </w:p>
  <w:p w:rsidR="00ED35ED" w:rsidRDefault="00ED35E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5ED" w:rsidRDefault="00ED35ED" w:rsidP="00A012C3">
    <w:pPr>
      <w:pStyle w:val="Header"/>
      <w:tabs>
        <w:tab w:val="clear" w:pos="4680"/>
        <w:tab w:val="left" w:pos="4358"/>
        <w:tab w:val="center" w:pos="4677"/>
        <w:tab w:val="left" w:pos="5823"/>
      </w:tabs>
    </w:pPr>
    <w:r>
      <w:tab/>
    </w:r>
  </w:p>
  <w:p w:rsidR="00ED35ED" w:rsidRDefault="00ED35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 w15:restartNumberingAfterBreak="0">
    <w:nsid w:val="00000005"/>
    <w:multiLevelType w:val="multilevel"/>
    <w:tmpl w:val="00000004"/>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3" w15:restartNumberingAfterBreak="0">
    <w:nsid w:val="00000007"/>
    <w:multiLevelType w:val="multilevel"/>
    <w:tmpl w:val="00000006"/>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5" w15:restartNumberingAfterBreak="0">
    <w:nsid w:val="0000000B"/>
    <w:multiLevelType w:val="multilevel"/>
    <w:tmpl w:val="0000000A"/>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6"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7" w15:restartNumberingAfterBreak="0">
    <w:nsid w:val="0000000F"/>
    <w:multiLevelType w:val="multilevel"/>
    <w:tmpl w:val="0000000E"/>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8" w15:restartNumberingAfterBreak="0">
    <w:nsid w:val="00000011"/>
    <w:multiLevelType w:val="multilevel"/>
    <w:tmpl w:val="00000010"/>
    <w:lvl w:ilvl="0">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9"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0" w15:restartNumberingAfterBreak="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1"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2" w15:restartNumberingAfterBreak="0">
    <w:nsid w:val="00000019"/>
    <w:multiLevelType w:val="multilevel"/>
    <w:tmpl w:val="00000018"/>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3" w15:restartNumberingAfterBreak="0">
    <w:nsid w:val="0000001B"/>
    <w:multiLevelType w:val="multilevel"/>
    <w:tmpl w:val="0000001A"/>
    <w:lvl w:ilvl="0">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4" w15:restartNumberingAfterBreak="0">
    <w:nsid w:val="0000001D"/>
    <w:multiLevelType w:val="multilevel"/>
    <w:tmpl w:val="0000001C"/>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5" w15:restartNumberingAfterBreak="0">
    <w:nsid w:val="0000001F"/>
    <w:multiLevelType w:val="multilevel"/>
    <w:tmpl w:val="0000001E"/>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6"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7" w15:restartNumberingAfterBreak="0">
    <w:nsid w:val="00000023"/>
    <w:multiLevelType w:val="multilevel"/>
    <w:tmpl w:val="00000022"/>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8" w15:restartNumberingAfterBreak="0">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9" w15:restartNumberingAfterBreak="0">
    <w:nsid w:val="00000027"/>
    <w:multiLevelType w:val="multilevel"/>
    <w:tmpl w:val="00000026"/>
    <w:lvl w:ilvl="0">
      <w:start w:val="1"/>
      <w:numFmt w:val="lowerRoman"/>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0" w15:restartNumberingAfterBreak="0">
    <w:nsid w:val="00000029"/>
    <w:multiLevelType w:val="multilevel"/>
    <w:tmpl w:val="00000028"/>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1" w15:restartNumberingAfterBreak="0">
    <w:nsid w:val="0000002B"/>
    <w:multiLevelType w:val="multilevel"/>
    <w:tmpl w:val="0000002A"/>
    <w:lvl w:ilvl="0">
      <w:start w:val="17"/>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7"/>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7"/>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7"/>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7"/>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7"/>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7"/>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7"/>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7"/>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2" w15:restartNumberingAfterBreak="0">
    <w:nsid w:val="0000002D"/>
    <w:multiLevelType w:val="multilevel"/>
    <w:tmpl w:val="0000002C"/>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3"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4" w15:restartNumberingAfterBreak="0">
    <w:nsid w:val="00000031"/>
    <w:multiLevelType w:val="multilevel"/>
    <w:tmpl w:val="00000030"/>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5" w15:restartNumberingAfterBreak="0">
    <w:nsid w:val="00000033"/>
    <w:multiLevelType w:val="multilevel"/>
    <w:tmpl w:val="00000032"/>
    <w:lvl w:ilvl="0">
      <w:start w:val="1"/>
      <w:numFmt w:val="lowerRoman"/>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6" w15:restartNumberingAfterBreak="0">
    <w:nsid w:val="00000035"/>
    <w:multiLevelType w:val="multilevel"/>
    <w:tmpl w:val="00000034"/>
    <w:lvl w:ilvl="0">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7" w15:restartNumberingAfterBreak="0">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8" w15:restartNumberingAfterBreak="0">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9" w15:restartNumberingAfterBreak="0">
    <w:nsid w:val="0000003B"/>
    <w:multiLevelType w:val="multilevel"/>
    <w:tmpl w:val="0000003A"/>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30" w15:restartNumberingAfterBreak="0">
    <w:nsid w:val="6C3D2FF7"/>
    <w:multiLevelType w:val="hybridMultilevel"/>
    <w:tmpl w:val="8A123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F80"/>
    <w:rsid w:val="000068B4"/>
    <w:rsid w:val="000073A4"/>
    <w:rsid w:val="0001330A"/>
    <w:rsid w:val="00013663"/>
    <w:rsid w:val="00015F56"/>
    <w:rsid w:val="000237EC"/>
    <w:rsid w:val="000245F0"/>
    <w:rsid w:val="000268F7"/>
    <w:rsid w:val="00027550"/>
    <w:rsid w:val="00027B56"/>
    <w:rsid w:val="00032E0A"/>
    <w:rsid w:val="00035552"/>
    <w:rsid w:val="00037CFE"/>
    <w:rsid w:val="0004180C"/>
    <w:rsid w:val="000458B4"/>
    <w:rsid w:val="00047979"/>
    <w:rsid w:val="00050E04"/>
    <w:rsid w:val="00055400"/>
    <w:rsid w:val="00055A28"/>
    <w:rsid w:val="00055FC8"/>
    <w:rsid w:val="0005728A"/>
    <w:rsid w:val="000604AA"/>
    <w:rsid w:val="00071F91"/>
    <w:rsid w:val="00072C9B"/>
    <w:rsid w:val="000744C6"/>
    <w:rsid w:val="00076F37"/>
    <w:rsid w:val="000775F0"/>
    <w:rsid w:val="00082D84"/>
    <w:rsid w:val="00083E59"/>
    <w:rsid w:val="00084229"/>
    <w:rsid w:val="00084796"/>
    <w:rsid w:val="000902F4"/>
    <w:rsid w:val="000924AC"/>
    <w:rsid w:val="000926BE"/>
    <w:rsid w:val="000A2888"/>
    <w:rsid w:val="000A4923"/>
    <w:rsid w:val="000A77F7"/>
    <w:rsid w:val="000B0BB8"/>
    <w:rsid w:val="000B22DC"/>
    <w:rsid w:val="000B4D39"/>
    <w:rsid w:val="000C1CC1"/>
    <w:rsid w:val="000D00CE"/>
    <w:rsid w:val="000D0ADE"/>
    <w:rsid w:val="000D0F4F"/>
    <w:rsid w:val="000D17BD"/>
    <w:rsid w:val="000D45B1"/>
    <w:rsid w:val="000D5119"/>
    <w:rsid w:val="000E563A"/>
    <w:rsid w:val="000F52C6"/>
    <w:rsid w:val="000F6F51"/>
    <w:rsid w:val="00101C61"/>
    <w:rsid w:val="001062A3"/>
    <w:rsid w:val="0010748C"/>
    <w:rsid w:val="00107574"/>
    <w:rsid w:val="001077DA"/>
    <w:rsid w:val="00107C1E"/>
    <w:rsid w:val="001140E4"/>
    <w:rsid w:val="001154CC"/>
    <w:rsid w:val="00123236"/>
    <w:rsid w:val="00123E80"/>
    <w:rsid w:val="00124828"/>
    <w:rsid w:val="0012609E"/>
    <w:rsid w:val="00126FE4"/>
    <w:rsid w:val="001272D5"/>
    <w:rsid w:val="00132819"/>
    <w:rsid w:val="001329EA"/>
    <w:rsid w:val="0013302D"/>
    <w:rsid w:val="00134B60"/>
    <w:rsid w:val="00135A82"/>
    <w:rsid w:val="001363C8"/>
    <w:rsid w:val="00137792"/>
    <w:rsid w:val="00137B33"/>
    <w:rsid w:val="00140E27"/>
    <w:rsid w:val="001434D6"/>
    <w:rsid w:val="00151121"/>
    <w:rsid w:val="00151E0A"/>
    <w:rsid w:val="001536CF"/>
    <w:rsid w:val="00160B41"/>
    <w:rsid w:val="001614C4"/>
    <w:rsid w:val="00161C23"/>
    <w:rsid w:val="00162FAB"/>
    <w:rsid w:val="00164469"/>
    <w:rsid w:val="00164F97"/>
    <w:rsid w:val="0016638E"/>
    <w:rsid w:val="0016644E"/>
    <w:rsid w:val="00166D3E"/>
    <w:rsid w:val="00172691"/>
    <w:rsid w:val="001739E1"/>
    <w:rsid w:val="00173E1D"/>
    <w:rsid w:val="00174FD4"/>
    <w:rsid w:val="001777FB"/>
    <w:rsid w:val="00177853"/>
    <w:rsid w:val="00177B1E"/>
    <w:rsid w:val="00181A46"/>
    <w:rsid w:val="00185EBE"/>
    <w:rsid w:val="00186CFC"/>
    <w:rsid w:val="00191006"/>
    <w:rsid w:val="001919CB"/>
    <w:rsid w:val="0019246D"/>
    <w:rsid w:val="00195632"/>
    <w:rsid w:val="001961E8"/>
    <w:rsid w:val="001978E2"/>
    <w:rsid w:val="001A1268"/>
    <w:rsid w:val="001A190A"/>
    <w:rsid w:val="001A48A4"/>
    <w:rsid w:val="001B0B1F"/>
    <w:rsid w:val="001B4044"/>
    <w:rsid w:val="001B4C41"/>
    <w:rsid w:val="001C614B"/>
    <w:rsid w:val="001D1DBE"/>
    <w:rsid w:val="001D6B7C"/>
    <w:rsid w:val="001D710F"/>
    <w:rsid w:val="001D7708"/>
    <w:rsid w:val="001D7877"/>
    <w:rsid w:val="001E11E7"/>
    <w:rsid w:val="001E4DC8"/>
    <w:rsid w:val="001F333E"/>
    <w:rsid w:val="001F5758"/>
    <w:rsid w:val="001F5DAA"/>
    <w:rsid w:val="001F7395"/>
    <w:rsid w:val="001F73F9"/>
    <w:rsid w:val="001F78FA"/>
    <w:rsid w:val="00200C9A"/>
    <w:rsid w:val="0020465D"/>
    <w:rsid w:val="002072F7"/>
    <w:rsid w:val="00212BD0"/>
    <w:rsid w:val="00215259"/>
    <w:rsid w:val="0021570E"/>
    <w:rsid w:val="002157DF"/>
    <w:rsid w:val="002162A8"/>
    <w:rsid w:val="00216BA7"/>
    <w:rsid w:val="00220611"/>
    <w:rsid w:val="00221A49"/>
    <w:rsid w:val="00222B0C"/>
    <w:rsid w:val="00223D71"/>
    <w:rsid w:val="00226C33"/>
    <w:rsid w:val="0023416B"/>
    <w:rsid w:val="00236685"/>
    <w:rsid w:val="00237BE2"/>
    <w:rsid w:val="002461CF"/>
    <w:rsid w:val="00250A50"/>
    <w:rsid w:val="00255113"/>
    <w:rsid w:val="00255596"/>
    <w:rsid w:val="0025698F"/>
    <w:rsid w:val="002571FC"/>
    <w:rsid w:val="00257974"/>
    <w:rsid w:val="002601B0"/>
    <w:rsid w:val="00262C24"/>
    <w:rsid w:val="002651BE"/>
    <w:rsid w:val="00265B14"/>
    <w:rsid w:val="0027653B"/>
    <w:rsid w:val="00277E80"/>
    <w:rsid w:val="0028000B"/>
    <w:rsid w:val="002969BA"/>
    <w:rsid w:val="002A4A10"/>
    <w:rsid w:val="002A791F"/>
    <w:rsid w:val="002B0180"/>
    <w:rsid w:val="002B26D4"/>
    <w:rsid w:val="002C5D67"/>
    <w:rsid w:val="002C7EF3"/>
    <w:rsid w:val="002D317E"/>
    <w:rsid w:val="002D7912"/>
    <w:rsid w:val="002D7F39"/>
    <w:rsid w:val="002E2B1F"/>
    <w:rsid w:val="002E3992"/>
    <w:rsid w:val="002E538B"/>
    <w:rsid w:val="002E78D5"/>
    <w:rsid w:val="002F0B62"/>
    <w:rsid w:val="002F2A90"/>
    <w:rsid w:val="002F4EBE"/>
    <w:rsid w:val="003000AC"/>
    <w:rsid w:val="00307989"/>
    <w:rsid w:val="00310E88"/>
    <w:rsid w:val="0031232F"/>
    <w:rsid w:val="00316C55"/>
    <w:rsid w:val="00321D3F"/>
    <w:rsid w:val="00322A87"/>
    <w:rsid w:val="003240BB"/>
    <w:rsid w:val="003240E9"/>
    <w:rsid w:val="00331C84"/>
    <w:rsid w:val="00332EC7"/>
    <w:rsid w:val="0033301C"/>
    <w:rsid w:val="00334738"/>
    <w:rsid w:val="00334E9D"/>
    <w:rsid w:val="00336858"/>
    <w:rsid w:val="00337FC6"/>
    <w:rsid w:val="00344220"/>
    <w:rsid w:val="00347271"/>
    <w:rsid w:val="00347C46"/>
    <w:rsid w:val="0035203B"/>
    <w:rsid w:val="00353A12"/>
    <w:rsid w:val="00353B20"/>
    <w:rsid w:val="0035584B"/>
    <w:rsid w:val="00361989"/>
    <w:rsid w:val="003671BD"/>
    <w:rsid w:val="0037210D"/>
    <w:rsid w:val="00373B43"/>
    <w:rsid w:val="0037446B"/>
    <w:rsid w:val="003760FC"/>
    <w:rsid w:val="003832F5"/>
    <w:rsid w:val="00383AAE"/>
    <w:rsid w:val="00392CF0"/>
    <w:rsid w:val="00395637"/>
    <w:rsid w:val="003956F6"/>
    <w:rsid w:val="00396AF2"/>
    <w:rsid w:val="003A094B"/>
    <w:rsid w:val="003A1981"/>
    <w:rsid w:val="003A4F64"/>
    <w:rsid w:val="003A6B52"/>
    <w:rsid w:val="003B0BF6"/>
    <w:rsid w:val="003B1669"/>
    <w:rsid w:val="003C77F7"/>
    <w:rsid w:val="003D20E1"/>
    <w:rsid w:val="003D459B"/>
    <w:rsid w:val="003D4961"/>
    <w:rsid w:val="003D5EFA"/>
    <w:rsid w:val="003E1286"/>
    <w:rsid w:val="003E19FE"/>
    <w:rsid w:val="003E71E3"/>
    <w:rsid w:val="003F169C"/>
    <w:rsid w:val="003F1E94"/>
    <w:rsid w:val="003F2956"/>
    <w:rsid w:val="003F4552"/>
    <w:rsid w:val="003F5FA2"/>
    <w:rsid w:val="003F70A3"/>
    <w:rsid w:val="004011EE"/>
    <w:rsid w:val="004016F5"/>
    <w:rsid w:val="00402CF0"/>
    <w:rsid w:val="00404131"/>
    <w:rsid w:val="00407330"/>
    <w:rsid w:val="004102A3"/>
    <w:rsid w:val="0041277E"/>
    <w:rsid w:val="00413C3C"/>
    <w:rsid w:val="004157B8"/>
    <w:rsid w:val="00425BF4"/>
    <w:rsid w:val="00431F63"/>
    <w:rsid w:val="00432635"/>
    <w:rsid w:val="00435341"/>
    <w:rsid w:val="0044019C"/>
    <w:rsid w:val="004460A0"/>
    <w:rsid w:val="00452F24"/>
    <w:rsid w:val="00453F24"/>
    <w:rsid w:val="00461E1E"/>
    <w:rsid w:val="004637DB"/>
    <w:rsid w:val="00463D2D"/>
    <w:rsid w:val="004654F9"/>
    <w:rsid w:val="00470924"/>
    <w:rsid w:val="004720B2"/>
    <w:rsid w:val="00473AF6"/>
    <w:rsid w:val="00473D7E"/>
    <w:rsid w:val="00474DB4"/>
    <w:rsid w:val="00476FE2"/>
    <w:rsid w:val="00482CA8"/>
    <w:rsid w:val="00484F7B"/>
    <w:rsid w:val="0049044E"/>
    <w:rsid w:val="0049632A"/>
    <w:rsid w:val="004A0D25"/>
    <w:rsid w:val="004B5C78"/>
    <w:rsid w:val="004B5D55"/>
    <w:rsid w:val="004B7A5A"/>
    <w:rsid w:val="004B7C8B"/>
    <w:rsid w:val="004C2E99"/>
    <w:rsid w:val="004D0399"/>
    <w:rsid w:val="004D15EE"/>
    <w:rsid w:val="004E0207"/>
    <w:rsid w:val="004E2F53"/>
    <w:rsid w:val="004E5BC2"/>
    <w:rsid w:val="004E67CC"/>
    <w:rsid w:val="004F39D0"/>
    <w:rsid w:val="004F772B"/>
    <w:rsid w:val="0050035D"/>
    <w:rsid w:val="00504905"/>
    <w:rsid w:val="00506392"/>
    <w:rsid w:val="00511B2E"/>
    <w:rsid w:val="0051430D"/>
    <w:rsid w:val="0052313F"/>
    <w:rsid w:val="00524FD9"/>
    <w:rsid w:val="0052640B"/>
    <w:rsid w:val="00530090"/>
    <w:rsid w:val="0053105D"/>
    <w:rsid w:val="00533034"/>
    <w:rsid w:val="005418BD"/>
    <w:rsid w:val="00541B35"/>
    <w:rsid w:val="005450FE"/>
    <w:rsid w:val="005474F4"/>
    <w:rsid w:val="0055583B"/>
    <w:rsid w:val="00567AF7"/>
    <w:rsid w:val="005733F2"/>
    <w:rsid w:val="00575CBE"/>
    <w:rsid w:val="00583912"/>
    <w:rsid w:val="00584305"/>
    <w:rsid w:val="005844EA"/>
    <w:rsid w:val="0059132B"/>
    <w:rsid w:val="005952E2"/>
    <w:rsid w:val="005B0E7A"/>
    <w:rsid w:val="005B326F"/>
    <w:rsid w:val="005B6DFC"/>
    <w:rsid w:val="005C2BEB"/>
    <w:rsid w:val="005C30DB"/>
    <w:rsid w:val="005C419D"/>
    <w:rsid w:val="005C4F92"/>
    <w:rsid w:val="005C5AAF"/>
    <w:rsid w:val="005C670B"/>
    <w:rsid w:val="005D1C9B"/>
    <w:rsid w:val="005D24C3"/>
    <w:rsid w:val="005D48BC"/>
    <w:rsid w:val="005E0823"/>
    <w:rsid w:val="005E0CFF"/>
    <w:rsid w:val="005E4EB3"/>
    <w:rsid w:val="005E54E6"/>
    <w:rsid w:val="005F1C21"/>
    <w:rsid w:val="005F2E9D"/>
    <w:rsid w:val="005F44A6"/>
    <w:rsid w:val="0060099E"/>
    <w:rsid w:val="00602DF2"/>
    <w:rsid w:val="00603085"/>
    <w:rsid w:val="0060628E"/>
    <w:rsid w:val="00610716"/>
    <w:rsid w:val="00610E3F"/>
    <w:rsid w:val="006135B8"/>
    <w:rsid w:val="00620F80"/>
    <w:rsid w:val="00621A2A"/>
    <w:rsid w:val="00621DC9"/>
    <w:rsid w:val="00623A8D"/>
    <w:rsid w:val="00633B05"/>
    <w:rsid w:val="00633BCB"/>
    <w:rsid w:val="00634D73"/>
    <w:rsid w:val="00641891"/>
    <w:rsid w:val="00643D2B"/>
    <w:rsid w:val="00651F23"/>
    <w:rsid w:val="00652CEF"/>
    <w:rsid w:val="006558BF"/>
    <w:rsid w:val="006577D5"/>
    <w:rsid w:val="006611AA"/>
    <w:rsid w:val="00661D10"/>
    <w:rsid w:val="00662884"/>
    <w:rsid w:val="006746D9"/>
    <w:rsid w:val="00680486"/>
    <w:rsid w:val="00682BC3"/>
    <w:rsid w:val="00684163"/>
    <w:rsid w:val="0069079B"/>
    <w:rsid w:val="00697AF2"/>
    <w:rsid w:val="006A4265"/>
    <w:rsid w:val="006A4EE1"/>
    <w:rsid w:val="006A525B"/>
    <w:rsid w:val="006A5EC1"/>
    <w:rsid w:val="006B0ED5"/>
    <w:rsid w:val="006B5DC8"/>
    <w:rsid w:val="006C09C3"/>
    <w:rsid w:val="006C0C8F"/>
    <w:rsid w:val="006C1F21"/>
    <w:rsid w:val="006C4CE9"/>
    <w:rsid w:val="006C614D"/>
    <w:rsid w:val="006C662F"/>
    <w:rsid w:val="006C7F89"/>
    <w:rsid w:val="006D4A96"/>
    <w:rsid w:val="006D7150"/>
    <w:rsid w:val="006E02A4"/>
    <w:rsid w:val="006E3370"/>
    <w:rsid w:val="006E53C8"/>
    <w:rsid w:val="006F1F84"/>
    <w:rsid w:val="006F3B0C"/>
    <w:rsid w:val="006F3BF1"/>
    <w:rsid w:val="006F61FA"/>
    <w:rsid w:val="006F72FB"/>
    <w:rsid w:val="00702C2D"/>
    <w:rsid w:val="00704ACA"/>
    <w:rsid w:val="0071031C"/>
    <w:rsid w:val="00716816"/>
    <w:rsid w:val="00716819"/>
    <w:rsid w:val="007244F0"/>
    <w:rsid w:val="007248FB"/>
    <w:rsid w:val="00727106"/>
    <w:rsid w:val="0074608F"/>
    <w:rsid w:val="00746138"/>
    <w:rsid w:val="00750759"/>
    <w:rsid w:val="00751B5D"/>
    <w:rsid w:val="00752328"/>
    <w:rsid w:val="00764C7C"/>
    <w:rsid w:val="007716F2"/>
    <w:rsid w:val="007747E8"/>
    <w:rsid w:val="00775C6E"/>
    <w:rsid w:val="00781FFD"/>
    <w:rsid w:val="00782A54"/>
    <w:rsid w:val="00784982"/>
    <w:rsid w:val="00786C65"/>
    <w:rsid w:val="007928B0"/>
    <w:rsid w:val="007929FA"/>
    <w:rsid w:val="00797F80"/>
    <w:rsid w:val="007A3743"/>
    <w:rsid w:val="007B257C"/>
    <w:rsid w:val="007B6CB6"/>
    <w:rsid w:val="007C2805"/>
    <w:rsid w:val="007C33B8"/>
    <w:rsid w:val="007C372F"/>
    <w:rsid w:val="007C4E08"/>
    <w:rsid w:val="007C7836"/>
    <w:rsid w:val="007D1C0B"/>
    <w:rsid w:val="007D29D4"/>
    <w:rsid w:val="007D4410"/>
    <w:rsid w:val="007D461F"/>
    <w:rsid w:val="007D785A"/>
    <w:rsid w:val="007D7DCF"/>
    <w:rsid w:val="007E0B40"/>
    <w:rsid w:val="007E29AC"/>
    <w:rsid w:val="007E42A1"/>
    <w:rsid w:val="007E736F"/>
    <w:rsid w:val="007F0481"/>
    <w:rsid w:val="007F1752"/>
    <w:rsid w:val="007F1992"/>
    <w:rsid w:val="007F1AE7"/>
    <w:rsid w:val="00803914"/>
    <w:rsid w:val="00803A51"/>
    <w:rsid w:val="00804DA9"/>
    <w:rsid w:val="008064C3"/>
    <w:rsid w:val="0080732B"/>
    <w:rsid w:val="008075FA"/>
    <w:rsid w:val="0081040D"/>
    <w:rsid w:val="00815B7E"/>
    <w:rsid w:val="00816CDE"/>
    <w:rsid w:val="008213D3"/>
    <w:rsid w:val="008216D5"/>
    <w:rsid w:val="0082740F"/>
    <w:rsid w:val="00827562"/>
    <w:rsid w:val="0083205D"/>
    <w:rsid w:val="00837EFF"/>
    <w:rsid w:val="00840B51"/>
    <w:rsid w:val="00841C6F"/>
    <w:rsid w:val="00843C87"/>
    <w:rsid w:val="00854F11"/>
    <w:rsid w:val="008568B1"/>
    <w:rsid w:val="008610BB"/>
    <w:rsid w:val="00861645"/>
    <w:rsid w:val="00861A82"/>
    <w:rsid w:val="008637E5"/>
    <w:rsid w:val="00880388"/>
    <w:rsid w:val="008823F1"/>
    <w:rsid w:val="0088289E"/>
    <w:rsid w:val="00883215"/>
    <w:rsid w:val="00887988"/>
    <w:rsid w:val="00891A4B"/>
    <w:rsid w:val="0089318F"/>
    <w:rsid w:val="00897BC3"/>
    <w:rsid w:val="008A30FD"/>
    <w:rsid w:val="008A3448"/>
    <w:rsid w:val="008A3602"/>
    <w:rsid w:val="008A75D1"/>
    <w:rsid w:val="008B1DE4"/>
    <w:rsid w:val="008B5804"/>
    <w:rsid w:val="008C0ACA"/>
    <w:rsid w:val="008C385F"/>
    <w:rsid w:val="008C79B1"/>
    <w:rsid w:val="008D55A2"/>
    <w:rsid w:val="008E439F"/>
    <w:rsid w:val="008E4CAA"/>
    <w:rsid w:val="008E51A8"/>
    <w:rsid w:val="008F1BAE"/>
    <w:rsid w:val="008F4A03"/>
    <w:rsid w:val="008F60A7"/>
    <w:rsid w:val="008F7BC5"/>
    <w:rsid w:val="009055FC"/>
    <w:rsid w:val="00905D42"/>
    <w:rsid w:val="009122DB"/>
    <w:rsid w:val="00912921"/>
    <w:rsid w:val="00913752"/>
    <w:rsid w:val="009137CE"/>
    <w:rsid w:val="00916506"/>
    <w:rsid w:val="00917B9B"/>
    <w:rsid w:val="00920962"/>
    <w:rsid w:val="00921A43"/>
    <w:rsid w:val="00923A7E"/>
    <w:rsid w:val="00923C4A"/>
    <w:rsid w:val="00926BE5"/>
    <w:rsid w:val="009274E3"/>
    <w:rsid w:val="00936AC8"/>
    <w:rsid w:val="00944CFA"/>
    <w:rsid w:val="00951B49"/>
    <w:rsid w:val="00952112"/>
    <w:rsid w:val="009545C4"/>
    <w:rsid w:val="009561B4"/>
    <w:rsid w:val="009633BD"/>
    <w:rsid w:val="00963469"/>
    <w:rsid w:val="00966FCD"/>
    <w:rsid w:val="0097768A"/>
    <w:rsid w:val="00983D34"/>
    <w:rsid w:val="00984F26"/>
    <w:rsid w:val="00985BB3"/>
    <w:rsid w:val="0098706A"/>
    <w:rsid w:val="009871AC"/>
    <w:rsid w:val="009872D5"/>
    <w:rsid w:val="00992537"/>
    <w:rsid w:val="00992DE1"/>
    <w:rsid w:val="009967EF"/>
    <w:rsid w:val="00996E65"/>
    <w:rsid w:val="009A0D7D"/>
    <w:rsid w:val="009A6B6F"/>
    <w:rsid w:val="009A6E5C"/>
    <w:rsid w:val="009B46AD"/>
    <w:rsid w:val="009B5563"/>
    <w:rsid w:val="009C3C2A"/>
    <w:rsid w:val="009D1904"/>
    <w:rsid w:val="009D2A0D"/>
    <w:rsid w:val="009D3BF6"/>
    <w:rsid w:val="009D5A0E"/>
    <w:rsid w:val="009E088C"/>
    <w:rsid w:val="009E3D94"/>
    <w:rsid w:val="009E4697"/>
    <w:rsid w:val="009E5258"/>
    <w:rsid w:val="009F038F"/>
    <w:rsid w:val="009F1EE4"/>
    <w:rsid w:val="009F1F94"/>
    <w:rsid w:val="00A00403"/>
    <w:rsid w:val="00A012C3"/>
    <w:rsid w:val="00A11423"/>
    <w:rsid w:val="00A11D0F"/>
    <w:rsid w:val="00A11F52"/>
    <w:rsid w:val="00A22292"/>
    <w:rsid w:val="00A23D24"/>
    <w:rsid w:val="00A24732"/>
    <w:rsid w:val="00A2582D"/>
    <w:rsid w:val="00A3042F"/>
    <w:rsid w:val="00A30805"/>
    <w:rsid w:val="00A317D7"/>
    <w:rsid w:val="00A35B49"/>
    <w:rsid w:val="00A4225F"/>
    <w:rsid w:val="00A51193"/>
    <w:rsid w:val="00A55250"/>
    <w:rsid w:val="00A7137D"/>
    <w:rsid w:val="00A752F8"/>
    <w:rsid w:val="00A76512"/>
    <w:rsid w:val="00A77F1A"/>
    <w:rsid w:val="00A85036"/>
    <w:rsid w:val="00A85EC2"/>
    <w:rsid w:val="00A90028"/>
    <w:rsid w:val="00A9190E"/>
    <w:rsid w:val="00A920F2"/>
    <w:rsid w:val="00A9263C"/>
    <w:rsid w:val="00AA00F6"/>
    <w:rsid w:val="00AA2D92"/>
    <w:rsid w:val="00AA7BE6"/>
    <w:rsid w:val="00AB138B"/>
    <w:rsid w:val="00AB4718"/>
    <w:rsid w:val="00AB718F"/>
    <w:rsid w:val="00AC1EC3"/>
    <w:rsid w:val="00AC54BE"/>
    <w:rsid w:val="00AC7BB5"/>
    <w:rsid w:val="00AD2ED3"/>
    <w:rsid w:val="00AD44DE"/>
    <w:rsid w:val="00AD47BC"/>
    <w:rsid w:val="00AD7554"/>
    <w:rsid w:val="00AE5BC8"/>
    <w:rsid w:val="00AE6A7D"/>
    <w:rsid w:val="00AE7EE4"/>
    <w:rsid w:val="00AF1510"/>
    <w:rsid w:val="00AF5B9F"/>
    <w:rsid w:val="00B03204"/>
    <w:rsid w:val="00B03C44"/>
    <w:rsid w:val="00B10CC5"/>
    <w:rsid w:val="00B14F8F"/>
    <w:rsid w:val="00B2216A"/>
    <w:rsid w:val="00B2550C"/>
    <w:rsid w:val="00B300D0"/>
    <w:rsid w:val="00B301BF"/>
    <w:rsid w:val="00B306D5"/>
    <w:rsid w:val="00B30753"/>
    <w:rsid w:val="00B32FD4"/>
    <w:rsid w:val="00B3771D"/>
    <w:rsid w:val="00B41517"/>
    <w:rsid w:val="00B41BCE"/>
    <w:rsid w:val="00B46F80"/>
    <w:rsid w:val="00B47F58"/>
    <w:rsid w:val="00B57CDB"/>
    <w:rsid w:val="00B607B2"/>
    <w:rsid w:val="00B6125F"/>
    <w:rsid w:val="00B65496"/>
    <w:rsid w:val="00B674AD"/>
    <w:rsid w:val="00B67DCF"/>
    <w:rsid w:val="00B72B04"/>
    <w:rsid w:val="00B74B84"/>
    <w:rsid w:val="00B76F31"/>
    <w:rsid w:val="00B92249"/>
    <w:rsid w:val="00B963E4"/>
    <w:rsid w:val="00B9667C"/>
    <w:rsid w:val="00B96FCC"/>
    <w:rsid w:val="00B975B1"/>
    <w:rsid w:val="00BA2A9D"/>
    <w:rsid w:val="00BB2226"/>
    <w:rsid w:val="00BB6154"/>
    <w:rsid w:val="00BC54E0"/>
    <w:rsid w:val="00BC5D5F"/>
    <w:rsid w:val="00BD3E92"/>
    <w:rsid w:val="00BD4404"/>
    <w:rsid w:val="00BE26A3"/>
    <w:rsid w:val="00BE3460"/>
    <w:rsid w:val="00BE52CA"/>
    <w:rsid w:val="00BE5539"/>
    <w:rsid w:val="00BE61BC"/>
    <w:rsid w:val="00BE63CC"/>
    <w:rsid w:val="00BF414A"/>
    <w:rsid w:val="00BF4990"/>
    <w:rsid w:val="00BF6130"/>
    <w:rsid w:val="00C0223D"/>
    <w:rsid w:val="00C0402C"/>
    <w:rsid w:val="00C041AD"/>
    <w:rsid w:val="00C04FCB"/>
    <w:rsid w:val="00C14400"/>
    <w:rsid w:val="00C159C2"/>
    <w:rsid w:val="00C16323"/>
    <w:rsid w:val="00C220C1"/>
    <w:rsid w:val="00C228DA"/>
    <w:rsid w:val="00C2337A"/>
    <w:rsid w:val="00C24B7A"/>
    <w:rsid w:val="00C24FC8"/>
    <w:rsid w:val="00C263F6"/>
    <w:rsid w:val="00C26924"/>
    <w:rsid w:val="00C323AC"/>
    <w:rsid w:val="00C472DF"/>
    <w:rsid w:val="00C535FE"/>
    <w:rsid w:val="00C54A47"/>
    <w:rsid w:val="00C56534"/>
    <w:rsid w:val="00C60293"/>
    <w:rsid w:val="00C64F77"/>
    <w:rsid w:val="00C651FC"/>
    <w:rsid w:val="00C71351"/>
    <w:rsid w:val="00C718A1"/>
    <w:rsid w:val="00C75081"/>
    <w:rsid w:val="00C778FF"/>
    <w:rsid w:val="00C8010D"/>
    <w:rsid w:val="00C81123"/>
    <w:rsid w:val="00C84817"/>
    <w:rsid w:val="00C91A7F"/>
    <w:rsid w:val="00C95EB0"/>
    <w:rsid w:val="00C96DC8"/>
    <w:rsid w:val="00CA092F"/>
    <w:rsid w:val="00CA2BD0"/>
    <w:rsid w:val="00CA444C"/>
    <w:rsid w:val="00CB3D6B"/>
    <w:rsid w:val="00CC1128"/>
    <w:rsid w:val="00CC20E4"/>
    <w:rsid w:val="00CC23D9"/>
    <w:rsid w:val="00CC7EDA"/>
    <w:rsid w:val="00CD0B61"/>
    <w:rsid w:val="00CD2429"/>
    <w:rsid w:val="00CD372A"/>
    <w:rsid w:val="00CE063F"/>
    <w:rsid w:val="00CE10DA"/>
    <w:rsid w:val="00CE4054"/>
    <w:rsid w:val="00CF04FB"/>
    <w:rsid w:val="00CF19E9"/>
    <w:rsid w:val="00CF1CA5"/>
    <w:rsid w:val="00D00666"/>
    <w:rsid w:val="00D05362"/>
    <w:rsid w:val="00D068FE"/>
    <w:rsid w:val="00D12299"/>
    <w:rsid w:val="00D14F2C"/>
    <w:rsid w:val="00D210E3"/>
    <w:rsid w:val="00D3174D"/>
    <w:rsid w:val="00D33203"/>
    <w:rsid w:val="00D35FD6"/>
    <w:rsid w:val="00D41E63"/>
    <w:rsid w:val="00D4477B"/>
    <w:rsid w:val="00D45939"/>
    <w:rsid w:val="00D463D4"/>
    <w:rsid w:val="00D622BB"/>
    <w:rsid w:val="00D64302"/>
    <w:rsid w:val="00D64809"/>
    <w:rsid w:val="00D65630"/>
    <w:rsid w:val="00D70408"/>
    <w:rsid w:val="00D713D1"/>
    <w:rsid w:val="00D76AD5"/>
    <w:rsid w:val="00D86A2D"/>
    <w:rsid w:val="00D86DE0"/>
    <w:rsid w:val="00D87E58"/>
    <w:rsid w:val="00D91074"/>
    <w:rsid w:val="00D92CD3"/>
    <w:rsid w:val="00D96213"/>
    <w:rsid w:val="00D97529"/>
    <w:rsid w:val="00DA2785"/>
    <w:rsid w:val="00DA31F3"/>
    <w:rsid w:val="00DA580A"/>
    <w:rsid w:val="00DA5AFA"/>
    <w:rsid w:val="00DA5DFC"/>
    <w:rsid w:val="00DB0B2A"/>
    <w:rsid w:val="00DB10D9"/>
    <w:rsid w:val="00DB1A8F"/>
    <w:rsid w:val="00DB7D26"/>
    <w:rsid w:val="00DD1CF1"/>
    <w:rsid w:val="00DD28F1"/>
    <w:rsid w:val="00DE2CBB"/>
    <w:rsid w:val="00DE6166"/>
    <w:rsid w:val="00DE6397"/>
    <w:rsid w:val="00DE69F6"/>
    <w:rsid w:val="00DF17CB"/>
    <w:rsid w:val="00DF24CE"/>
    <w:rsid w:val="00DF5430"/>
    <w:rsid w:val="00DF6EAE"/>
    <w:rsid w:val="00DF70B1"/>
    <w:rsid w:val="00E110DB"/>
    <w:rsid w:val="00E15E32"/>
    <w:rsid w:val="00E16C81"/>
    <w:rsid w:val="00E23AC3"/>
    <w:rsid w:val="00E25983"/>
    <w:rsid w:val="00E273F0"/>
    <w:rsid w:val="00E339CD"/>
    <w:rsid w:val="00E378ED"/>
    <w:rsid w:val="00E40353"/>
    <w:rsid w:val="00E44413"/>
    <w:rsid w:val="00E45D6C"/>
    <w:rsid w:val="00E45ED1"/>
    <w:rsid w:val="00E46831"/>
    <w:rsid w:val="00E46E8C"/>
    <w:rsid w:val="00E47336"/>
    <w:rsid w:val="00E505FF"/>
    <w:rsid w:val="00E57E17"/>
    <w:rsid w:val="00E622EE"/>
    <w:rsid w:val="00E6296C"/>
    <w:rsid w:val="00E62DA4"/>
    <w:rsid w:val="00E6608D"/>
    <w:rsid w:val="00E6612B"/>
    <w:rsid w:val="00E66656"/>
    <w:rsid w:val="00E66D4E"/>
    <w:rsid w:val="00E707A4"/>
    <w:rsid w:val="00E70A68"/>
    <w:rsid w:val="00E73A86"/>
    <w:rsid w:val="00E80B81"/>
    <w:rsid w:val="00E81919"/>
    <w:rsid w:val="00E81EFD"/>
    <w:rsid w:val="00E82F31"/>
    <w:rsid w:val="00E84135"/>
    <w:rsid w:val="00E861D9"/>
    <w:rsid w:val="00E86FCE"/>
    <w:rsid w:val="00E921CB"/>
    <w:rsid w:val="00E93AAE"/>
    <w:rsid w:val="00E93EB5"/>
    <w:rsid w:val="00EA70E9"/>
    <w:rsid w:val="00EB4B95"/>
    <w:rsid w:val="00EC205D"/>
    <w:rsid w:val="00EC6248"/>
    <w:rsid w:val="00EC6376"/>
    <w:rsid w:val="00EC6B14"/>
    <w:rsid w:val="00ED109F"/>
    <w:rsid w:val="00ED35ED"/>
    <w:rsid w:val="00ED609D"/>
    <w:rsid w:val="00ED6155"/>
    <w:rsid w:val="00EE12C5"/>
    <w:rsid w:val="00EE3D8B"/>
    <w:rsid w:val="00EF1E81"/>
    <w:rsid w:val="00F03504"/>
    <w:rsid w:val="00F06FFC"/>
    <w:rsid w:val="00F16591"/>
    <w:rsid w:val="00F216CD"/>
    <w:rsid w:val="00F25CC7"/>
    <w:rsid w:val="00F31EE0"/>
    <w:rsid w:val="00F33B7A"/>
    <w:rsid w:val="00F3407A"/>
    <w:rsid w:val="00F36646"/>
    <w:rsid w:val="00F371FD"/>
    <w:rsid w:val="00F37579"/>
    <w:rsid w:val="00F379E6"/>
    <w:rsid w:val="00F4385D"/>
    <w:rsid w:val="00F46ED7"/>
    <w:rsid w:val="00F50D8B"/>
    <w:rsid w:val="00F566C2"/>
    <w:rsid w:val="00F633AB"/>
    <w:rsid w:val="00F65AEC"/>
    <w:rsid w:val="00F72E89"/>
    <w:rsid w:val="00F757C7"/>
    <w:rsid w:val="00F76699"/>
    <w:rsid w:val="00F81C5E"/>
    <w:rsid w:val="00F8488C"/>
    <w:rsid w:val="00F84C1C"/>
    <w:rsid w:val="00F852F7"/>
    <w:rsid w:val="00FA120A"/>
    <w:rsid w:val="00FA1D25"/>
    <w:rsid w:val="00FA30F4"/>
    <w:rsid w:val="00FA6B2F"/>
    <w:rsid w:val="00FB26DE"/>
    <w:rsid w:val="00FB3656"/>
    <w:rsid w:val="00FB3981"/>
    <w:rsid w:val="00FB4671"/>
    <w:rsid w:val="00FB5EEE"/>
    <w:rsid w:val="00FC26EC"/>
    <w:rsid w:val="00FC4636"/>
    <w:rsid w:val="00FC473F"/>
    <w:rsid w:val="00FC4E95"/>
    <w:rsid w:val="00FD0155"/>
    <w:rsid w:val="00FD09B0"/>
    <w:rsid w:val="00FD499A"/>
    <w:rsid w:val="00FD7345"/>
    <w:rsid w:val="00FD7A03"/>
    <w:rsid w:val="00FE0585"/>
    <w:rsid w:val="00FE2671"/>
    <w:rsid w:val="00FE4685"/>
    <w:rsid w:val="00FE5658"/>
    <w:rsid w:val="00FF077A"/>
    <w:rsid w:val="00FF2A30"/>
    <w:rsid w:val="00FF2E82"/>
    <w:rsid w:val="00FF596F"/>
    <w:rsid w:val="00FF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1E5A52B"/>
  <w15:chartTrackingRefBased/>
  <w15:docId w15:val="{CBA9459C-4AD7-42FB-B0EC-651C3BF7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color w:val="000000"/>
      <w:sz w:val="24"/>
      <w:szCs w:val="24"/>
      <w:lang w:val="vi-VN" w:eastAsia="vi-VN"/>
    </w:rPr>
  </w:style>
  <w:style w:type="paragraph" w:styleId="Heading1">
    <w:name w:val="heading 1"/>
    <w:basedOn w:val="Normal"/>
    <w:next w:val="Normal"/>
    <w:link w:val="Heading1Char"/>
    <w:qFormat/>
    <w:rsid w:val="009D1904"/>
    <w:pPr>
      <w:keepNext/>
      <w:spacing w:before="60" w:after="60"/>
      <w:jc w:val="center"/>
      <w:outlineLvl w:val="0"/>
    </w:pPr>
    <w:rPr>
      <w:rFonts w:ascii="Times New Roman" w:eastAsia="Malgun Gothic" w:hAnsi="Times New Roman" w:cs="Vrinda"/>
      <w:b/>
      <w:bCs/>
      <w:kern w:val="32"/>
      <w:sz w:val="28"/>
      <w:szCs w:val="32"/>
    </w:rPr>
  </w:style>
  <w:style w:type="paragraph" w:styleId="Heading2">
    <w:name w:val="heading 2"/>
    <w:basedOn w:val="Normal"/>
    <w:next w:val="Normal"/>
    <w:link w:val="Heading2Char"/>
    <w:autoRedefine/>
    <w:uiPriority w:val="9"/>
    <w:unhideWhenUsed/>
    <w:qFormat/>
    <w:rsid w:val="00816CDE"/>
    <w:pPr>
      <w:keepNext/>
      <w:widowControl/>
      <w:spacing w:line="312" w:lineRule="auto"/>
      <w:contextualSpacing/>
      <w:jc w:val="center"/>
      <w:outlineLvl w:val="1"/>
    </w:pPr>
    <w:rPr>
      <w:rFonts w:ascii="Times New Roman" w:eastAsia="Times New Roman" w:hAnsi="Times New Roman"/>
      <w:b/>
      <w:bCs/>
      <w:iCs/>
      <w:color w:val="auto"/>
      <w:sz w:val="28"/>
      <w:szCs w:val="28"/>
      <w:lang w:val="en-US" w:eastAsia="ko-KR" w:bidi="bn-BD"/>
    </w:rPr>
  </w:style>
  <w:style w:type="paragraph" w:styleId="Heading3">
    <w:name w:val="heading 3"/>
    <w:basedOn w:val="Normal"/>
    <w:next w:val="Normal"/>
    <w:link w:val="Heading3Char"/>
    <w:uiPriority w:val="9"/>
    <w:unhideWhenUsed/>
    <w:qFormat/>
    <w:rsid w:val="009D1904"/>
    <w:pPr>
      <w:keepNext/>
      <w:widowControl/>
      <w:spacing w:line="312" w:lineRule="auto"/>
      <w:ind w:firstLine="567"/>
      <w:contextualSpacing/>
      <w:jc w:val="both"/>
      <w:outlineLvl w:val="2"/>
    </w:pPr>
    <w:rPr>
      <w:rFonts w:ascii="Times New Roman Bold" w:eastAsia="Times New Roman" w:hAnsi="Times New Roman Bold" w:cs="Times New Roman"/>
      <w:color w:val="auto"/>
      <w:sz w:val="28"/>
      <w:szCs w:val="28"/>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66CC"/>
      <w:u w:val="single"/>
    </w:rPr>
  </w:style>
  <w:style w:type="character" w:customStyle="1" w:styleId="Bodytext2">
    <w:name w:val="Body text (2)_"/>
    <w:link w:val="Bodytext21"/>
    <w:uiPriority w:val="99"/>
    <w:rPr>
      <w:rFonts w:ascii="Times New Roman" w:hAnsi="Times New Roman" w:cs="Times New Roman"/>
      <w:b/>
      <w:bCs/>
      <w:spacing w:val="13"/>
      <w:sz w:val="23"/>
      <w:szCs w:val="23"/>
      <w:u w:val="none"/>
    </w:rPr>
  </w:style>
  <w:style w:type="character" w:customStyle="1" w:styleId="Bodytext20">
    <w:name w:val="Body text (2)"/>
    <w:rPr>
      <w:rFonts w:ascii="Times New Roman" w:hAnsi="Times New Roman" w:cs="Times New Roman"/>
      <w:b/>
      <w:bCs/>
      <w:spacing w:val="13"/>
      <w:sz w:val="23"/>
      <w:szCs w:val="23"/>
      <w:u w:val="single"/>
    </w:rPr>
  </w:style>
  <w:style w:type="character" w:customStyle="1" w:styleId="Bodytext">
    <w:name w:val="Body text_"/>
    <w:link w:val="BodyText1"/>
    <w:rPr>
      <w:rFonts w:ascii="Times New Roman" w:hAnsi="Times New Roman" w:cs="Times New Roman"/>
      <w:spacing w:val="10"/>
      <w:sz w:val="23"/>
      <w:szCs w:val="23"/>
      <w:u w:val="none"/>
    </w:rPr>
  </w:style>
  <w:style w:type="character" w:customStyle="1" w:styleId="BodytextItalic">
    <w:name w:val="Body text + Italic"/>
    <w:aliases w:val="Spacing 0 pt"/>
    <w:rPr>
      <w:rFonts w:ascii="Times New Roman" w:hAnsi="Times New Roman" w:cs="Times New Roman"/>
      <w:i/>
      <w:iCs/>
      <w:spacing w:val="2"/>
      <w:sz w:val="23"/>
      <w:szCs w:val="23"/>
      <w:u w:val="none"/>
    </w:rPr>
  </w:style>
  <w:style w:type="character" w:customStyle="1" w:styleId="Bodytext3">
    <w:name w:val="Body text (3)_"/>
    <w:link w:val="Bodytext30"/>
    <w:rPr>
      <w:rFonts w:ascii="Times New Roman" w:hAnsi="Times New Roman" w:cs="Times New Roman"/>
      <w:i/>
      <w:iCs/>
      <w:spacing w:val="2"/>
      <w:sz w:val="23"/>
      <w:szCs w:val="23"/>
      <w:u w:val="none"/>
    </w:rPr>
  </w:style>
  <w:style w:type="character" w:customStyle="1" w:styleId="Bodytext3Spacing-1pt">
    <w:name w:val="Body text (3) + Spacing -1 pt"/>
    <w:rPr>
      <w:rFonts w:ascii="Times New Roman" w:hAnsi="Times New Roman" w:cs="Times New Roman"/>
      <w:i/>
      <w:iCs/>
      <w:spacing w:val="-30"/>
      <w:sz w:val="23"/>
      <w:szCs w:val="23"/>
      <w:u w:val="none"/>
    </w:rPr>
  </w:style>
  <w:style w:type="character" w:customStyle="1" w:styleId="Heading72">
    <w:name w:val="Heading #7 (2)_"/>
    <w:link w:val="Heading720"/>
    <w:rPr>
      <w:rFonts w:ascii="CordiaUPC" w:hAnsi="CordiaUPC" w:cs="CordiaUPC"/>
      <w:b/>
      <w:bCs/>
      <w:i/>
      <w:iCs/>
      <w:spacing w:val="4"/>
      <w:sz w:val="35"/>
      <w:szCs w:val="35"/>
      <w:u w:val="none"/>
    </w:rPr>
  </w:style>
  <w:style w:type="character" w:customStyle="1" w:styleId="Heading72Spacing0pt">
    <w:name w:val="Heading #7 (2) + Spacing 0 pt"/>
    <w:rPr>
      <w:rFonts w:ascii="CordiaUPC" w:hAnsi="CordiaUPC" w:cs="CordiaUPC"/>
      <w:b/>
      <w:bCs/>
      <w:i/>
      <w:iCs/>
      <w:noProof/>
      <w:spacing w:val="0"/>
      <w:sz w:val="35"/>
      <w:szCs w:val="35"/>
      <w:u w:val="none"/>
    </w:rPr>
  </w:style>
  <w:style w:type="character" w:customStyle="1" w:styleId="Bodytext4">
    <w:name w:val="Body text (4)_"/>
    <w:link w:val="Bodytext40"/>
    <w:rPr>
      <w:rFonts w:ascii="Consolas" w:hAnsi="Consolas" w:cs="Consolas"/>
      <w:noProof/>
      <w:sz w:val="10"/>
      <w:szCs w:val="10"/>
      <w:u w:val="none"/>
    </w:rPr>
  </w:style>
  <w:style w:type="character" w:customStyle="1" w:styleId="Headerorfooter">
    <w:name w:val="Header or footer_"/>
    <w:link w:val="Headerorfooter0"/>
    <w:rPr>
      <w:rFonts w:ascii="Times New Roman" w:hAnsi="Times New Roman" w:cs="Times New Roman"/>
      <w:spacing w:val="14"/>
      <w:sz w:val="20"/>
      <w:szCs w:val="20"/>
      <w:u w:val="none"/>
    </w:rPr>
  </w:style>
  <w:style w:type="character" w:customStyle="1" w:styleId="Bodytext5">
    <w:name w:val="Body text (5)_"/>
    <w:link w:val="Bodytext50"/>
    <w:rPr>
      <w:rFonts w:ascii="Corbel" w:hAnsi="Corbel" w:cs="Corbel"/>
      <w:noProof/>
      <w:sz w:val="15"/>
      <w:szCs w:val="15"/>
      <w:u w:val="none"/>
    </w:rPr>
  </w:style>
  <w:style w:type="character" w:customStyle="1" w:styleId="Bodytext2SmallCaps">
    <w:name w:val="Body text (2) + Small Caps"/>
    <w:rPr>
      <w:rFonts w:ascii="Times New Roman" w:hAnsi="Times New Roman" w:cs="Times New Roman"/>
      <w:b/>
      <w:bCs/>
      <w:smallCaps/>
      <w:spacing w:val="13"/>
      <w:sz w:val="23"/>
      <w:szCs w:val="23"/>
      <w:u w:val="none"/>
    </w:rPr>
  </w:style>
  <w:style w:type="character" w:customStyle="1" w:styleId="Heading4">
    <w:name w:val="Heading #4_"/>
    <w:link w:val="Heading40"/>
    <w:rPr>
      <w:rFonts w:ascii="Times New Roman" w:hAnsi="Times New Roman" w:cs="Times New Roman"/>
      <w:spacing w:val="13"/>
      <w:sz w:val="17"/>
      <w:szCs w:val="17"/>
      <w:u w:val="none"/>
    </w:rPr>
  </w:style>
  <w:style w:type="character" w:customStyle="1" w:styleId="Bodytext6">
    <w:name w:val="Body text (6)_"/>
    <w:link w:val="Bodytext60"/>
    <w:rPr>
      <w:rFonts w:ascii="Arial Narrow" w:hAnsi="Arial Narrow" w:cs="Arial Narrow"/>
      <w:spacing w:val="24"/>
      <w:sz w:val="18"/>
      <w:szCs w:val="18"/>
      <w:u w:val="none"/>
    </w:rPr>
  </w:style>
  <w:style w:type="character" w:customStyle="1" w:styleId="Heading8">
    <w:name w:val="Heading #8_"/>
    <w:link w:val="Heading81"/>
    <w:rPr>
      <w:rFonts w:ascii="Times New Roman" w:hAnsi="Times New Roman" w:cs="Times New Roman"/>
      <w:b/>
      <w:bCs/>
      <w:spacing w:val="13"/>
      <w:sz w:val="23"/>
      <w:szCs w:val="23"/>
      <w:u w:val="none"/>
    </w:rPr>
  </w:style>
  <w:style w:type="character" w:customStyle="1" w:styleId="Bodytext7">
    <w:name w:val="Body text (7)_"/>
    <w:link w:val="Bodytext70"/>
    <w:rPr>
      <w:rFonts w:ascii="Consolas" w:hAnsi="Consolas" w:cs="Consolas"/>
      <w:spacing w:val="6"/>
      <w:sz w:val="8"/>
      <w:szCs w:val="8"/>
      <w:u w:val="none"/>
    </w:rPr>
  </w:style>
  <w:style w:type="character" w:customStyle="1" w:styleId="Tableofcontents">
    <w:name w:val="Table of contents_"/>
    <w:link w:val="Tableofcontents0"/>
    <w:rPr>
      <w:rFonts w:ascii="Times New Roman" w:hAnsi="Times New Roman" w:cs="Times New Roman"/>
      <w:spacing w:val="10"/>
      <w:sz w:val="23"/>
      <w:szCs w:val="23"/>
      <w:u w:val="none"/>
    </w:rPr>
  </w:style>
  <w:style w:type="character" w:customStyle="1" w:styleId="TableofcontentsCandara">
    <w:name w:val="Table of contents + Candara"/>
    <w:aliases w:val="9.5 pt,Italic,Spacing 0 pt20"/>
    <w:rPr>
      <w:rFonts w:ascii="Candara" w:hAnsi="Candara" w:cs="Candara"/>
      <w:i/>
      <w:iCs/>
      <w:noProof/>
      <w:spacing w:val="0"/>
      <w:sz w:val="19"/>
      <w:szCs w:val="19"/>
      <w:u w:val="none"/>
    </w:rPr>
  </w:style>
  <w:style w:type="character" w:customStyle="1" w:styleId="Bodytext8">
    <w:name w:val="Body text (8)_"/>
    <w:link w:val="Bodytext81"/>
    <w:rPr>
      <w:rFonts w:ascii="Times New Roman" w:hAnsi="Times New Roman" w:cs="Times New Roman"/>
      <w:b/>
      <w:bCs/>
      <w:spacing w:val="9"/>
      <w:sz w:val="21"/>
      <w:szCs w:val="21"/>
      <w:u w:val="none"/>
    </w:rPr>
  </w:style>
  <w:style w:type="character" w:customStyle="1" w:styleId="Heading82">
    <w:name w:val="Heading #8 (2)_"/>
    <w:link w:val="Heading820"/>
    <w:rPr>
      <w:rFonts w:ascii="Times New Roman" w:hAnsi="Times New Roman" w:cs="Times New Roman"/>
      <w:b/>
      <w:bCs/>
      <w:spacing w:val="10"/>
      <w:sz w:val="25"/>
      <w:szCs w:val="25"/>
      <w:u w:val="none"/>
    </w:rPr>
  </w:style>
  <w:style w:type="character" w:customStyle="1" w:styleId="Bodytext2NotBold">
    <w:name w:val="Body text (2) + Not Bold"/>
    <w:aliases w:val="Italic4,Spacing 0 pt19"/>
    <w:rPr>
      <w:rFonts w:ascii="Times New Roman" w:hAnsi="Times New Roman" w:cs="Times New Roman"/>
      <w:b/>
      <w:bCs/>
      <w:i/>
      <w:iCs/>
      <w:noProof/>
      <w:spacing w:val="0"/>
      <w:sz w:val="23"/>
      <w:szCs w:val="23"/>
      <w:u w:val="none"/>
    </w:rPr>
  </w:style>
  <w:style w:type="character" w:customStyle="1" w:styleId="Bodytext9">
    <w:name w:val="Body text (9)_"/>
    <w:link w:val="Bodytext90"/>
    <w:rPr>
      <w:rFonts w:ascii="Times New Roman" w:hAnsi="Times New Roman" w:cs="Times New Roman"/>
      <w:spacing w:val="7"/>
      <w:sz w:val="20"/>
      <w:szCs w:val="20"/>
      <w:u w:val="none"/>
    </w:rPr>
  </w:style>
  <w:style w:type="character" w:customStyle="1" w:styleId="BodytextConsolas">
    <w:name w:val="Body text + Consolas"/>
    <w:aliases w:val="9.5 pt1,Spacing -1 pt"/>
    <w:rPr>
      <w:rFonts w:ascii="Consolas" w:hAnsi="Consolas" w:cs="Consolas"/>
      <w:spacing w:val="-20"/>
      <w:sz w:val="19"/>
      <w:szCs w:val="19"/>
      <w:u w:val="none"/>
    </w:rPr>
  </w:style>
  <w:style w:type="character" w:customStyle="1" w:styleId="Bodytext10">
    <w:name w:val="Body text (10)_"/>
    <w:link w:val="Bodytext100"/>
    <w:rPr>
      <w:rFonts w:ascii="Times New Roman" w:hAnsi="Times New Roman" w:cs="Times New Roman"/>
      <w:b/>
      <w:bCs/>
      <w:spacing w:val="10"/>
      <w:sz w:val="25"/>
      <w:szCs w:val="25"/>
      <w:u w:val="none"/>
    </w:rPr>
  </w:style>
  <w:style w:type="character" w:customStyle="1" w:styleId="Bodytext11">
    <w:name w:val="Body text (11)_"/>
    <w:link w:val="Bodytext110"/>
    <w:rPr>
      <w:rFonts w:ascii="Times New Roman" w:hAnsi="Times New Roman" w:cs="Times New Roman"/>
      <w:b/>
      <w:bCs/>
      <w:i/>
      <w:iCs/>
      <w:spacing w:val="2"/>
      <w:sz w:val="20"/>
      <w:szCs w:val="20"/>
      <w:u w:val="none"/>
    </w:rPr>
  </w:style>
  <w:style w:type="character" w:customStyle="1" w:styleId="Bodytext11NotBold">
    <w:name w:val="Body text (11) + Not Bold"/>
    <w:aliases w:val="Not Italic,Spacing 0 pt18"/>
    <w:rPr>
      <w:rFonts w:ascii="Times New Roman" w:hAnsi="Times New Roman" w:cs="Times New Roman"/>
      <w:b/>
      <w:bCs/>
      <w:i/>
      <w:iCs/>
      <w:spacing w:val="7"/>
      <w:sz w:val="20"/>
      <w:szCs w:val="20"/>
      <w:u w:val="none"/>
    </w:rPr>
  </w:style>
  <w:style w:type="character" w:customStyle="1" w:styleId="Bodytext9Bold">
    <w:name w:val="Body text (9) + Bold"/>
    <w:aliases w:val="Italic3,Spacing 0 pt17"/>
    <w:rPr>
      <w:rFonts w:ascii="Times New Roman" w:hAnsi="Times New Roman" w:cs="Times New Roman"/>
      <w:b/>
      <w:bCs/>
      <w:i/>
      <w:iCs/>
      <w:spacing w:val="2"/>
      <w:sz w:val="20"/>
      <w:szCs w:val="20"/>
      <w:u w:val="none"/>
    </w:rPr>
  </w:style>
  <w:style w:type="character" w:customStyle="1" w:styleId="Heading83">
    <w:name w:val="Heading #8 (3)_"/>
    <w:link w:val="Heading830"/>
    <w:rPr>
      <w:rFonts w:ascii="Times New Roman" w:hAnsi="Times New Roman" w:cs="Times New Roman"/>
      <w:b/>
      <w:bCs/>
      <w:spacing w:val="8"/>
      <w:sz w:val="26"/>
      <w:szCs w:val="26"/>
      <w:u w:val="none"/>
    </w:rPr>
  </w:style>
  <w:style w:type="character" w:customStyle="1" w:styleId="Bodytext12">
    <w:name w:val="Body text (12)_"/>
    <w:link w:val="Bodytext120"/>
    <w:rPr>
      <w:rFonts w:ascii="Times New Roman" w:hAnsi="Times New Roman" w:cs="Times New Roman"/>
      <w:b/>
      <w:bCs/>
      <w:i/>
      <w:iCs/>
      <w:spacing w:val="3"/>
      <w:sz w:val="23"/>
      <w:szCs w:val="23"/>
      <w:u w:val="none"/>
    </w:rPr>
  </w:style>
  <w:style w:type="character" w:customStyle="1" w:styleId="Bodytext12NotBold">
    <w:name w:val="Body text (12) + Not Bold"/>
    <w:aliases w:val="Not Italic3,Spacing 0 pt16"/>
    <w:rPr>
      <w:rFonts w:ascii="Times New Roman" w:hAnsi="Times New Roman" w:cs="Times New Roman"/>
      <w:b/>
      <w:bCs/>
      <w:i/>
      <w:iCs/>
      <w:spacing w:val="8"/>
      <w:sz w:val="23"/>
      <w:szCs w:val="23"/>
      <w:u w:val="none"/>
    </w:rPr>
  </w:style>
  <w:style w:type="character" w:customStyle="1" w:styleId="Bodytext3NotItalic">
    <w:name w:val="Body text (3) + Not Italic"/>
    <w:aliases w:val="Spacing 0 pt15"/>
    <w:rPr>
      <w:rFonts w:ascii="Times New Roman" w:hAnsi="Times New Roman" w:cs="Times New Roman"/>
      <w:i/>
      <w:iCs/>
      <w:spacing w:val="10"/>
      <w:sz w:val="23"/>
      <w:szCs w:val="23"/>
      <w:u w:val="none"/>
    </w:rPr>
  </w:style>
  <w:style w:type="character" w:customStyle="1" w:styleId="Bodytext3Bold">
    <w:name w:val="Body text (3) + Bold"/>
    <w:aliases w:val="Spacing 0 pt14"/>
    <w:rPr>
      <w:rFonts w:ascii="Times New Roman" w:hAnsi="Times New Roman" w:cs="Times New Roman"/>
      <w:b/>
      <w:bCs/>
      <w:i/>
      <w:iCs/>
      <w:spacing w:val="3"/>
      <w:sz w:val="23"/>
      <w:szCs w:val="23"/>
      <w:u w:val="none"/>
    </w:rPr>
  </w:style>
  <w:style w:type="character" w:customStyle="1" w:styleId="Heading8125pt">
    <w:name w:val="Heading #8 + 12.5 pt"/>
    <w:aliases w:val="Spacing 0 pt13"/>
    <w:rPr>
      <w:rFonts w:ascii="Times New Roman" w:hAnsi="Times New Roman" w:cs="Times New Roman"/>
      <w:b/>
      <w:bCs/>
      <w:spacing w:val="10"/>
      <w:sz w:val="25"/>
      <w:szCs w:val="25"/>
      <w:u w:val="none"/>
    </w:rPr>
  </w:style>
  <w:style w:type="character" w:customStyle="1" w:styleId="Heading73">
    <w:name w:val="Heading #7 (3)_"/>
    <w:link w:val="Heading730"/>
    <w:rPr>
      <w:rFonts w:ascii="Times New Roman" w:hAnsi="Times New Roman" w:cs="Times New Roman"/>
      <w:spacing w:val="14"/>
      <w:u w:val="none"/>
    </w:rPr>
  </w:style>
  <w:style w:type="character" w:customStyle="1" w:styleId="Heading73CordiaUPC">
    <w:name w:val="Heading #7 (3) + CordiaUPC"/>
    <w:aliases w:val="19.5 pt,Bold,Spacing 0 pt12"/>
    <w:rPr>
      <w:rFonts w:ascii="CordiaUPC" w:hAnsi="CordiaUPC" w:cs="CordiaUPC"/>
      <w:b/>
      <w:bCs/>
      <w:noProof/>
      <w:spacing w:val="0"/>
      <w:sz w:val="39"/>
      <w:szCs w:val="39"/>
      <w:u w:val="none"/>
    </w:rPr>
  </w:style>
  <w:style w:type="character" w:customStyle="1" w:styleId="Heading7">
    <w:name w:val="Heading #7_"/>
    <w:link w:val="Heading70"/>
    <w:rPr>
      <w:rFonts w:ascii="Times New Roman" w:hAnsi="Times New Roman" w:cs="Times New Roman"/>
      <w:b/>
      <w:bCs/>
      <w:i/>
      <w:iCs/>
      <w:spacing w:val="3"/>
      <w:sz w:val="23"/>
      <w:szCs w:val="23"/>
      <w:u w:val="none"/>
    </w:rPr>
  </w:style>
  <w:style w:type="character" w:customStyle="1" w:styleId="Heading7NotBold">
    <w:name w:val="Heading #7 + Not Bold"/>
    <w:aliases w:val="Not Italic2,Spacing 0 pt11"/>
    <w:rPr>
      <w:rFonts w:ascii="Times New Roman" w:hAnsi="Times New Roman" w:cs="Times New Roman"/>
      <w:b/>
      <w:bCs/>
      <w:i/>
      <w:iCs/>
      <w:spacing w:val="8"/>
      <w:sz w:val="23"/>
      <w:szCs w:val="23"/>
      <w:u w:val="none"/>
    </w:rPr>
  </w:style>
  <w:style w:type="character" w:customStyle="1" w:styleId="BodytextBold">
    <w:name w:val="Body text + Bold"/>
    <w:aliases w:val="Spacing 0 pt10"/>
    <w:rPr>
      <w:rFonts w:ascii="Times New Roman" w:hAnsi="Times New Roman" w:cs="Times New Roman"/>
      <w:b/>
      <w:bCs/>
      <w:spacing w:val="13"/>
      <w:sz w:val="23"/>
      <w:szCs w:val="23"/>
      <w:u w:val="none"/>
    </w:rPr>
  </w:style>
  <w:style w:type="character" w:customStyle="1" w:styleId="Bodytext12pt">
    <w:name w:val="Body text + 12 pt"/>
    <w:aliases w:val="Spacing 0 pt9"/>
    <w:rPr>
      <w:rFonts w:ascii="Times New Roman" w:hAnsi="Times New Roman" w:cs="Times New Roman"/>
      <w:spacing w:val="12"/>
      <w:sz w:val="24"/>
      <w:szCs w:val="24"/>
      <w:u w:val="none"/>
    </w:rPr>
  </w:style>
  <w:style w:type="character" w:customStyle="1" w:styleId="BodytextCorbel">
    <w:name w:val="Body text + Corbel"/>
    <w:aliases w:val="17 pt,Bold5,Italic2,Spacing -2 pt"/>
    <w:rPr>
      <w:rFonts w:ascii="Corbel" w:hAnsi="Corbel" w:cs="Corbel"/>
      <w:b/>
      <w:bCs/>
      <w:i/>
      <w:iCs/>
      <w:spacing w:val="-57"/>
      <w:sz w:val="34"/>
      <w:szCs w:val="34"/>
      <w:u w:val="none"/>
    </w:rPr>
  </w:style>
  <w:style w:type="character" w:customStyle="1" w:styleId="Bodytext3Spacing-1pt1">
    <w:name w:val="Body text (3) + Spacing -1 pt1"/>
    <w:rPr>
      <w:rFonts w:ascii="Times New Roman" w:hAnsi="Times New Roman" w:cs="Times New Roman"/>
      <w:i/>
      <w:iCs/>
      <w:spacing w:val="-30"/>
      <w:sz w:val="23"/>
      <w:szCs w:val="23"/>
      <w:u w:val="none"/>
    </w:rPr>
  </w:style>
  <w:style w:type="character" w:customStyle="1" w:styleId="Bodytext13">
    <w:name w:val="Body text (13)_"/>
    <w:link w:val="Bodytext130"/>
    <w:rPr>
      <w:rFonts w:ascii="Consolas" w:hAnsi="Consolas" w:cs="Consolas"/>
      <w:sz w:val="8"/>
      <w:szCs w:val="8"/>
      <w:u w:val="none"/>
    </w:rPr>
  </w:style>
  <w:style w:type="character" w:customStyle="1" w:styleId="Heading80">
    <w:name w:val="Heading #8"/>
    <w:rPr>
      <w:rFonts w:ascii="Times New Roman" w:hAnsi="Times New Roman" w:cs="Times New Roman"/>
      <w:b/>
      <w:bCs/>
      <w:spacing w:val="13"/>
      <w:sz w:val="23"/>
      <w:szCs w:val="23"/>
      <w:u w:val="single"/>
    </w:rPr>
  </w:style>
  <w:style w:type="character" w:customStyle="1" w:styleId="Bodytext14">
    <w:name w:val="Body text (14)_"/>
    <w:link w:val="Bodytext140"/>
    <w:rPr>
      <w:rFonts w:ascii="Times New Roman" w:hAnsi="Times New Roman" w:cs="Times New Roman"/>
      <w:spacing w:val="9"/>
      <w:u w:val="none"/>
    </w:rPr>
  </w:style>
  <w:style w:type="character" w:customStyle="1" w:styleId="Bodytext15">
    <w:name w:val="Body text (15)_"/>
    <w:link w:val="Bodytext150"/>
    <w:rPr>
      <w:rFonts w:ascii="Times New Roman" w:hAnsi="Times New Roman" w:cs="Times New Roman"/>
      <w:b/>
      <w:bCs/>
      <w:spacing w:val="10"/>
      <w:sz w:val="20"/>
      <w:szCs w:val="20"/>
      <w:u w:val="none"/>
    </w:rPr>
  </w:style>
  <w:style w:type="character" w:customStyle="1" w:styleId="Bodytext16">
    <w:name w:val="Body text (16)_"/>
    <w:link w:val="Bodytext160"/>
    <w:rPr>
      <w:rFonts w:ascii="Times New Roman" w:hAnsi="Times New Roman" w:cs="Times New Roman"/>
      <w:b/>
      <w:bCs/>
      <w:spacing w:val="8"/>
      <w:sz w:val="26"/>
      <w:szCs w:val="26"/>
      <w:u w:val="none"/>
    </w:rPr>
  </w:style>
  <w:style w:type="character" w:customStyle="1" w:styleId="Heading10">
    <w:name w:val="Heading #1_"/>
    <w:link w:val="Heading11"/>
    <w:rPr>
      <w:rFonts w:ascii="Times New Roman" w:hAnsi="Times New Roman" w:cs="Times New Roman"/>
      <w:spacing w:val="10"/>
      <w:sz w:val="51"/>
      <w:szCs w:val="51"/>
      <w:u w:val="none"/>
    </w:rPr>
  </w:style>
  <w:style w:type="character" w:customStyle="1" w:styleId="Bodytext17">
    <w:name w:val="Body text (17)_"/>
    <w:link w:val="Bodytext170"/>
    <w:rPr>
      <w:rFonts w:ascii="Consolas" w:hAnsi="Consolas" w:cs="Consolas"/>
      <w:spacing w:val="10"/>
      <w:w w:val="75"/>
      <w:sz w:val="22"/>
      <w:szCs w:val="22"/>
      <w:u w:val="none"/>
    </w:rPr>
  </w:style>
  <w:style w:type="character" w:customStyle="1" w:styleId="Bodytext7TimesNewRoman">
    <w:name w:val="Body text (7) + Times New Roman"/>
    <w:aliases w:val="4.5 pt,Spacing 0 pt8"/>
    <w:rPr>
      <w:rFonts w:ascii="Times New Roman" w:hAnsi="Times New Roman" w:cs="Times New Roman"/>
      <w:noProof/>
      <w:spacing w:val="0"/>
      <w:sz w:val="9"/>
      <w:szCs w:val="9"/>
      <w:u w:val="none"/>
    </w:rPr>
  </w:style>
  <w:style w:type="character" w:customStyle="1" w:styleId="Bodytext18">
    <w:name w:val="Body text (18)_"/>
    <w:link w:val="Bodytext180"/>
    <w:rPr>
      <w:rFonts w:ascii="Times New Roman" w:hAnsi="Times New Roman" w:cs="Times New Roman"/>
      <w:spacing w:val="16"/>
      <w:sz w:val="21"/>
      <w:szCs w:val="21"/>
      <w:u w:val="none"/>
    </w:rPr>
  </w:style>
  <w:style w:type="character" w:customStyle="1" w:styleId="Bodytext18Spacing0pt">
    <w:name w:val="Body text (18) + Spacing 0 pt"/>
    <w:rPr>
      <w:rFonts w:ascii="Times New Roman" w:hAnsi="Times New Roman" w:cs="Times New Roman"/>
      <w:noProof/>
      <w:spacing w:val="0"/>
      <w:sz w:val="21"/>
      <w:szCs w:val="21"/>
      <w:u w:val="none"/>
    </w:rPr>
  </w:style>
  <w:style w:type="character" w:customStyle="1" w:styleId="Bodytext9Bold1">
    <w:name w:val="Body text (9) + Bold1"/>
    <w:aliases w:val="Spacing 0 pt7"/>
    <w:rPr>
      <w:rFonts w:ascii="Times New Roman" w:hAnsi="Times New Roman" w:cs="Times New Roman"/>
      <w:b/>
      <w:bCs/>
      <w:spacing w:val="10"/>
      <w:sz w:val="20"/>
      <w:szCs w:val="20"/>
      <w:u w:val="none"/>
    </w:rPr>
  </w:style>
  <w:style w:type="character" w:customStyle="1" w:styleId="Bodytext19">
    <w:name w:val="Body text (19)_"/>
    <w:link w:val="Bodytext190"/>
    <w:rPr>
      <w:rFonts w:ascii="Times New Roman" w:hAnsi="Times New Roman" w:cs="Times New Roman"/>
      <w:i/>
      <w:iCs/>
      <w:spacing w:val="7"/>
      <w:sz w:val="17"/>
      <w:szCs w:val="17"/>
      <w:u w:val="none"/>
    </w:rPr>
  </w:style>
  <w:style w:type="character" w:customStyle="1" w:styleId="Bodytext105pt">
    <w:name w:val="Body text + 10.5 pt"/>
    <w:aliases w:val="Bold4,Spacing 0 pt6"/>
    <w:rPr>
      <w:rFonts w:ascii="Times New Roman" w:hAnsi="Times New Roman" w:cs="Times New Roman"/>
      <w:b/>
      <w:bCs/>
      <w:spacing w:val="9"/>
      <w:sz w:val="21"/>
      <w:szCs w:val="21"/>
      <w:u w:val="none"/>
    </w:rPr>
  </w:style>
  <w:style w:type="character" w:customStyle="1" w:styleId="Bodytext10pt">
    <w:name w:val="Body text + 10 pt"/>
    <w:aliases w:val="Bold3"/>
    <w:rPr>
      <w:rFonts w:ascii="Times New Roman" w:hAnsi="Times New Roman" w:cs="Times New Roman"/>
      <w:b/>
      <w:bCs/>
      <w:spacing w:val="10"/>
      <w:sz w:val="20"/>
      <w:szCs w:val="20"/>
      <w:u w:val="none"/>
    </w:rPr>
  </w:style>
  <w:style w:type="character" w:customStyle="1" w:styleId="Bodytext105pt1">
    <w:name w:val="Body text + 10.5 pt1"/>
    <w:aliases w:val="Bold2,Small Caps,Spacing 0 pt5"/>
    <w:rPr>
      <w:rFonts w:ascii="Times New Roman" w:hAnsi="Times New Roman" w:cs="Times New Roman"/>
      <w:b/>
      <w:bCs/>
      <w:smallCaps/>
      <w:spacing w:val="9"/>
      <w:sz w:val="21"/>
      <w:szCs w:val="21"/>
      <w:u w:val="none"/>
    </w:rPr>
  </w:style>
  <w:style w:type="character" w:customStyle="1" w:styleId="Bodytext10pt1">
    <w:name w:val="Body text + 10 pt1"/>
    <w:aliases w:val="Spacing 0 pt4"/>
    <w:rPr>
      <w:rFonts w:ascii="Times New Roman" w:hAnsi="Times New Roman" w:cs="Times New Roman"/>
      <w:spacing w:val="7"/>
      <w:sz w:val="20"/>
      <w:szCs w:val="20"/>
      <w:u w:val="none"/>
    </w:rPr>
  </w:style>
  <w:style w:type="character" w:customStyle="1" w:styleId="Bodytext200">
    <w:name w:val="Body text (20)_"/>
    <w:link w:val="Bodytext201"/>
    <w:rPr>
      <w:rFonts w:ascii="Consolas" w:hAnsi="Consolas" w:cs="Consolas"/>
      <w:sz w:val="10"/>
      <w:szCs w:val="10"/>
      <w:u w:val="none"/>
    </w:rPr>
  </w:style>
  <w:style w:type="character" w:customStyle="1" w:styleId="Heading30">
    <w:name w:val="Heading #3_"/>
    <w:link w:val="Heading31"/>
    <w:rPr>
      <w:rFonts w:ascii="Times New Roman" w:hAnsi="Times New Roman" w:cs="Times New Roman"/>
      <w:spacing w:val="10"/>
      <w:sz w:val="23"/>
      <w:szCs w:val="23"/>
      <w:u w:val="none"/>
    </w:rPr>
  </w:style>
  <w:style w:type="character" w:customStyle="1" w:styleId="Heading74">
    <w:name w:val="Heading #7 (4)_"/>
    <w:link w:val="Heading740"/>
    <w:rPr>
      <w:rFonts w:ascii="Times New Roman" w:hAnsi="Times New Roman" w:cs="Times New Roman"/>
      <w:i/>
      <w:iCs/>
      <w:spacing w:val="7"/>
      <w:u w:val="none"/>
    </w:rPr>
  </w:style>
  <w:style w:type="character" w:customStyle="1" w:styleId="Heading74Spacing-1pt">
    <w:name w:val="Heading #7 (4) + Spacing -1 pt"/>
    <w:rPr>
      <w:rFonts w:ascii="Times New Roman" w:hAnsi="Times New Roman" w:cs="Times New Roman"/>
      <w:i/>
      <w:iCs/>
      <w:spacing w:val="-31"/>
      <w:u w:val="none"/>
    </w:rPr>
  </w:style>
  <w:style w:type="character" w:customStyle="1" w:styleId="Bodytext210">
    <w:name w:val="Body text (21)_"/>
    <w:link w:val="Bodytext211"/>
    <w:rPr>
      <w:rFonts w:ascii="Times New Roman" w:hAnsi="Times New Roman" w:cs="Times New Roman"/>
      <w:i/>
      <w:iCs/>
      <w:spacing w:val="7"/>
      <w:u w:val="none"/>
    </w:rPr>
  </w:style>
  <w:style w:type="character" w:customStyle="1" w:styleId="Bodytext22">
    <w:name w:val="Body text (22)_"/>
    <w:link w:val="Bodytext220"/>
    <w:rPr>
      <w:rFonts w:ascii="Times New Roman" w:hAnsi="Times New Roman" w:cs="Times New Roman"/>
      <w:b/>
      <w:bCs/>
      <w:spacing w:val="9"/>
      <w:sz w:val="22"/>
      <w:szCs w:val="22"/>
      <w:u w:val="none"/>
    </w:rPr>
  </w:style>
  <w:style w:type="character" w:customStyle="1" w:styleId="Heading6">
    <w:name w:val="Heading #6_"/>
    <w:link w:val="Heading60"/>
    <w:rPr>
      <w:rFonts w:ascii="Times New Roman" w:hAnsi="Times New Roman" w:cs="Times New Roman"/>
      <w:b/>
      <w:bCs/>
      <w:spacing w:val="13"/>
      <w:sz w:val="23"/>
      <w:szCs w:val="23"/>
      <w:u w:val="none"/>
    </w:rPr>
  </w:style>
  <w:style w:type="character" w:customStyle="1" w:styleId="Bodytext80">
    <w:name w:val="Body text (8)"/>
    <w:rPr>
      <w:rFonts w:ascii="Times New Roman" w:hAnsi="Times New Roman" w:cs="Times New Roman"/>
      <w:b/>
      <w:bCs/>
      <w:spacing w:val="9"/>
      <w:sz w:val="21"/>
      <w:szCs w:val="21"/>
      <w:u w:val="single"/>
    </w:rPr>
  </w:style>
  <w:style w:type="character" w:customStyle="1" w:styleId="Heading20">
    <w:name w:val="Heading #2_"/>
    <w:link w:val="Heading21"/>
    <w:uiPriority w:val="99"/>
    <w:rPr>
      <w:rFonts w:ascii="Times New Roman" w:hAnsi="Times New Roman" w:cs="Times New Roman"/>
      <w:b/>
      <w:bCs/>
      <w:spacing w:val="12"/>
      <w:sz w:val="37"/>
      <w:szCs w:val="37"/>
      <w:u w:val="none"/>
    </w:rPr>
  </w:style>
  <w:style w:type="character" w:customStyle="1" w:styleId="Bodytext21115pt">
    <w:name w:val="Body text (21) + 11.5 pt"/>
    <w:aliases w:val="Not Italic1,Spacing 0 pt3"/>
    <w:rPr>
      <w:rFonts w:ascii="Times New Roman" w:hAnsi="Times New Roman" w:cs="Times New Roman"/>
      <w:i/>
      <w:iCs/>
      <w:spacing w:val="8"/>
      <w:sz w:val="23"/>
      <w:szCs w:val="23"/>
      <w:u w:val="none"/>
    </w:rPr>
  </w:style>
  <w:style w:type="character" w:customStyle="1" w:styleId="Bodytext21115pt1">
    <w:name w:val="Body text (21) + 11.5 pt1"/>
    <w:aliases w:val="Bold1,Spacing 0 pt2"/>
    <w:rPr>
      <w:rFonts w:ascii="Times New Roman" w:hAnsi="Times New Roman" w:cs="Times New Roman"/>
      <w:b/>
      <w:bCs/>
      <w:i/>
      <w:iCs/>
      <w:spacing w:val="3"/>
      <w:sz w:val="23"/>
      <w:szCs w:val="23"/>
      <w:u w:val="none"/>
    </w:rPr>
  </w:style>
  <w:style w:type="character" w:customStyle="1" w:styleId="Heading5">
    <w:name w:val="Heading #5_"/>
    <w:link w:val="Heading50"/>
    <w:rPr>
      <w:rFonts w:ascii="Times New Roman" w:hAnsi="Times New Roman" w:cs="Times New Roman"/>
      <w:spacing w:val="10"/>
      <w:sz w:val="23"/>
      <w:szCs w:val="23"/>
      <w:u w:val="none"/>
    </w:rPr>
  </w:style>
  <w:style w:type="character" w:customStyle="1" w:styleId="BodytextSpacing0pt">
    <w:name w:val="Body text + Spacing 0 pt"/>
    <w:rPr>
      <w:rFonts w:ascii="Times New Roman" w:hAnsi="Times New Roman" w:cs="Times New Roman"/>
      <w:spacing w:val="8"/>
      <w:sz w:val="23"/>
      <w:szCs w:val="23"/>
      <w:u w:val="none"/>
    </w:rPr>
  </w:style>
  <w:style w:type="character" w:customStyle="1" w:styleId="Bodytext23">
    <w:name w:val="Body text (23)_"/>
    <w:link w:val="Bodytext230"/>
    <w:rPr>
      <w:rFonts w:ascii="Times New Roman" w:hAnsi="Times New Roman" w:cs="Times New Roman"/>
      <w:spacing w:val="13"/>
      <w:sz w:val="17"/>
      <w:szCs w:val="17"/>
      <w:u w:val="none"/>
    </w:rPr>
  </w:style>
  <w:style w:type="character" w:customStyle="1" w:styleId="Bodytext234pt">
    <w:name w:val="Body text (23) + 4 pt"/>
    <w:aliases w:val="Italic1,Spacing 0 pt1"/>
    <w:rPr>
      <w:rFonts w:ascii="Times New Roman" w:hAnsi="Times New Roman" w:cs="Times New Roman"/>
      <w:i/>
      <w:iCs/>
      <w:noProof/>
      <w:spacing w:val="0"/>
      <w:sz w:val="8"/>
      <w:szCs w:val="8"/>
      <w:u w:val="none"/>
    </w:rPr>
  </w:style>
  <w:style w:type="character" w:customStyle="1" w:styleId="Heading62">
    <w:name w:val="Heading #6 (2)_"/>
    <w:link w:val="Heading620"/>
    <w:rPr>
      <w:rFonts w:ascii="Lucida Sans Unicode" w:hAnsi="Lucida Sans Unicode" w:cs="Lucida Sans Unicode"/>
      <w:i/>
      <w:iCs/>
      <w:noProof/>
      <w:sz w:val="27"/>
      <w:szCs w:val="27"/>
      <w:u w:val="none"/>
    </w:rPr>
  </w:style>
  <w:style w:type="paragraph" w:customStyle="1" w:styleId="Bodytext21">
    <w:name w:val="Body text (2)1"/>
    <w:basedOn w:val="Normal"/>
    <w:link w:val="Bodytext2"/>
    <w:pPr>
      <w:shd w:val="clear" w:color="auto" w:fill="FFFFFF"/>
      <w:spacing w:after="240" w:line="346" w:lineRule="exact"/>
      <w:ind w:hanging="1620"/>
      <w:jc w:val="center"/>
    </w:pPr>
    <w:rPr>
      <w:rFonts w:ascii="Times New Roman" w:hAnsi="Times New Roman" w:cs="Times New Roman"/>
      <w:b/>
      <w:bCs/>
      <w:color w:val="auto"/>
      <w:spacing w:val="13"/>
      <w:sz w:val="23"/>
      <w:szCs w:val="23"/>
      <w:lang w:eastAsia="en-US"/>
    </w:rPr>
  </w:style>
  <w:style w:type="paragraph" w:customStyle="1" w:styleId="BodyText1">
    <w:name w:val="Body Text1"/>
    <w:basedOn w:val="Normal"/>
    <w:link w:val="Bodytext"/>
    <w:pPr>
      <w:shd w:val="clear" w:color="auto" w:fill="FFFFFF"/>
      <w:spacing w:before="240" w:line="240" w:lineRule="atLeast"/>
      <w:jc w:val="center"/>
    </w:pPr>
    <w:rPr>
      <w:rFonts w:ascii="Times New Roman" w:hAnsi="Times New Roman" w:cs="Times New Roman"/>
      <w:color w:val="auto"/>
      <w:spacing w:val="10"/>
      <w:sz w:val="23"/>
      <w:szCs w:val="23"/>
      <w:lang w:eastAsia="en-US"/>
    </w:rPr>
  </w:style>
  <w:style w:type="paragraph" w:customStyle="1" w:styleId="Bodytext30">
    <w:name w:val="Body text (3)"/>
    <w:basedOn w:val="Normal"/>
    <w:link w:val="Bodytext3"/>
    <w:pPr>
      <w:shd w:val="clear" w:color="auto" w:fill="FFFFFF"/>
      <w:spacing w:before="180" w:line="240" w:lineRule="atLeast"/>
      <w:jc w:val="center"/>
    </w:pPr>
    <w:rPr>
      <w:rFonts w:ascii="Times New Roman" w:hAnsi="Times New Roman" w:cs="Times New Roman"/>
      <w:i/>
      <w:iCs/>
      <w:color w:val="auto"/>
      <w:spacing w:val="2"/>
      <w:sz w:val="23"/>
      <w:szCs w:val="23"/>
      <w:lang w:eastAsia="en-US"/>
    </w:rPr>
  </w:style>
  <w:style w:type="paragraph" w:customStyle="1" w:styleId="Heading720">
    <w:name w:val="Heading #7 (2)"/>
    <w:basedOn w:val="Normal"/>
    <w:link w:val="Heading72"/>
    <w:pPr>
      <w:shd w:val="clear" w:color="auto" w:fill="FFFFFF"/>
      <w:spacing w:line="355" w:lineRule="exact"/>
      <w:outlineLvl w:val="6"/>
    </w:pPr>
    <w:rPr>
      <w:rFonts w:ascii="CordiaUPC" w:hAnsi="CordiaUPC" w:cs="CordiaUPC"/>
      <w:b/>
      <w:bCs/>
      <w:i/>
      <w:iCs/>
      <w:color w:val="auto"/>
      <w:spacing w:val="4"/>
      <w:sz w:val="35"/>
      <w:szCs w:val="35"/>
      <w:lang w:eastAsia="en-US"/>
    </w:rPr>
  </w:style>
  <w:style w:type="paragraph" w:customStyle="1" w:styleId="Bodytext40">
    <w:name w:val="Body text (4)"/>
    <w:basedOn w:val="Normal"/>
    <w:link w:val="Bodytext4"/>
    <w:pPr>
      <w:shd w:val="clear" w:color="auto" w:fill="FFFFFF"/>
      <w:spacing w:after="60" w:line="240" w:lineRule="atLeast"/>
    </w:pPr>
    <w:rPr>
      <w:rFonts w:ascii="Consolas" w:hAnsi="Consolas" w:cs="Consolas"/>
      <w:noProof/>
      <w:color w:val="auto"/>
      <w:sz w:val="10"/>
      <w:szCs w:val="10"/>
      <w:lang w:eastAsia="en-US"/>
    </w:rPr>
  </w:style>
  <w:style w:type="paragraph" w:customStyle="1" w:styleId="Headerorfooter0">
    <w:name w:val="Header or footer"/>
    <w:basedOn w:val="Normal"/>
    <w:link w:val="Headerorfooter"/>
    <w:pPr>
      <w:shd w:val="clear" w:color="auto" w:fill="FFFFFF"/>
      <w:spacing w:line="240" w:lineRule="atLeast"/>
    </w:pPr>
    <w:rPr>
      <w:rFonts w:ascii="Times New Roman" w:hAnsi="Times New Roman" w:cs="Times New Roman"/>
      <w:color w:val="auto"/>
      <w:spacing w:val="14"/>
      <w:sz w:val="20"/>
      <w:szCs w:val="20"/>
      <w:lang w:eastAsia="en-US"/>
    </w:rPr>
  </w:style>
  <w:style w:type="paragraph" w:customStyle="1" w:styleId="Bodytext50">
    <w:name w:val="Body text (5)"/>
    <w:basedOn w:val="Normal"/>
    <w:link w:val="Bodytext5"/>
    <w:pPr>
      <w:shd w:val="clear" w:color="auto" w:fill="FFFFFF"/>
      <w:spacing w:before="60" w:line="240" w:lineRule="atLeast"/>
      <w:jc w:val="right"/>
    </w:pPr>
    <w:rPr>
      <w:rFonts w:ascii="Corbel" w:hAnsi="Corbel" w:cs="Corbel"/>
      <w:noProof/>
      <w:color w:val="auto"/>
      <w:sz w:val="15"/>
      <w:szCs w:val="15"/>
      <w:lang w:eastAsia="en-US"/>
    </w:rPr>
  </w:style>
  <w:style w:type="paragraph" w:customStyle="1" w:styleId="Heading40">
    <w:name w:val="Heading #4"/>
    <w:basedOn w:val="Normal"/>
    <w:link w:val="Heading4"/>
    <w:pPr>
      <w:shd w:val="clear" w:color="auto" w:fill="FFFFFF"/>
      <w:spacing w:line="360" w:lineRule="exact"/>
      <w:jc w:val="both"/>
      <w:outlineLvl w:val="3"/>
    </w:pPr>
    <w:rPr>
      <w:rFonts w:ascii="Times New Roman" w:hAnsi="Times New Roman" w:cs="Times New Roman"/>
      <w:color w:val="auto"/>
      <w:spacing w:val="13"/>
      <w:sz w:val="17"/>
      <w:szCs w:val="17"/>
      <w:lang w:eastAsia="en-US"/>
    </w:rPr>
  </w:style>
  <w:style w:type="paragraph" w:customStyle="1" w:styleId="Bodytext60">
    <w:name w:val="Body text (6)"/>
    <w:basedOn w:val="Normal"/>
    <w:link w:val="Bodytext6"/>
    <w:pPr>
      <w:shd w:val="clear" w:color="auto" w:fill="FFFFFF"/>
      <w:spacing w:line="346" w:lineRule="exact"/>
      <w:jc w:val="right"/>
    </w:pPr>
    <w:rPr>
      <w:rFonts w:ascii="Arial Narrow" w:hAnsi="Arial Narrow" w:cs="Arial Narrow"/>
      <w:color w:val="auto"/>
      <w:spacing w:val="24"/>
      <w:sz w:val="18"/>
      <w:szCs w:val="18"/>
      <w:lang w:eastAsia="en-US"/>
    </w:rPr>
  </w:style>
  <w:style w:type="paragraph" w:customStyle="1" w:styleId="Heading81">
    <w:name w:val="Heading #81"/>
    <w:basedOn w:val="Normal"/>
    <w:link w:val="Heading8"/>
    <w:pPr>
      <w:shd w:val="clear" w:color="auto" w:fill="FFFFFF"/>
      <w:spacing w:after="300" w:line="355" w:lineRule="exact"/>
      <w:ind w:hanging="1820"/>
      <w:jc w:val="center"/>
      <w:outlineLvl w:val="7"/>
    </w:pPr>
    <w:rPr>
      <w:rFonts w:ascii="Times New Roman" w:hAnsi="Times New Roman" w:cs="Times New Roman"/>
      <w:b/>
      <w:bCs/>
      <w:color w:val="auto"/>
      <w:spacing w:val="13"/>
      <w:sz w:val="23"/>
      <w:szCs w:val="23"/>
      <w:lang w:eastAsia="en-US"/>
    </w:rPr>
  </w:style>
  <w:style w:type="paragraph" w:customStyle="1" w:styleId="Bodytext70">
    <w:name w:val="Body text (7)"/>
    <w:basedOn w:val="Normal"/>
    <w:link w:val="Bodytext7"/>
    <w:pPr>
      <w:shd w:val="clear" w:color="auto" w:fill="FFFFFF"/>
      <w:spacing w:line="389" w:lineRule="exact"/>
      <w:jc w:val="both"/>
    </w:pPr>
    <w:rPr>
      <w:rFonts w:ascii="Consolas" w:hAnsi="Consolas" w:cs="Consolas"/>
      <w:color w:val="auto"/>
      <w:spacing w:val="6"/>
      <w:sz w:val="8"/>
      <w:szCs w:val="8"/>
      <w:lang w:eastAsia="en-US"/>
    </w:rPr>
  </w:style>
  <w:style w:type="paragraph" w:customStyle="1" w:styleId="Tableofcontents0">
    <w:name w:val="Table of contents"/>
    <w:basedOn w:val="Normal"/>
    <w:link w:val="Tableofcontents"/>
    <w:pPr>
      <w:shd w:val="clear" w:color="auto" w:fill="FFFFFF"/>
      <w:spacing w:line="355" w:lineRule="exact"/>
      <w:jc w:val="both"/>
    </w:pPr>
    <w:rPr>
      <w:rFonts w:ascii="Times New Roman" w:hAnsi="Times New Roman" w:cs="Times New Roman"/>
      <w:color w:val="auto"/>
      <w:spacing w:val="10"/>
      <w:sz w:val="23"/>
      <w:szCs w:val="23"/>
      <w:lang w:eastAsia="en-US"/>
    </w:rPr>
  </w:style>
  <w:style w:type="paragraph" w:customStyle="1" w:styleId="Bodytext81">
    <w:name w:val="Body text (8)1"/>
    <w:basedOn w:val="Normal"/>
    <w:link w:val="Bodytext8"/>
    <w:pPr>
      <w:shd w:val="clear" w:color="auto" w:fill="FFFFFF"/>
      <w:spacing w:after="120" w:line="240" w:lineRule="atLeast"/>
    </w:pPr>
    <w:rPr>
      <w:rFonts w:ascii="Times New Roman" w:hAnsi="Times New Roman" w:cs="Times New Roman"/>
      <w:b/>
      <w:bCs/>
      <w:color w:val="auto"/>
      <w:spacing w:val="9"/>
      <w:sz w:val="21"/>
      <w:szCs w:val="21"/>
      <w:lang w:eastAsia="en-US"/>
    </w:rPr>
  </w:style>
  <w:style w:type="paragraph" w:customStyle="1" w:styleId="Heading820">
    <w:name w:val="Heading #8 (2)"/>
    <w:basedOn w:val="Normal"/>
    <w:link w:val="Heading82"/>
    <w:pPr>
      <w:shd w:val="clear" w:color="auto" w:fill="FFFFFF"/>
      <w:spacing w:line="355" w:lineRule="exact"/>
      <w:ind w:firstLine="740"/>
      <w:jc w:val="both"/>
      <w:outlineLvl w:val="7"/>
    </w:pPr>
    <w:rPr>
      <w:rFonts w:ascii="Times New Roman" w:hAnsi="Times New Roman" w:cs="Times New Roman"/>
      <w:b/>
      <w:bCs/>
      <w:color w:val="auto"/>
      <w:spacing w:val="10"/>
      <w:sz w:val="25"/>
      <w:szCs w:val="25"/>
      <w:lang w:eastAsia="en-US"/>
    </w:rPr>
  </w:style>
  <w:style w:type="paragraph" w:customStyle="1" w:styleId="Bodytext90">
    <w:name w:val="Body text (9)"/>
    <w:basedOn w:val="Normal"/>
    <w:link w:val="Bodytext9"/>
    <w:pPr>
      <w:shd w:val="clear" w:color="auto" w:fill="FFFFFF"/>
      <w:spacing w:line="240" w:lineRule="atLeast"/>
      <w:jc w:val="right"/>
    </w:pPr>
    <w:rPr>
      <w:rFonts w:ascii="Times New Roman" w:hAnsi="Times New Roman" w:cs="Times New Roman"/>
      <w:color w:val="auto"/>
      <w:spacing w:val="7"/>
      <w:sz w:val="20"/>
      <w:szCs w:val="20"/>
      <w:lang w:eastAsia="en-US"/>
    </w:rPr>
  </w:style>
  <w:style w:type="paragraph" w:customStyle="1" w:styleId="Bodytext100">
    <w:name w:val="Body text (10)"/>
    <w:basedOn w:val="Normal"/>
    <w:link w:val="Bodytext10"/>
    <w:pPr>
      <w:shd w:val="clear" w:color="auto" w:fill="FFFFFF"/>
      <w:spacing w:line="408" w:lineRule="exact"/>
      <w:jc w:val="center"/>
    </w:pPr>
    <w:rPr>
      <w:rFonts w:ascii="Times New Roman" w:hAnsi="Times New Roman" w:cs="Times New Roman"/>
      <w:b/>
      <w:bCs/>
      <w:color w:val="auto"/>
      <w:spacing w:val="10"/>
      <w:sz w:val="25"/>
      <w:szCs w:val="25"/>
      <w:lang w:eastAsia="en-US"/>
    </w:rPr>
  </w:style>
  <w:style w:type="paragraph" w:customStyle="1" w:styleId="Bodytext110">
    <w:name w:val="Body text (11)"/>
    <w:basedOn w:val="Normal"/>
    <w:link w:val="Bodytext11"/>
    <w:pPr>
      <w:shd w:val="clear" w:color="auto" w:fill="FFFFFF"/>
      <w:spacing w:line="298" w:lineRule="exact"/>
      <w:jc w:val="both"/>
    </w:pPr>
    <w:rPr>
      <w:rFonts w:ascii="Times New Roman" w:hAnsi="Times New Roman" w:cs="Times New Roman"/>
      <w:b/>
      <w:bCs/>
      <w:i/>
      <w:iCs/>
      <w:color w:val="auto"/>
      <w:spacing w:val="2"/>
      <w:sz w:val="20"/>
      <w:szCs w:val="20"/>
      <w:lang w:eastAsia="en-US"/>
    </w:rPr>
  </w:style>
  <w:style w:type="paragraph" w:customStyle="1" w:styleId="Heading830">
    <w:name w:val="Heading #8 (3)"/>
    <w:basedOn w:val="Normal"/>
    <w:link w:val="Heading83"/>
    <w:pPr>
      <w:shd w:val="clear" w:color="auto" w:fill="FFFFFF"/>
      <w:spacing w:before="1260" w:line="240" w:lineRule="atLeast"/>
      <w:jc w:val="right"/>
      <w:outlineLvl w:val="7"/>
    </w:pPr>
    <w:rPr>
      <w:rFonts w:ascii="Times New Roman" w:hAnsi="Times New Roman" w:cs="Times New Roman"/>
      <w:b/>
      <w:bCs/>
      <w:color w:val="auto"/>
      <w:spacing w:val="8"/>
      <w:sz w:val="26"/>
      <w:szCs w:val="26"/>
      <w:lang w:eastAsia="en-US"/>
    </w:rPr>
  </w:style>
  <w:style w:type="paragraph" w:customStyle="1" w:styleId="Bodytext120">
    <w:name w:val="Body text (12)"/>
    <w:basedOn w:val="Normal"/>
    <w:link w:val="Bodytext12"/>
    <w:pPr>
      <w:shd w:val="clear" w:color="auto" w:fill="FFFFFF"/>
      <w:spacing w:line="360" w:lineRule="exact"/>
      <w:jc w:val="center"/>
    </w:pPr>
    <w:rPr>
      <w:rFonts w:ascii="Times New Roman" w:hAnsi="Times New Roman" w:cs="Times New Roman"/>
      <w:b/>
      <w:bCs/>
      <w:i/>
      <w:iCs/>
      <w:color w:val="auto"/>
      <w:spacing w:val="3"/>
      <w:sz w:val="23"/>
      <w:szCs w:val="23"/>
      <w:lang w:eastAsia="en-US"/>
    </w:rPr>
  </w:style>
  <w:style w:type="paragraph" w:customStyle="1" w:styleId="Heading730">
    <w:name w:val="Heading #7 (3)"/>
    <w:basedOn w:val="Normal"/>
    <w:link w:val="Heading73"/>
    <w:pPr>
      <w:shd w:val="clear" w:color="auto" w:fill="FFFFFF"/>
      <w:spacing w:line="418" w:lineRule="exact"/>
      <w:jc w:val="both"/>
      <w:outlineLvl w:val="6"/>
    </w:pPr>
    <w:rPr>
      <w:rFonts w:ascii="Times New Roman" w:hAnsi="Times New Roman" w:cs="Times New Roman"/>
      <w:color w:val="auto"/>
      <w:spacing w:val="14"/>
      <w:lang w:eastAsia="en-US"/>
    </w:rPr>
  </w:style>
  <w:style w:type="paragraph" w:customStyle="1" w:styleId="Heading70">
    <w:name w:val="Heading #7"/>
    <w:basedOn w:val="Normal"/>
    <w:link w:val="Heading7"/>
    <w:pPr>
      <w:shd w:val="clear" w:color="auto" w:fill="FFFFFF"/>
      <w:spacing w:line="355" w:lineRule="exact"/>
      <w:jc w:val="center"/>
      <w:outlineLvl w:val="6"/>
    </w:pPr>
    <w:rPr>
      <w:rFonts w:ascii="Times New Roman" w:hAnsi="Times New Roman" w:cs="Times New Roman"/>
      <w:b/>
      <w:bCs/>
      <w:i/>
      <w:iCs/>
      <w:color w:val="auto"/>
      <w:spacing w:val="3"/>
      <w:sz w:val="23"/>
      <w:szCs w:val="23"/>
      <w:lang w:eastAsia="en-US"/>
    </w:rPr>
  </w:style>
  <w:style w:type="paragraph" w:customStyle="1" w:styleId="Bodytext130">
    <w:name w:val="Body text (13)"/>
    <w:basedOn w:val="Normal"/>
    <w:link w:val="Bodytext13"/>
    <w:pPr>
      <w:shd w:val="clear" w:color="auto" w:fill="FFFFFF"/>
      <w:spacing w:after="180" w:line="240" w:lineRule="atLeast"/>
      <w:jc w:val="both"/>
    </w:pPr>
    <w:rPr>
      <w:rFonts w:ascii="Consolas" w:hAnsi="Consolas" w:cs="Consolas"/>
      <w:color w:val="auto"/>
      <w:sz w:val="8"/>
      <w:szCs w:val="8"/>
      <w:lang w:eastAsia="en-US"/>
    </w:rPr>
  </w:style>
  <w:style w:type="paragraph" w:customStyle="1" w:styleId="Bodytext140">
    <w:name w:val="Body text (14)"/>
    <w:basedOn w:val="Normal"/>
    <w:link w:val="Bodytext14"/>
    <w:pPr>
      <w:shd w:val="clear" w:color="auto" w:fill="FFFFFF"/>
      <w:spacing w:line="350" w:lineRule="exact"/>
      <w:ind w:firstLine="720"/>
      <w:jc w:val="both"/>
    </w:pPr>
    <w:rPr>
      <w:rFonts w:ascii="Times New Roman" w:hAnsi="Times New Roman" w:cs="Times New Roman"/>
      <w:color w:val="auto"/>
      <w:spacing w:val="9"/>
      <w:lang w:eastAsia="en-US"/>
    </w:rPr>
  </w:style>
  <w:style w:type="paragraph" w:customStyle="1" w:styleId="Bodytext150">
    <w:name w:val="Body text (15)"/>
    <w:basedOn w:val="Normal"/>
    <w:link w:val="Bodytext15"/>
    <w:pPr>
      <w:shd w:val="clear" w:color="auto" w:fill="FFFFFF"/>
      <w:spacing w:after="2160" w:line="240" w:lineRule="atLeast"/>
    </w:pPr>
    <w:rPr>
      <w:rFonts w:ascii="Times New Roman" w:hAnsi="Times New Roman" w:cs="Times New Roman"/>
      <w:b/>
      <w:bCs/>
      <w:color w:val="auto"/>
      <w:spacing w:val="10"/>
      <w:sz w:val="20"/>
      <w:szCs w:val="20"/>
      <w:lang w:eastAsia="en-US"/>
    </w:rPr>
  </w:style>
  <w:style w:type="paragraph" w:customStyle="1" w:styleId="Bodytext160">
    <w:name w:val="Body text (16)"/>
    <w:basedOn w:val="Normal"/>
    <w:link w:val="Bodytext16"/>
    <w:pPr>
      <w:shd w:val="clear" w:color="auto" w:fill="FFFFFF"/>
      <w:spacing w:after="1200" w:line="240" w:lineRule="atLeast"/>
      <w:jc w:val="both"/>
    </w:pPr>
    <w:rPr>
      <w:rFonts w:ascii="Times New Roman" w:hAnsi="Times New Roman" w:cs="Times New Roman"/>
      <w:b/>
      <w:bCs/>
      <w:color w:val="auto"/>
      <w:spacing w:val="8"/>
      <w:sz w:val="26"/>
      <w:szCs w:val="26"/>
      <w:lang w:eastAsia="en-US"/>
    </w:rPr>
  </w:style>
  <w:style w:type="paragraph" w:customStyle="1" w:styleId="Heading11">
    <w:name w:val="Heading #1"/>
    <w:basedOn w:val="Normal"/>
    <w:link w:val="Heading10"/>
    <w:pPr>
      <w:shd w:val="clear" w:color="auto" w:fill="FFFFFF"/>
      <w:spacing w:before="1200" w:after="360" w:line="240" w:lineRule="atLeast"/>
      <w:jc w:val="center"/>
      <w:outlineLvl w:val="0"/>
    </w:pPr>
    <w:rPr>
      <w:rFonts w:ascii="Times New Roman" w:hAnsi="Times New Roman" w:cs="Times New Roman"/>
      <w:color w:val="auto"/>
      <w:spacing w:val="10"/>
      <w:sz w:val="51"/>
      <w:szCs w:val="51"/>
      <w:lang w:eastAsia="en-US"/>
    </w:rPr>
  </w:style>
  <w:style w:type="paragraph" w:customStyle="1" w:styleId="Bodytext170">
    <w:name w:val="Body text (17)"/>
    <w:basedOn w:val="Normal"/>
    <w:link w:val="Bodytext17"/>
    <w:pPr>
      <w:shd w:val="clear" w:color="auto" w:fill="FFFFFF"/>
      <w:spacing w:before="360" w:after="780" w:line="240" w:lineRule="atLeast"/>
      <w:jc w:val="both"/>
    </w:pPr>
    <w:rPr>
      <w:rFonts w:ascii="Consolas" w:hAnsi="Consolas" w:cs="Consolas"/>
      <w:color w:val="auto"/>
      <w:spacing w:val="10"/>
      <w:w w:val="75"/>
      <w:sz w:val="22"/>
      <w:szCs w:val="22"/>
      <w:lang w:eastAsia="en-US"/>
    </w:rPr>
  </w:style>
  <w:style w:type="paragraph" w:customStyle="1" w:styleId="Bodytext180">
    <w:name w:val="Body text (18)"/>
    <w:basedOn w:val="Normal"/>
    <w:link w:val="Bodytext18"/>
    <w:pPr>
      <w:shd w:val="clear" w:color="auto" w:fill="FFFFFF"/>
      <w:spacing w:line="240" w:lineRule="atLeast"/>
      <w:jc w:val="both"/>
    </w:pPr>
    <w:rPr>
      <w:rFonts w:ascii="Times New Roman" w:hAnsi="Times New Roman" w:cs="Times New Roman"/>
      <w:color w:val="auto"/>
      <w:spacing w:val="16"/>
      <w:sz w:val="21"/>
      <w:szCs w:val="21"/>
      <w:lang w:eastAsia="en-US"/>
    </w:rPr>
  </w:style>
  <w:style w:type="paragraph" w:customStyle="1" w:styleId="Bodytext190">
    <w:name w:val="Body text (19)"/>
    <w:basedOn w:val="Normal"/>
    <w:link w:val="Bodytext19"/>
    <w:pPr>
      <w:shd w:val="clear" w:color="auto" w:fill="FFFFFF"/>
      <w:spacing w:after="540" w:line="240" w:lineRule="atLeast"/>
      <w:jc w:val="both"/>
    </w:pPr>
    <w:rPr>
      <w:rFonts w:ascii="Times New Roman" w:hAnsi="Times New Roman" w:cs="Times New Roman"/>
      <w:i/>
      <w:iCs/>
      <w:color w:val="auto"/>
      <w:spacing w:val="7"/>
      <w:sz w:val="17"/>
      <w:szCs w:val="17"/>
      <w:lang w:eastAsia="en-US"/>
    </w:rPr>
  </w:style>
  <w:style w:type="paragraph" w:customStyle="1" w:styleId="Bodytext201">
    <w:name w:val="Body text (20)"/>
    <w:basedOn w:val="Normal"/>
    <w:link w:val="Bodytext200"/>
    <w:pPr>
      <w:shd w:val="clear" w:color="auto" w:fill="FFFFFF"/>
      <w:spacing w:line="240" w:lineRule="atLeast"/>
      <w:jc w:val="both"/>
    </w:pPr>
    <w:rPr>
      <w:rFonts w:ascii="Consolas" w:hAnsi="Consolas" w:cs="Consolas"/>
      <w:color w:val="auto"/>
      <w:sz w:val="10"/>
      <w:szCs w:val="10"/>
      <w:lang w:eastAsia="en-US"/>
    </w:rPr>
  </w:style>
  <w:style w:type="paragraph" w:customStyle="1" w:styleId="Heading31">
    <w:name w:val="Heading #3"/>
    <w:basedOn w:val="Normal"/>
    <w:link w:val="Heading30"/>
    <w:pPr>
      <w:shd w:val="clear" w:color="auto" w:fill="FFFFFF"/>
      <w:spacing w:line="355" w:lineRule="exact"/>
      <w:jc w:val="both"/>
      <w:outlineLvl w:val="2"/>
    </w:pPr>
    <w:rPr>
      <w:rFonts w:ascii="Times New Roman" w:hAnsi="Times New Roman" w:cs="Times New Roman"/>
      <w:color w:val="auto"/>
      <w:spacing w:val="10"/>
      <w:sz w:val="23"/>
      <w:szCs w:val="23"/>
      <w:lang w:eastAsia="en-US"/>
    </w:rPr>
  </w:style>
  <w:style w:type="paragraph" w:customStyle="1" w:styleId="Heading740">
    <w:name w:val="Heading #7 (4)"/>
    <w:basedOn w:val="Normal"/>
    <w:link w:val="Heading74"/>
    <w:pPr>
      <w:shd w:val="clear" w:color="auto" w:fill="FFFFFF"/>
      <w:spacing w:line="350" w:lineRule="exact"/>
      <w:jc w:val="right"/>
      <w:outlineLvl w:val="6"/>
    </w:pPr>
    <w:rPr>
      <w:rFonts w:ascii="Times New Roman" w:hAnsi="Times New Roman" w:cs="Times New Roman"/>
      <w:i/>
      <w:iCs/>
      <w:color w:val="auto"/>
      <w:spacing w:val="7"/>
      <w:lang w:eastAsia="en-US"/>
    </w:rPr>
  </w:style>
  <w:style w:type="paragraph" w:customStyle="1" w:styleId="Bodytext211">
    <w:name w:val="Body text (21)"/>
    <w:basedOn w:val="Normal"/>
    <w:link w:val="Bodytext210"/>
    <w:pPr>
      <w:shd w:val="clear" w:color="auto" w:fill="FFFFFF"/>
      <w:spacing w:after="240" w:line="350" w:lineRule="exact"/>
    </w:pPr>
    <w:rPr>
      <w:rFonts w:ascii="Times New Roman" w:hAnsi="Times New Roman" w:cs="Times New Roman"/>
      <w:i/>
      <w:iCs/>
      <w:color w:val="auto"/>
      <w:spacing w:val="7"/>
      <w:lang w:eastAsia="en-US"/>
    </w:rPr>
  </w:style>
  <w:style w:type="paragraph" w:customStyle="1" w:styleId="Bodytext220">
    <w:name w:val="Body text (22)"/>
    <w:basedOn w:val="Normal"/>
    <w:link w:val="Bodytext22"/>
    <w:pPr>
      <w:shd w:val="clear" w:color="auto" w:fill="FFFFFF"/>
      <w:spacing w:before="240" w:line="336" w:lineRule="exact"/>
      <w:jc w:val="both"/>
    </w:pPr>
    <w:rPr>
      <w:rFonts w:ascii="Times New Roman" w:hAnsi="Times New Roman" w:cs="Times New Roman"/>
      <w:b/>
      <w:bCs/>
      <w:color w:val="auto"/>
      <w:spacing w:val="9"/>
      <w:sz w:val="22"/>
      <w:szCs w:val="22"/>
      <w:lang w:eastAsia="en-US"/>
    </w:rPr>
  </w:style>
  <w:style w:type="paragraph" w:customStyle="1" w:styleId="Heading60">
    <w:name w:val="Heading #6"/>
    <w:basedOn w:val="Normal"/>
    <w:link w:val="Heading6"/>
    <w:pPr>
      <w:shd w:val="clear" w:color="auto" w:fill="FFFFFF"/>
      <w:spacing w:line="336" w:lineRule="exact"/>
      <w:jc w:val="both"/>
      <w:outlineLvl w:val="5"/>
    </w:pPr>
    <w:rPr>
      <w:rFonts w:ascii="Times New Roman" w:hAnsi="Times New Roman" w:cs="Times New Roman"/>
      <w:b/>
      <w:bCs/>
      <w:color w:val="auto"/>
      <w:spacing w:val="13"/>
      <w:sz w:val="23"/>
      <w:szCs w:val="23"/>
      <w:lang w:eastAsia="en-US"/>
    </w:rPr>
  </w:style>
  <w:style w:type="paragraph" w:customStyle="1" w:styleId="Heading21">
    <w:name w:val="Heading #2"/>
    <w:basedOn w:val="Normal"/>
    <w:link w:val="Heading20"/>
    <w:uiPriority w:val="99"/>
    <w:pPr>
      <w:shd w:val="clear" w:color="auto" w:fill="FFFFFF"/>
      <w:spacing w:before="480" w:after="60" w:line="240" w:lineRule="atLeast"/>
      <w:jc w:val="center"/>
      <w:outlineLvl w:val="1"/>
    </w:pPr>
    <w:rPr>
      <w:rFonts w:ascii="Times New Roman" w:hAnsi="Times New Roman" w:cs="Times New Roman"/>
      <w:b/>
      <w:bCs/>
      <w:color w:val="auto"/>
      <w:spacing w:val="12"/>
      <w:sz w:val="37"/>
      <w:szCs w:val="37"/>
      <w:lang w:eastAsia="en-US"/>
    </w:rPr>
  </w:style>
  <w:style w:type="paragraph" w:customStyle="1" w:styleId="Heading50">
    <w:name w:val="Heading #5"/>
    <w:basedOn w:val="Normal"/>
    <w:link w:val="Heading5"/>
    <w:pPr>
      <w:shd w:val="clear" w:color="auto" w:fill="FFFFFF"/>
      <w:spacing w:before="180" w:after="180" w:line="350" w:lineRule="exact"/>
      <w:ind w:firstLine="660"/>
      <w:jc w:val="both"/>
      <w:outlineLvl w:val="4"/>
    </w:pPr>
    <w:rPr>
      <w:rFonts w:ascii="Times New Roman" w:hAnsi="Times New Roman" w:cs="Times New Roman"/>
      <w:color w:val="auto"/>
      <w:spacing w:val="10"/>
      <w:sz w:val="23"/>
      <w:szCs w:val="23"/>
      <w:lang w:eastAsia="en-US"/>
    </w:rPr>
  </w:style>
  <w:style w:type="paragraph" w:customStyle="1" w:styleId="Bodytext230">
    <w:name w:val="Body text (23)"/>
    <w:basedOn w:val="Normal"/>
    <w:link w:val="Bodytext23"/>
    <w:pPr>
      <w:shd w:val="clear" w:color="auto" w:fill="FFFFFF"/>
      <w:spacing w:line="278" w:lineRule="exact"/>
      <w:jc w:val="both"/>
    </w:pPr>
    <w:rPr>
      <w:rFonts w:ascii="Times New Roman" w:hAnsi="Times New Roman" w:cs="Times New Roman"/>
      <w:color w:val="auto"/>
      <w:spacing w:val="13"/>
      <w:sz w:val="17"/>
      <w:szCs w:val="17"/>
      <w:lang w:eastAsia="en-US"/>
    </w:rPr>
  </w:style>
  <w:style w:type="paragraph" w:customStyle="1" w:styleId="Heading620">
    <w:name w:val="Heading #6 (2)"/>
    <w:basedOn w:val="Normal"/>
    <w:link w:val="Heading62"/>
    <w:pPr>
      <w:shd w:val="clear" w:color="auto" w:fill="FFFFFF"/>
      <w:spacing w:before="780" w:line="240" w:lineRule="atLeast"/>
      <w:jc w:val="right"/>
      <w:outlineLvl w:val="5"/>
    </w:pPr>
    <w:rPr>
      <w:rFonts w:ascii="Lucida Sans Unicode" w:hAnsi="Lucida Sans Unicode" w:cs="Lucida Sans Unicode"/>
      <w:i/>
      <w:iCs/>
      <w:noProof/>
      <w:color w:val="auto"/>
      <w:sz w:val="27"/>
      <w:szCs w:val="27"/>
      <w:lang w:eastAsia="en-US"/>
    </w:rPr>
  </w:style>
  <w:style w:type="table" w:styleId="TableGrid">
    <w:name w:val="Table Grid"/>
    <w:basedOn w:val="TableNormal"/>
    <w:uiPriority w:val="39"/>
    <w:rsid w:val="0034727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347271"/>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rsid w:val="004B7C8B"/>
    <w:pPr>
      <w:tabs>
        <w:tab w:val="center" w:pos="4680"/>
        <w:tab w:val="right" w:pos="9360"/>
      </w:tabs>
    </w:pPr>
  </w:style>
  <w:style w:type="character" w:customStyle="1" w:styleId="HeaderChar">
    <w:name w:val="Header Char"/>
    <w:link w:val="Header"/>
    <w:uiPriority w:val="99"/>
    <w:rsid w:val="004B7C8B"/>
    <w:rPr>
      <w:color w:val="000000"/>
      <w:sz w:val="24"/>
      <w:szCs w:val="24"/>
      <w:lang w:val="vi-VN" w:eastAsia="vi-VN"/>
    </w:rPr>
  </w:style>
  <w:style w:type="paragraph" w:styleId="Footer">
    <w:name w:val="footer"/>
    <w:basedOn w:val="Normal"/>
    <w:link w:val="FooterChar"/>
    <w:uiPriority w:val="99"/>
    <w:rsid w:val="004B7C8B"/>
    <w:pPr>
      <w:tabs>
        <w:tab w:val="center" w:pos="4680"/>
        <w:tab w:val="right" w:pos="9360"/>
      </w:tabs>
    </w:pPr>
  </w:style>
  <w:style w:type="character" w:customStyle="1" w:styleId="FooterChar">
    <w:name w:val="Footer Char"/>
    <w:link w:val="Footer"/>
    <w:uiPriority w:val="99"/>
    <w:rsid w:val="004B7C8B"/>
    <w:rPr>
      <w:color w:val="000000"/>
      <w:sz w:val="24"/>
      <w:szCs w:val="24"/>
      <w:lang w:val="vi-VN" w:eastAsia="vi-VN"/>
    </w:rPr>
  </w:style>
  <w:style w:type="character" w:customStyle="1" w:styleId="Heading3Char">
    <w:name w:val="Heading 3 Char"/>
    <w:link w:val="Heading3"/>
    <w:uiPriority w:val="9"/>
    <w:rsid w:val="009D1904"/>
    <w:rPr>
      <w:rFonts w:ascii="Times New Roman Bold" w:eastAsia="Times New Roman" w:hAnsi="Times New Roman Bold" w:cs="Times New Roman"/>
      <w:sz w:val="28"/>
      <w:szCs w:val="28"/>
      <w:lang w:eastAsia="en-GB" w:bidi="ar-SA"/>
    </w:rPr>
  </w:style>
  <w:style w:type="paragraph" w:customStyle="1" w:styleId="Noidung">
    <w:name w:val="Noi dung"/>
    <w:basedOn w:val="Normal"/>
    <w:link w:val="NoidungChar"/>
    <w:qFormat/>
    <w:rsid w:val="005C30DB"/>
    <w:pPr>
      <w:widowControl/>
      <w:spacing w:before="120" w:after="120"/>
      <w:ind w:firstLine="720"/>
      <w:jc w:val="both"/>
    </w:pPr>
    <w:rPr>
      <w:rFonts w:ascii="Times New Roman" w:eastAsia="Calibri" w:hAnsi="Times New Roman" w:cs="Times New Roman"/>
      <w:color w:val="auto"/>
      <w:sz w:val="28"/>
      <w:szCs w:val="22"/>
      <w:lang w:val="en-US" w:eastAsia="en-US"/>
    </w:rPr>
  </w:style>
  <w:style w:type="character" w:customStyle="1" w:styleId="NoidungChar">
    <w:name w:val="Noi dung Char"/>
    <w:link w:val="Noidung"/>
    <w:rsid w:val="005C30DB"/>
    <w:rPr>
      <w:rFonts w:ascii="Times New Roman" w:eastAsia="Calibri" w:hAnsi="Times New Roman" w:cs="Times New Roman"/>
      <w:sz w:val="28"/>
      <w:szCs w:val="22"/>
    </w:rPr>
  </w:style>
  <w:style w:type="paragraph" w:styleId="NormalWeb">
    <w:name w:val="Normal (Web)"/>
    <w:basedOn w:val="Normal"/>
    <w:link w:val="NormalWebChar"/>
    <w:rsid w:val="00684163"/>
    <w:pPr>
      <w:widowControl/>
      <w:spacing w:before="100" w:beforeAutospacing="1" w:after="100" w:afterAutospacing="1"/>
    </w:pPr>
    <w:rPr>
      <w:rFonts w:ascii="Times New Roman" w:eastAsia="Times New Roman" w:hAnsi="Times New Roman" w:cs="Times New Roman"/>
      <w:noProof/>
      <w:color w:val="auto"/>
      <w:lang w:eastAsia="en-US"/>
    </w:rPr>
  </w:style>
  <w:style w:type="character" w:customStyle="1" w:styleId="NormalWebChar">
    <w:name w:val="Normal (Web) Char"/>
    <w:link w:val="NormalWeb"/>
    <w:uiPriority w:val="99"/>
    <w:rsid w:val="00684163"/>
    <w:rPr>
      <w:rFonts w:ascii="Times New Roman" w:eastAsia="Times New Roman" w:hAnsi="Times New Roman" w:cs="Times New Roman"/>
      <w:noProof/>
      <w:sz w:val="24"/>
      <w:szCs w:val="24"/>
      <w:lang w:val="vi-VN"/>
    </w:rPr>
  </w:style>
  <w:style w:type="paragraph" w:styleId="Revision">
    <w:name w:val="Revision"/>
    <w:hidden/>
    <w:uiPriority w:val="99"/>
    <w:semiHidden/>
    <w:rsid w:val="00A920F2"/>
    <w:rPr>
      <w:color w:val="000000"/>
      <w:sz w:val="24"/>
      <w:szCs w:val="24"/>
      <w:lang w:val="vi-VN" w:eastAsia="vi-VN"/>
    </w:rPr>
  </w:style>
  <w:style w:type="paragraph" w:styleId="BalloonText">
    <w:name w:val="Balloon Text"/>
    <w:basedOn w:val="Normal"/>
    <w:link w:val="BalloonTextChar"/>
    <w:rsid w:val="006D7150"/>
    <w:rPr>
      <w:rFonts w:ascii="Segoe UI" w:hAnsi="Segoe UI" w:cs="Segoe UI"/>
      <w:sz w:val="18"/>
      <w:szCs w:val="18"/>
    </w:rPr>
  </w:style>
  <w:style w:type="character" w:customStyle="1" w:styleId="BalloonTextChar">
    <w:name w:val="Balloon Text Char"/>
    <w:link w:val="BalloonText"/>
    <w:rsid w:val="006D7150"/>
    <w:rPr>
      <w:rFonts w:ascii="Segoe UI" w:hAnsi="Segoe UI" w:cs="Segoe UI"/>
      <w:color w:val="000000"/>
      <w:sz w:val="18"/>
      <w:szCs w:val="18"/>
      <w:lang w:val="vi-VN" w:eastAsia="vi-VN"/>
    </w:rPr>
  </w:style>
  <w:style w:type="character" w:customStyle="1" w:styleId="Heading1Char">
    <w:name w:val="Heading 1 Char"/>
    <w:link w:val="Heading1"/>
    <w:rsid w:val="009D1904"/>
    <w:rPr>
      <w:rFonts w:ascii="Times New Roman" w:eastAsia="Malgun Gothic" w:hAnsi="Times New Roman" w:cs="Vrinda"/>
      <w:b/>
      <w:bCs/>
      <w:color w:val="000000"/>
      <w:kern w:val="32"/>
      <w:sz w:val="28"/>
      <w:szCs w:val="32"/>
      <w:lang w:val="vi-VN" w:eastAsia="vi-VN" w:bidi="ar-SA"/>
    </w:rPr>
  </w:style>
  <w:style w:type="character" w:customStyle="1" w:styleId="Heading2Char">
    <w:name w:val="Heading 2 Char"/>
    <w:link w:val="Heading2"/>
    <w:uiPriority w:val="9"/>
    <w:rsid w:val="00816CDE"/>
    <w:rPr>
      <w:rFonts w:ascii="Times New Roman" w:eastAsia="Times New Roman" w:hAnsi="Times New Roman"/>
      <w:b/>
      <w:bCs/>
      <w:iCs/>
      <w:sz w:val="28"/>
      <w:szCs w:val="28"/>
      <w:lang w:eastAsia="ko-KR" w:bidi="bn-BD"/>
    </w:rPr>
  </w:style>
  <w:style w:type="character" w:customStyle="1" w:styleId="Heading2Char1">
    <w:name w:val="Heading 2 Char1"/>
    <w:semiHidden/>
    <w:rsid w:val="009D1904"/>
    <w:rPr>
      <w:rFonts w:ascii="Calibri Light" w:eastAsia="Malgun Gothic" w:hAnsi="Calibri Light" w:cs="Vrinda"/>
      <w:b/>
      <w:bCs/>
      <w:i/>
      <w:iCs/>
      <w:color w:val="000000"/>
      <w:sz w:val="28"/>
      <w:szCs w:val="28"/>
      <w:lang w:val="vi-VN" w:eastAsia="vi-VN" w:bidi="ar-SA"/>
    </w:rPr>
  </w:style>
  <w:style w:type="character" w:customStyle="1" w:styleId="Other">
    <w:name w:val="Other_"/>
    <w:link w:val="Other0"/>
    <w:uiPriority w:val="99"/>
    <w:rsid w:val="009B5563"/>
    <w:rPr>
      <w:rFonts w:ascii="Times New Roman" w:hAnsi="Times New Roman" w:cs="Times New Roman"/>
      <w:color w:val="1D1A25"/>
      <w:sz w:val="26"/>
      <w:szCs w:val="26"/>
      <w:shd w:val="clear" w:color="auto" w:fill="FFFFFF"/>
    </w:rPr>
  </w:style>
  <w:style w:type="character" w:customStyle="1" w:styleId="BodyTextChar1">
    <w:name w:val="Body Text Char1"/>
    <w:link w:val="BodyText0"/>
    <w:uiPriority w:val="99"/>
    <w:rsid w:val="009B5563"/>
    <w:rPr>
      <w:rFonts w:ascii="Times New Roman" w:hAnsi="Times New Roman" w:cs="Times New Roman"/>
      <w:color w:val="1D1A25"/>
      <w:sz w:val="26"/>
      <w:szCs w:val="26"/>
      <w:shd w:val="clear" w:color="auto" w:fill="FFFFFF"/>
    </w:rPr>
  </w:style>
  <w:style w:type="paragraph" w:customStyle="1" w:styleId="Other0">
    <w:name w:val="Other"/>
    <w:basedOn w:val="Normal"/>
    <w:link w:val="Other"/>
    <w:uiPriority w:val="99"/>
    <w:rsid w:val="009B5563"/>
    <w:pPr>
      <w:shd w:val="clear" w:color="auto" w:fill="FFFFFF"/>
      <w:spacing w:line="283" w:lineRule="auto"/>
      <w:ind w:firstLine="400"/>
      <w:jc w:val="center"/>
    </w:pPr>
    <w:rPr>
      <w:rFonts w:ascii="Times New Roman" w:hAnsi="Times New Roman" w:cs="Times New Roman"/>
      <w:color w:val="1D1A25"/>
      <w:sz w:val="26"/>
      <w:szCs w:val="26"/>
      <w:lang w:val="en-US" w:eastAsia="ko-KR" w:bidi="bn-BD"/>
    </w:rPr>
  </w:style>
  <w:style w:type="paragraph" w:styleId="BodyText0">
    <w:name w:val="Body Text"/>
    <w:basedOn w:val="Normal"/>
    <w:link w:val="BodyTextChar1"/>
    <w:uiPriority w:val="99"/>
    <w:qFormat/>
    <w:rsid w:val="009B5563"/>
    <w:pPr>
      <w:shd w:val="clear" w:color="auto" w:fill="FFFFFF"/>
      <w:spacing w:line="283" w:lineRule="auto"/>
      <w:ind w:firstLine="400"/>
      <w:jc w:val="center"/>
    </w:pPr>
    <w:rPr>
      <w:rFonts w:ascii="Times New Roman" w:hAnsi="Times New Roman" w:cs="Times New Roman"/>
      <w:color w:val="1D1A25"/>
      <w:sz w:val="26"/>
      <w:szCs w:val="26"/>
      <w:lang w:val="en-US" w:eastAsia="ko-KR" w:bidi="bn-BD"/>
    </w:rPr>
  </w:style>
  <w:style w:type="character" w:customStyle="1" w:styleId="BodyTextChar">
    <w:name w:val="Body Text Char"/>
    <w:rsid w:val="009B5563"/>
    <w:rPr>
      <w:color w:val="000000"/>
      <w:sz w:val="24"/>
      <w:szCs w:val="24"/>
      <w:lang w:val="vi-VN" w:eastAsia="vi-VN" w:bidi="ar-SA"/>
    </w:rPr>
  </w:style>
  <w:style w:type="character" w:styleId="Strong">
    <w:name w:val="Strong"/>
    <w:uiPriority w:val="22"/>
    <w:qFormat/>
    <w:rsid w:val="006B0ED5"/>
    <w:rPr>
      <w:b/>
      <w:bCs/>
    </w:rPr>
  </w:style>
  <w:style w:type="character" w:styleId="LineNumber">
    <w:name w:val="line number"/>
    <w:rsid w:val="00A012C3"/>
  </w:style>
  <w:style w:type="character" w:styleId="CommentReference">
    <w:name w:val="annotation reference"/>
    <w:rsid w:val="00F16591"/>
    <w:rPr>
      <w:sz w:val="16"/>
      <w:szCs w:val="16"/>
    </w:rPr>
  </w:style>
  <w:style w:type="paragraph" w:styleId="CommentText">
    <w:name w:val="annotation text"/>
    <w:basedOn w:val="Normal"/>
    <w:link w:val="CommentTextChar"/>
    <w:rsid w:val="00F16591"/>
    <w:rPr>
      <w:sz w:val="20"/>
      <w:szCs w:val="20"/>
    </w:rPr>
  </w:style>
  <w:style w:type="character" w:customStyle="1" w:styleId="CommentTextChar">
    <w:name w:val="Comment Text Char"/>
    <w:link w:val="CommentText"/>
    <w:rsid w:val="00F16591"/>
    <w:rPr>
      <w:color w:val="000000"/>
      <w:lang w:val="vi-VN" w:eastAsia="vi-VN"/>
    </w:rPr>
  </w:style>
  <w:style w:type="paragraph" w:styleId="CommentSubject">
    <w:name w:val="annotation subject"/>
    <w:basedOn w:val="CommentText"/>
    <w:next w:val="CommentText"/>
    <w:link w:val="CommentSubjectChar"/>
    <w:rsid w:val="00F16591"/>
    <w:rPr>
      <w:b/>
      <w:bCs/>
    </w:rPr>
  </w:style>
  <w:style w:type="character" w:customStyle="1" w:styleId="CommentSubjectChar">
    <w:name w:val="Comment Subject Char"/>
    <w:link w:val="CommentSubject"/>
    <w:rsid w:val="00F16591"/>
    <w:rPr>
      <w:b/>
      <w:bCs/>
      <w:color w:val="000000"/>
      <w:lang w:val="vi-VN" w:eastAsia="vi-VN"/>
    </w:rPr>
  </w:style>
  <w:style w:type="paragraph" w:styleId="ListParagraph">
    <w:name w:val="List Paragraph"/>
    <w:basedOn w:val="Normal"/>
    <w:uiPriority w:val="34"/>
    <w:qFormat/>
    <w:rsid w:val="00E45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2737">
      <w:bodyDiv w:val="1"/>
      <w:marLeft w:val="0"/>
      <w:marRight w:val="0"/>
      <w:marTop w:val="0"/>
      <w:marBottom w:val="0"/>
      <w:divBdr>
        <w:top w:val="none" w:sz="0" w:space="0" w:color="auto"/>
        <w:left w:val="none" w:sz="0" w:space="0" w:color="auto"/>
        <w:bottom w:val="none" w:sz="0" w:space="0" w:color="auto"/>
        <w:right w:val="none" w:sz="0" w:space="0" w:color="auto"/>
      </w:divBdr>
    </w:div>
    <w:div w:id="769862287">
      <w:bodyDiv w:val="1"/>
      <w:marLeft w:val="0"/>
      <w:marRight w:val="0"/>
      <w:marTop w:val="0"/>
      <w:marBottom w:val="0"/>
      <w:divBdr>
        <w:top w:val="none" w:sz="0" w:space="0" w:color="auto"/>
        <w:left w:val="none" w:sz="0" w:space="0" w:color="auto"/>
        <w:bottom w:val="none" w:sz="0" w:space="0" w:color="auto"/>
        <w:right w:val="none" w:sz="0" w:space="0" w:color="auto"/>
      </w:divBdr>
      <w:divsChild>
        <w:div w:id="25524279">
          <w:marLeft w:val="0"/>
          <w:marRight w:val="0"/>
          <w:marTop w:val="120"/>
          <w:marBottom w:val="120"/>
          <w:divBdr>
            <w:top w:val="none" w:sz="0" w:space="0" w:color="auto"/>
            <w:left w:val="none" w:sz="0" w:space="0" w:color="auto"/>
            <w:bottom w:val="none" w:sz="0" w:space="0" w:color="auto"/>
            <w:right w:val="none" w:sz="0" w:space="0" w:color="auto"/>
          </w:divBdr>
        </w:div>
        <w:div w:id="622342698">
          <w:marLeft w:val="0"/>
          <w:marRight w:val="0"/>
          <w:marTop w:val="120"/>
          <w:marBottom w:val="120"/>
          <w:divBdr>
            <w:top w:val="none" w:sz="0" w:space="0" w:color="auto"/>
            <w:left w:val="none" w:sz="0" w:space="0" w:color="auto"/>
            <w:bottom w:val="none" w:sz="0" w:space="0" w:color="auto"/>
            <w:right w:val="none" w:sz="0" w:space="0" w:color="auto"/>
          </w:divBdr>
        </w:div>
        <w:div w:id="649360498">
          <w:marLeft w:val="0"/>
          <w:marRight w:val="0"/>
          <w:marTop w:val="120"/>
          <w:marBottom w:val="120"/>
          <w:divBdr>
            <w:top w:val="none" w:sz="0" w:space="0" w:color="auto"/>
            <w:left w:val="none" w:sz="0" w:space="0" w:color="auto"/>
            <w:bottom w:val="none" w:sz="0" w:space="0" w:color="auto"/>
            <w:right w:val="none" w:sz="0" w:space="0" w:color="auto"/>
          </w:divBdr>
        </w:div>
        <w:div w:id="791051926">
          <w:marLeft w:val="0"/>
          <w:marRight w:val="0"/>
          <w:marTop w:val="120"/>
          <w:marBottom w:val="120"/>
          <w:divBdr>
            <w:top w:val="none" w:sz="0" w:space="0" w:color="auto"/>
            <w:left w:val="none" w:sz="0" w:space="0" w:color="auto"/>
            <w:bottom w:val="none" w:sz="0" w:space="0" w:color="auto"/>
            <w:right w:val="none" w:sz="0" w:space="0" w:color="auto"/>
          </w:divBdr>
        </w:div>
        <w:div w:id="1159614404">
          <w:marLeft w:val="0"/>
          <w:marRight w:val="0"/>
          <w:marTop w:val="120"/>
          <w:marBottom w:val="120"/>
          <w:divBdr>
            <w:top w:val="none" w:sz="0" w:space="0" w:color="auto"/>
            <w:left w:val="none" w:sz="0" w:space="0" w:color="auto"/>
            <w:bottom w:val="none" w:sz="0" w:space="0" w:color="auto"/>
            <w:right w:val="none" w:sz="0" w:space="0" w:color="auto"/>
          </w:divBdr>
        </w:div>
        <w:div w:id="1486431847">
          <w:marLeft w:val="0"/>
          <w:marRight w:val="0"/>
          <w:marTop w:val="120"/>
          <w:marBottom w:val="120"/>
          <w:divBdr>
            <w:top w:val="none" w:sz="0" w:space="0" w:color="auto"/>
            <w:left w:val="none" w:sz="0" w:space="0" w:color="auto"/>
            <w:bottom w:val="none" w:sz="0" w:space="0" w:color="auto"/>
            <w:right w:val="none" w:sz="0" w:space="0" w:color="auto"/>
          </w:divBdr>
        </w:div>
        <w:div w:id="1795981145">
          <w:marLeft w:val="0"/>
          <w:marRight w:val="0"/>
          <w:marTop w:val="120"/>
          <w:marBottom w:val="120"/>
          <w:divBdr>
            <w:top w:val="none" w:sz="0" w:space="0" w:color="auto"/>
            <w:left w:val="none" w:sz="0" w:space="0" w:color="auto"/>
            <w:bottom w:val="none" w:sz="0" w:space="0" w:color="auto"/>
            <w:right w:val="none" w:sz="0" w:space="0" w:color="auto"/>
          </w:divBdr>
        </w:div>
        <w:div w:id="1993098237">
          <w:marLeft w:val="0"/>
          <w:marRight w:val="0"/>
          <w:marTop w:val="120"/>
          <w:marBottom w:val="120"/>
          <w:divBdr>
            <w:top w:val="none" w:sz="0" w:space="0" w:color="auto"/>
            <w:left w:val="none" w:sz="0" w:space="0" w:color="auto"/>
            <w:bottom w:val="none" w:sz="0" w:space="0" w:color="auto"/>
            <w:right w:val="none" w:sz="0" w:space="0" w:color="auto"/>
          </w:divBdr>
        </w:div>
        <w:div w:id="2010909608">
          <w:marLeft w:val="0"/>
          <w:marRight w:val="0"/>
          <w:marTop w:val="120"/>
          <w:marBottom w:val="120"/>
          <w:divBdr>
            <w:top w:val="none" w:sz="0" w:space="0" w:color="auto"/>
            <w:left w:val="none" w:sz="0" w:space="0" w:color="auto"/>
            <w:bottom w:val="none" w:sz="0" w:space="0" w:color="auto"/>
            <w:right w:val="none" w:sz="0" w:space="0" w:color="auto"/>
          </w:divBdr>
        </w:div>
      </w:divsChild>
    </w:div>
    <w:div w:id="1020543808">
      <w:bodyDiv w:val="1"/>
      <w:marLeft w:val="0"/>
      <w:marRight w:val="0"/>
      <w:marTop w:val="0"/>
      <w:marBottom w:val="0"/>
      <w:divBdr>
        <w:top w:val="none" w:sz="0" w:space="0" w:color="auto"/>
        <w:left w:val="none" w:sz="0" w:space="0" w:color="auto"/>
        <w:bottom w:val="none" w:sz="0" w:space="0" w:color="auto"/>
        <w:right w:val="none" w:sz="0" w:space="0" w:color="auto"/>
      </w:divBdr>
    </w:div>
    <w:div w:id="1403943855">
      <w:bodyDiv w:val="1"/>
      <w:marLeft w:val="0"/>
      <w:marRight w:val="0"/>
      <w:marTop w:val="0"/>
      <w:marBottom w:val="0"/>
      <w:divBdr>
        <w:top w:val="none" w:sz="0" w:space="0" w:color="auto"/>
        <w:left w:val="none" w:sz="0" w:space="0" w:color="auto"/>
        <w:bottom w:val="none" w:sz="0" w:space="0" w:color="auto"/>
        <w:right w:val="none" w:sz="0" w:space="0" w:color="auto"/>
      </w:divBdr>
    </w:div>
    <w:div w:id="1415315985">
      <w:bodyDiv w:val="1"/>
      <w:marLeft w:val="0"/>
      <w:marRight w:val="0"/>
      <w:marTop w:val="0"/>
      <w:marBottom w:val="0"/>
      <w:divBdr>
        <w:top w:val="none" w:sz="0" w:space="0" w:color="auto"/>
        <w:left w:val="none" w:sz="0" w:space="0" w:color="auto"/>
        <w:bottom w:val="none" w:sz="0" w:space="0" w:color="auto"/>
        <w:right w:val="none" w:sz="0" w:space="0" w:color="auto"/>
      </w:divBdr>
    </w:div>
    <w:div w:id="1565749391">
      <w:bodyDiv w:val="1"/>
      <w:marLeft w:val="0"/>
      <w:marRight w:val="0"/>
      <w:marTop w:val="0"/>
      <w:marBottom w:val="0"/>
      <w:divBdr>
        <w:top w:val="none" w:sz="0" w:space="0" w:color="auto"/>
        <w:left w:val="none" w:sz="0" w:space="0" w:color="auto"/>
        <w:bottom w:val="none" w:sz="0" w:space="0" w:color="auto"/>
        <w:right w:val="none" w:sz="0" w:space="0" w:color="auto"/>
      </w:divBdr>
      <w:divsChild>
        <w:div w:id="1312443490">
          <w:marLeft w:val="0"/>
          <w:marRight w:val="0"/>
          <w:marTop w:val="120"/>
          <w:marBottom w:val="120"/>
          <w:divBdr>
            <w:top w:val="none" w:sz="0" w:space="0" w:color="auto"/>
            <w:left w:val="none" w:sz="0" w:space="0" w:color="auto"/>
            <w:bottom w:val="none" w:sz="0" w:space="0" w:color="auto"/>
            <w:right w:val="none" w:sz="0" w:space="0" w:color="auto"/>
          </w:divBdr>
        </w:div>
        <w:div w:id="1613710443">
          <w:marLeft w:val="0"/>
          <w:marRight w:val="0"/>
          <w:marTop w:val="120"/>
          <w:marBottom w:val="120"/>
          <w:divBdr>
            <w:top w:val="none" w:sz="0" w:space="0" w:color="auto"/>
            <w:left w:val="none" w:sz="0" w:space="0" w:color="auto"/>
            <w:bottom w:val="none" w:sz="0" w:space="0" w:color="auto"/>
            <w:right w:val="none" w:sz="0" w:space="0" w:color="auto"/>
          </w:divBdr>
        </w:div>
        <w:div w:id="1828552475">
          <w:marLeft w:val="0"/>
          <w:marRight w:val="0"/>
          <w:marTop w:val="120"/>
          <w:marBottom w:val="120"/>
          <w:divBdr>
            <w:top w:val="none" w:sz="0" w:space="0" w:color="auto"/>
            <w:left w:val="none" w:sz="0" w:space="0" w:color="auto"/>
            <w:bottom w:val="none" w:sz="0" w:space="0" w:color="auto"/>
            <w:right w:val="none" w:sz="0" w:space="0" w:color="auto"/>
          </w:divBdr>
          <w:divsChild>
            <w:div w:id="133372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53450">
      <w:bodyDiv w:val="1"/>
      <w:marLeft w:val="0"/>
      <w:marRight w:val="0"/>
      <w:marTop w:val="0"/>
      <w:marBottom w:val="0"/>
      <w:divBdr>
        <w:top w:val="none" w:sz="0" w:space="0" w:color="auto"/>
        <w:left w:val="none" w:sz="0" w:space="0" w:color="auto"/>
        <w:bottom w:val="none" w:sz="0" w:space="0" w:color="auto"/>
        <w:right w:val="none" w:sz="0" w:space="0" w:color="auto"/>
      </w:divBdr>
    </w:div>
    <w:div w:id="210888369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noi-dung-thay-doi.html?DocItemId=321743&amp;DocItemRelateId_Select=537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25D1BD-10E0-4050-B292-8762DD2AC122}">
  <ds:schemaRefs>
    <ds:schemaRef ds:uri="http://schemas.openxmlformats.org/officeDocument/2006/bibliography"/>
  </ds:schemaRefs>
</ds:datastoreItem>
</file>

<file path=customXml/itemProps2.xml><?xml version="1.0" encoding="utf-8"?>
<ds:datastoreItem xmlns:ds="http://schemas.openxmlformats.org/officeDocument/2006/customXml" ds:itemID="{03B2A5A9-6FF3-417E-82EA-1F341EF6DE18}"/>
</file>

<file path=customXml/itemProps3.xml><?xml version="1.0" encoding="utf-8"?>
<ds:datastoreItem xmlns:ds="http://schemas.openxmlformats.org/officeDocument/2006/customXml" ds:itemID="{88779DA8-4DFD-455E-97CA-E7B9F2281A5B}"/>
</file>

<file path=customXml/itemProps4.xml><?xml version="1.0" encoding="utf-8"?>
<ds:datastoreItem xmlns:ds="http://schemas.openxmlformats.org/officeDocument/2006/customXml" ds:itemID="{9B425082-1B55-41E8-BF90-AC494B00296D}"/>
</file>

<file path=docProps/app.xml><?xml version="1.0" encoding="utf-8"?>
<Properties xmlns="http://schemas.openxmlformats.org/officeDocument/2006/extended-properties" xmlns:vt="http://schemas.openxmlformats.org/officeDocument/2006/docPropsVTypes">
  <Template>Normal</Template>
  <TotalTime>99</TotalTime>
  <Pages>32</Pages>
  <Words>10057</Words>
  <Characters>57331</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THƯ VIỆN PHÁP LUẬT</vt:lpstr>
    </vt:vector>
  </TitlesOfParts>
  <Company>LawSoft</Company>
  <LinksUpToDate>false</LinksUpToDate>
  <CharactersWithSpaces>67254</CharactersWithSpaces>
  <SharedDoc>false</SharedDoc>
  <HLinks>
    <vt:vector size="6" baseType="variant">
      <vt:variant>
        <vt:i4>7667734</vt:i4>
      </vt:variant>
      <vt:variant>
        <vt:i4>0</vt:i4>
      </vt:variant>
      <vt:variant>
        <vt:i4>0</vt:i4>
      </vt:variant>
      <vt:variant>
        <vt:i4>5</vt:i4>
      </vt:variant>
      <vt:variant>
        <vt:lpwstr>https://luatvietnam.vn/noi-dung-thay-doi.html?DocItemId=321743&amp;DocItemRelateId_Select=53771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subject/>
  <dc:creator>LawSoft</dc:creator>
  <cp:keywords/>
  <dc:description/>
  <cp:lastModifiedBy>Nguyen Dai Thang (TTGSNH)</cp:lastModifiedBy>
  <cp:revision>97</cp:revision>
  <cp:lastPrinted>2024-04-08T06:58:00Z</cp:lastPrinted>
  <dcterms:created xsi:type="dcterms:W3CDTF">2024-03-26T09:35:00Z</dcterms:created>
  <dcterms:modified xsi:type="dcterms:W3CDTF">2024-04-08T07:26:00Z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