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BB492B" w:rsidRPr="00B21E25" w:rsidTr="00E351C5">
        <w:trPr>
          <w:trHeight w:val="736"/>
        </w:trPr>
        <w:tc>
          <w:tcPr>
            <w:tcW w:w="4810" w:type="dxa"/>
          </w:tcPr>
          <w:p w:rsidR="00BB492B" w:rsidRPr="00B21E25" w:rsidRDefault="00BB492B" w:rsidP="00E351C5">
            <w:pPr>
              <w:tabs>
                <w:tab w:val="left" w:pos="993"/>
                <w:tab w:val="left" w:pos="1134"/>
              </w:tabs>
              <w:spacing w:after="120"/>
              <w:jc w:val="center"/>
              <w:rPr>
                <w:rFonts w:eastAsia="Calibri"/>
                <w:spacing w:val="-4"/>
                <w:lang w:val="vi-VN"/>
              </w:rPr>
            </w:pPr>
            <w:r w:rsidRPr="00B21E25">
              <w:rPr>
                <w:rFonts w:eastAsia="Calibri"/>
                <w:spacing w:val="-4"/>
                <w:lang w:val="vi-VN"/>
              </w:rPr>
              <w:t>NGÂN HÀNG NHÀ NƯỚC VIỆT NAM</w:t>
            </w:r>
          </w:p>
          <w:p w:rsidR="00BB492B" w:rsidRPr="0043343B" w:rsidRDefault="00BB492B" w:rsidP="00E351C5">
            <w:pPr>
              <w:widowControl w:val="0"/>
              <w:spacing w:after="120"/>
              <w:jc w:val="center"/>
              <w:rPr>
                <w:rFonts w:eastAsia="MS Mincho"/>
                <w:b/>
                <w:bCs/>
                <w:color w:val="000000"/>
                <w:lang w:val="vi-VN"/>
              </w:rPr>
            </w:pPr>
            <w:r w:rsidRPr="0043343B">
              <w:rPr>
                <w:rFonts w:eastAsia="MS Mincho"/>
                <w:b/>
                <w:bCs/>
                <w:color w:val="000000"/>
                <w:lang w:val="vi-VN"/>
              </w:rPr>
              <w:t>VỤ PHÁP CHẾ</w:t>
            </w:r>
          </w:p>
          <w:p w:rsidR="00BB492B" w:rsidRPr="00B21E25" w:rsidRDefault="00BB492B" w:rsidP="00E351C5">
            <w:pPr>
              <w:ind w:firstLine="280"/>
              <w:jc w:val="center"/>
              <w:rPr>
                <w:rFonts w:eastAsia="Calibri"/>
                <w:bCs/>
                <w:lang w:val="vi-VN"/>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990EC"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BB492B" w:rsidRPr="00B21E25" w:rsidRDefault="00BB492B" w:rsidP="00E351C5">
            <w:pPr>
              <w:ind w:firstLine="280"/>
              <w:jc w:val="center"/>
              <w:rPr>
                <w:rFonts w:eastAsia="Calibri"/>
                <w:bCs/>
                <w:lang w:val="vi-VN"/>
              </w:rPr>
            </w:pPr>
          </w:p>
        </w:tc>
        <w:tc>
          <w:tcPr>
            <w:tcW w:w="5680" w:type="dxa"/>
          </w:tcPr>
          <w:p w:rsidR="00BB492B" w:rsidRPr="00B21E25" w:rsidRDefault="00BB492B" w:rsidP="00E351C5">
            <w:pPr>
              <w:spacing w:after="120"/>
              <w:ind w:firstLine="278"/>
              <w:jc w:val="center"/>
              <w:rPr>
                <w:rFonts w:eastAsia="Calibri"/>
                <w:bCs/>
                <w:lang w:val="vi-VN"/>
              </w:rPr>
            </w:pPr>
            <w:r w:rsidRPr="00B21E25">
              <w:rPr>
                <w:rFonts w:eastAsia="Calibri"/>
                <w:bCs/>
                <w:lang w:val="vi-VN"/>
              </w:rPr>
              <w:t>BỘ TƯ PHÁP</w:t>
            </w:r>
          </w:p>
          <w:p w:rsidR="00BB492B" w:rsidRPr="00B21E25" w:rsidRDefault="002E617F" w:rsidP="002E617F">
            <w:pPr>
              <w:jc w:val="center"/>
              <w:rPr>
                <w:rFonts w:eastAsia="Calibri"/>
                <w:bCs/>
                <w:lang w:val="vi-VN"/>
              </w:rPr>
            </w:pPr>
            <w:r w:rsidRPr="002E617F">
              <w:rPr>
                <w:rFonts w:eastAsia="Calibri"/>
                <w:b/>
                <w:bCs/>
                <w:lang w:val="vi-VN"/>
              </w:rPr>
              <w:t>CỤC PHỔ BIẾN, GIÁO DỤC PHÁP LUẬT VÀ TRỢ GIÚP PHÁP LÝ</w:t>
            </w:r>
          </w:p>
          <w:p w:rsidR="00BB492B" w:rsidRPr="00B21E25" w:rsidRDefault="002E617F" w:rsidP="00E351C5">
            <w:pPr>
              <w:ind w:firstLine="280"/>
              <w:jc w:val="center"/>
              <w:rPr>
                <w:rFonts w:eastAsia="Calibri"/>
                <w:bCs/>
                <w:lang w:val="vi-VN"/>
              </w:rPr>
            </w:pPr>
            <w:bookmarkStart w:id="0" w:name="_GoBack"/>
            <w:r>
              <w:rPr>
                <w:noProof/>
              </w:rPr>
              <mc:AlternateContent>
                <mc:Choice Requires="wps">
                  <w:drawing>
                    <wp:anchor distT="4294967294" distB="4294967294" distL="114300" distR="114300" simplePos="0" relativeHeight="251661312" behindDoc="0" locked="0" layoutInCell="1" allowOverlap="1" wp14:anchorId="796EE1F9" wp14:editId="2DE00438">
                      <wp:simplePos x="0" y="0"/>
                      <wp:positionH relativeFrom="column">
                        <wp:posOffset>987425</wp:posOffset>
                      </wp:positionH>
                      <wp:positionV relativeFrom="paragraph">
                        <wp:posOffset>47625</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E292C" id="_x0000_t32" coordsize="21600,21600" o:spt="32" o:oned="t" path="m,l21600,21600e" filled="f">
                      <v:path arrowok="t" fillok="f" o:connecttype="none"/>
                      <o:lock v:ext="edit" shapetype="t"/>
                    </v:shapetype>
                    <v:shape id="Straight Arrow Connector 2" o:spid="_x0000_s1026" type="#_x0000_t32" style="position:absolute;margin-left:77.75pt;margin-top:3.75pt;width:120.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"/>
                  </w:pict>
                </mc:Fallback>
              </mc:AlternateContent>
            </w:r>
            <w:bookmarkEnd w:id="0"/>
          </w:p>
        </w:tc>
      </w:tr>
    </w:tbl>
    <w:p w:rsidR="00BB492B" w:rsidRDefault="00BB492B" w:rsidP="003E29EA">
      <w:pPr>
        <w:tabs>
          <w:tab w:val="left" w:pos="3955"/>
        </w:tabs>
        <w:spacing w:line="360" w:lineRule="auto"/>
        <w:ind w:firstLine="709"/>
        <w:jc w:val="center"/>
        <w:rPr>
          <w:rFonts w:eastAsia="Arial"/>
          <w:b/>
          <w:lang w:val="vi-VN"/>
        </w:rPr>
      </w:pPr>
    </w:p>
    <w:p w:rsidR="003E29EA" w:rsidRPr="00E86398" w:rsidRDefault="00A627F8" w:rsidP="003E29EA">
      <w:pPr>
        <w:tabs>
          <w:tab w:val="left" w:pos="3955"/>
        </w:tabs>
        <w:spacing w:line="360" w:lineRule="auto"/>
        <w:ind w:firstLine="709"/>
        <w:jc w:val="center"/>
        <w:rPr>
          <w:rFonts w:eastAsia="Arial"/>
          <w:b/>
          <w:lang w:val="vi-VN"/>
        </w:rPr>
      </w:pPr>
      <w:r>
        <w:rPr>
          <w:rFonts w:eastAsia="Arial"/>
          <w:b/>
        </w:rPr>
        <w:t xml:space="preserve">TÀI LIỆU </w:t>
      </w:r>
      <w:r w:rsidR="003E29EA" w:rsidRPr="00E86398">
        <w:rPr>
          <w:rFonts w:eastAsia="Arial"/>
          <w:b/>
          <w:lang w:val="vi-VN"/>
        </w:rPr>
        <w:t xml:space="preserve">GIỚI THIỆU NỘI DUNG CƠ BẢN CỦA LUẬT </w:t>
      </w:r>
      <w:r w:rsidR="003E29EA" w:rsidRPr="00E86398">
        <w:rPr>
          <w:rFonts w:eastAsia="Arial"/>
          <w:b/>
          <w:lang w:val="nl-NL"/>
        </w:rPr>
        <w:t>THUẾ THU NHẬP</w:t>
      </w:r>
      <w:r w:rsidR="003E29EA" w:rsidRPr="00E86398">
        <w:rPr>
          <w:rFonts w:eastAsia="Arial"/>
          <w:b/>
          <w:lang w:val="vi-VN"/>
        </w:rPr>
        <w:t xml:space="preserve"> </w:t>
      </w:r>
      <w:r w:rsidR="003E29EA" w:rsidRPr="00E86398">
        <w:rPr>
          <w:rFonts w:eastAsia="Arial"/>
          <w:b/>
          <w:lang w:val="nl-NL"/>
        </w:rPr>
        <w:t>DOANH NGHIỆP</w:t>
      </w:r>
      <w:r w:rsidR="003E29EA" w:rsidRPr="00E86398">
        <w:rPr>
          <w:rFonts w:eastAsia="Arial"/>
          <w:b/>
          <w:lang w:val="vi-VN"/>
        </w:rPr>
        <w:t xml:space="preserve"> </w:t>
      </w:r>
    </w:p>
    <w:p w:rsidR="003E29EA" w:rsidRPr="00E86398" w:rsidRDefault="003E29EA" w:rsidP="003E29EA">
      <w:pPr>
        <w:tabs>
          <w:tab w:val="left" w:pos="3955"/>
        </w:tabs>
        <w:jc w:val="center"/>
        <w:rPr>
          <w:rFonts w:eastAsia="Arial"/>
          <w:b/>
          <w:sz w:val="8"/>
          <w:lang w:val="vi-VN"/>
        </w:rPr>
      </w:pPr>
    </w:p>
    <w:p w:rsidR="003E29EA" w:rsidRPr="00E86398" w:rsidRDefault="003E29EA" w:rsidP="003E29EA">
      <w:pPr>
        <w:tabs>
          <w:tab w:val="left" w:pos="3955"/>
        </w:tabs>
        <w:spacing w:line="360" w:lineRule="auto"/>
        <w:jc w:val="center"/>
        <w:rPr>
          <w:rFonts w:eastAsia="Arial"/>
          <w:b/>
          <w:sz w:val="8"/>
          <w:lang w:val="vi-VN"/>
        </w:rPr>
      </w:pPr>
    </w:p>
    <w:p w:rsidR="00BB492B" w:rsidRDefault="00BB492B" w:rsidP="00BB492B">
      <w:pPr>
        <w:widowControl w:val="0"/>
        <w:spacing w:before="120" w:after="120" w:line="360" w:lineRule="auto"/>
        <w:ind w:firstLine="709"/>
        <w:jc w:val="both"/>
        <w:rPr>
          <w:iCs/>
          <w:color w:val="000000"/>
          <w:lang w:val="pt-BR"/>
        </w:rPr>
      </w:pPr>
    </w:p>
    <w:p w:rsidR="003E29EA" w:rsidRPr="00BB492B" w:rsidRDefault="00BB492B" w:rsidP="00BB492B">
      <w:pPr>
        <w:widowControl w:val="0"/>
        <w:spacing w:before="120" w:after="120" w:line="360" w:lineRule="auto"/>
        <w:ind w:firstLine="709"/>
        <w:jc w:val="both"/>
        <w:rPr>
          <w:bCs/>
        </w:rPr>
      </w:pPr>
      <w:r>
        <w:rPr>
          <w:iCs/>
          <w:color w:val="000000"/>
          <w:lang w:val="pt-BR"/>
        </w:rPr>
        <w:t>N</w:t>
      </w:r>
      <w:r w:rsidRPr="00BB492B">
        <w:rPr>
          <w:iCs/>
          <w:color w:val="000000"/>
          <w:spacing w:val="-1"/>
          <w:lang w:val="pt-BR"/>
        </w:rPr>
        <w:t>g</w:t>
      </w:r>
      <w:r w:rsidRPr="00BB492B">
        <w:rPr>
          <w:iCs/>
          <w:color w:val="000000"/>
          <w:lang w:val="pt-BR"/>
        </w:rPr>
        <w:t>ày 14/6/2025</w:t>
      </w:r>
      <w:r>
        <w:rPr>
          <w:iCs/>
          <w:color w:val="000000"/>
          <w:lang w:val="pt-BR"/>
        </w:rPr>
        <w:t>, Quốc hội đã thông qua</w:t>
      </w:r>
      <w:r w:rsidRPr="00BB492B">
        <w:rPr>
          <w:iCs/>
          <w:color w:val="000000"/>
          <w:lang w:val="pt-BR"/>
        </w:rPr>
        <w:t xml:space="preserve"> </w:t>
      </w:r>
      <w:r w:rsidR="003E29EA" w:rsidRPr="00BB492B">
        <w:rPr>
          <w:lang w:val="nl-NL"/>
        </w:rPr>
        <w:t>Luật Thuế thu nhập doanh nghiệp</w:t>
      </w:r>
      <w:r>
        <w:rPr>
          <w:lang w:val="nl-NL"/>
        </w:rPr>
        <w:t xml:space="preserve"> số 67/2025/QH15</w:t>
      </w:r>
      <w:r w:rsidR="003E29EA" w:rsidRPr="00BB492B">
        <w:rPr>
          <w:lang w:val="nl-NL"/>
        </w:rPr>
        <w:t xml:space="preserve"> </w:t>
      </w:r>
      <w:r w:rsidR="003E29EA" w:rsidRPr="00BB492B">
        <w:rPr>
          <w:iCs/>
          <w:color w:val="000000"/>
          <w:lang w:val="pt-BR"/>
        </w:rPr>
        <w:t>và có hiệu lực thi hành từ ngày 01/10/2025.</w:t>
      </w:r>
      <w:r>
        <w:rPr>
          <w:iCs/>
          <w:color w:val="000000"/>
          <w:lang w:val="pt-BR"/>
        </w:rPr>
        <w:t xml:space="preserve"> </w:t>
      </w:r>
      <w:r w:rsidRPr="00B21E25">
        <w:rPr>
          <w:bCs/>
        </w:rPr>
        <w:t xml:space="preserve">Luật số </w:t>
      </w:r>
      <w:r>
        <w:rPr>
          <w:lang w:val="nl-NL"/>
        </w:rPr>
        <w:t>67/2025/QH15</w:t>
      </w:r>
      <w:r w:rsidRPr="00BB492B">
        <w:rPr>
          <w:lang w:val="nl-NL"/>
        </w:rPr>
        <w:t xml:space="preserve"> </w:t>
      </w:r>
      <w:r w:rsidRPr="00B21E25">
        <w:rPr>
          <w:bCs/>
        </w:rPr>
        <w:t>được ban hành có</w:t>
      </w:r>
      <w:r>
        <w:rPr>
          <w:bCs/>
        </w:rPr>
        <w:t xml:space="preserve"> những nội dung cơ bản như sau:</w:t>
      </w:r>
    </w:p>
    <w:p w:rsidR="003E29EA" w:rsidRPr="00BB492B" w:rsidRDefault="003E29EA" w:rsidP="00BB492B">
      <w:pPr>
        <w:widowControl w:val="0"/>
        <w:numPr>
          <w:ilvl w:val="0"/>
          <w:numId w:val="1"/>
        </w:numPr>
        <w:spacing w:before="120" w:after="120" w:line="360" w:lineRule="auto"/>
        <w:jc w:val="both"/>
        <w:rPr>
          <w:b/>
          <w:iCs/>
          <w:color w:val="000000"/>
          <w:lang w:val="pt-BR"/>
        </w:rPr>
      </w:pPr>
      <w:r w:rsidRPr="00BB492B">
        <w:rPr>
          <w:b/>
          <w:iCs/>
          <w:color w:val="000000"/>
          <w:lang w:val="pt-BR"/>
        </w:rPr>
        <w:t>Về sự cần thiết ban hành</w:t>
      </w:r>
    </w:p>
    <w:p w:rsidR="003E29EA" w:rsidRPr="00BB492B" w:rsidRDefault="003E29EA" w:rsidP="00BB492B">
      <w:pPr>
        <w:widowControl w:val="0"/>
        <w:spacing w:before="120" w:after="120" w:line="360" w:lineRule="auto"/>
        <w:ind w:left="720"/>
        <w:jc w:val="both"/>
        <w:rPr>
          <w:b/>
          <w:iCs/>
          <w:color w:val="000000"/>
          <w:lang w:val="pt-BR"/>
        </w:rPr>
      </w:pPr>
      <w:r w:rsidRPr="00BB492B">
        <w:rPr>
          <w:b/>
          <w:iCs/>
          <w:color w:val="000000"/>
          <w:lang w:val="pt-BR"/>
        </w:rPr>
        <w:t>1. Cơ sở chính trị pháp lý</w:t>
      </w:r>
    </w:p>
    <w:p w:rsidR="003E29EA" w:rsidRPr="00BB492B" w:rsidRDefault="003E29EA" w:rsidP="00BB492B">
      <w:pPr>
        <w:spacing w:before="120" w:after="120" w:line="360" w:lineRule="auto"/>
        <w:ind w:firstLine="720"/>
        <w:jc w:val="both"/>
        <w:rPr>
          <w:lang w:val="nl-NL"/>
        </w:rPr>
      </w:pPr>
      <w:r w:rsidRPr="00BB492B">
        <w:rPr>
          <w:i/>
          <w:lang w:val="nl-NL"/>
        </w:rPr>
        <w:t>- Một là,</w:t>
      </w:r>
      <w:r w:rsidRPr="00BB492B">
        <w:rPr>
          <w:lang w:val="nl-NL"/>
        </w:rPr>
        <w:t xml:space="preserve"> thực hiện các chủ trương, giải pháp đặt ra tại Chiến lược phát triển kinh tế xã hội 10 năm 2021-2030; Nghị quyết số 07-NQ/TW ngày 18/11/2016, Nghị quyết số 50-NQ/TW ngày 20/8/2019, </w:t>
      </w:r>
      <w:r w:rsidRPr="00BB492B">
        <w:rPr>
          <w:lang w:val="sv-SE"/>
        </w:rPr>
        <w:t>Nghị quyết số 57-NQ/TW ngày 22/12/2024, Nghị quyết số 68-NQ/TW ngày 04/5/2025</w:t>
      </w:r>
      <w:r w:rsidRPr="00BB492B">
        <w:rPr>
          <w:lang w:val="nl-NL"/>
        </w:rPr>
        <w:t xml:space="preserve"> của Bộ Chính trị; Nghị quyết số 10-NQ/TW ngày 3/6/2017 của Ban Chấp hành Trung ương Đảng; Nghị quyết số 23/2021/QH15 ngày 28/7/2021, Nghị quyết số 43/2022/QH15 ngày 11/01/2022, Nghị quyết số 193/2025/QH15 ngày 19/02/2025 của Quốc hội; Quyết định số 508/QĐ-TTg ngày 23/4/2022 của Thủ tướng Chính phủ</w:t>
      </w:r>
      <w:r w:rsidRPr="00BB492B">
        <w:rPr>
          <w:shd w:val="clear" w:color="auto" w:fill="FFFFFF"/>
          <w:lang w:val="sv-SE"/>
        </w:rPr>
        <w:t>... Cụ thể:</w:t>
      </w:r>
    </w:p>
    <w:p w:rsidR="003E29EA" w:rsidRPr="00BB492B" w:rsidRDefault="003E29EA" w:rsidP="00BB492B">
      <w:pPr>
        <w:spacing w:before="120" w:after="120" w:line="360" w:lineRule="auto"/>
        <w:ind w:firstLine="720"/>
        <w:jc w:val="both"/>
        <w:rPr>
          <w:i/>
          <w:lang w:val="nl-NL"/>
        </w:rPr>
      </w:pPr>
      <w:r w:rsidRPr="00BB492B">
        <w:rPr>
          <w:lang w:val="nl-NL"/>
        </w:rPr>
        <w:t xml:space="preserve">+ Ngày 18/11/2016, Bộ Chính trị đã ban hành Nghị quyết số 07-NQ/TW về chủ trương, giải pháp cơ cấu lại ngân sách nhà nước (NSNN), quản lý nợ công để đảm bảo nền tài chính quốc gia an toàn, bền vững trong đó nhấn mạnh việc tập trung </w:t>
      </w:r>
      <w:r w:rsidRPr="00BB492B">
        <w:rPr>
          <w:i/>
          <w:lang w:val="nl-NL"/>
        </w:rPr>
        <w:t>“Hoàn thiện chính sách thu gắn với cơ cấu lại thu NSNN theo hướng bao quát toàn bộ các nguồn thu, mở rộng cơ sở thu nhất là các nguồn thu mới, phù hợp với thông lệ quốc tế...”.</w:t>
      </w:r>
    </w:p>
    <w:p w:rsidR="003E29EA" w:rsidRPr="00BB492B" w:rsidRDefault="003E29EA" w:rsidP="00BB492B">
      <w:pPr>
        <w:spacing w:before="120" w:after="120" w:line="360" w:lineRule="auto"/>
        <w:ind w:firstLine="720"/>
        <w:jc w:val="both"/>
        <w:rPr>
          <w:lang w:val="nl-NL"/>
        </w:rPr>
      </w:pPr>
      <w:r w:rsidRPr="00BB492B">
        <w:rPr>
          <w:lang w:val="nl-NL"/>
        </w:rPr>
        <w:t xml:space="preserve">+ Nghị quyết số 10-NQ/TW ngày 3/6/2017 của Ban Chấp hành Trung ương Đảng khóa XII về phát triển kinh tế tư nhân trở thành một động lực quan trọng </w:t>
      </w:r>
      <w:r w:rsidRPr="00BB492B">
        <w:rPr>
          <w:lang w:val="nl-NL"/>
        </w:rPr>
        <w:lastRenderedPageBreak/>
        <w:t xml:space="preserve">của nền kinh tế thị trường định hướng xã hội chủ nghĩa đã đặt ra nhiệm vụ: </w:t>
      </w:r>
      <w:r w:rsidRPr="00BB492B">
        <w:rPr>
          <w:i/>
          <w:lang w:val="nl-NL"/>
        </w:rPr>
        <w:t>“Khuyến khích, tạo điều kiện cho các hộ kinh doanh mở rộng quy mô, nâng cao hiệu quả hoạt động, tự nguyện liên kết hình thành các hình thức tổ chức hợp tác hoặc chuyển đổi sang hoạt động kinh doanh theo mô hình doanh nghiệp thông qua các chính sách như: Miễn, giảm thuế thu nhập doanh nghiệp...”</w:t>
      </w:r>
      <w:r w:rsidRPr="00BB492B">
        <w:rPr>
          <w:lang w:val="nl-NL"/>
        </w:rPr>
        <w:t>.</w:t>
      </w:r>
    </w:p>
    <w:p w:rsidR="003E29EA" w:rsidRPr="00BB492B" w:rsidRDefault="003E29EA" w:rsidP="00BB492B">
      <w:pPr>
        <w:spacing w:before="120" w:after="120" w:line="360" w:lineRule="auto"/>
        <w:ind w:firstLine="720"/>
        <w:jc w:val="both"/>
        <w:rPr>
          <w:i/>
        </w:rPr>
      </w:pPr>
      <w:r w:rsidRPr="00BB492B">
        <w:rPr>
          <w:lang w:val="nl-NL"/>
        </w:rPr>
        <w:t xml:space="preserve">+ Nghị quyết số 50-NQ/TW ngày 20/8/2019 của Bộ Chính trị về định hướng hoàn thiện thể chế, chính sách, nâng cao chất lượng, hiệu quả hợp tác đầu tư nước ngoài đến năm 2030, trong đó đã đặt ra mục tiêu: </w:t>
      </w:r>
      <w:r w:rsidRPr="00BB492B">
        <w:rPr>
          <w:i/>
          <w:lang w:val="nl-NL"/>
        </w:rPr>
        <w:t>“</w:t>
      </w:r>
      <w:r w:rsidRPr="00BB492B">
        <w:rPr>
          <w:i/>
        </w:rPr>
        <w:t>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 Khắc phục căn bản những hạn chế, bất cập đang tồn tại trong xây dựng, hoàn thiện và tổ chức thực hiện thể chế, chính sách về hợp tác đầu tư nước ngoài…”.</w:t>
      </w:r>
    </w:p>
    <w:p w:rsidR="003E29EA" w:rsidRPr="00BB492B" w:rsidRDefault="003E29EA" w:rsidP="00BB492B">
      <w:pPr>
        <w:spacing w:before="120" w:after="120" w:line="360" w:lineRule="auto"/>
        <w:ind w:firstLine="720"/>
        <w:jc w:val="both"/>
      </w:pPr>
      <w:r w:rsidRPr="00BB492B">
        <w:rPr>
          <w:lang w:val="nl-NL"/>
        </w:rPr>
        <w:t xml:space="preserve">+ Nghị quyết số 57-NQ/TW ngày 24/12/2024 của Bộ Chính trị </w:t>
      </w:r>
      <w:r w:rsidRPr="00BB492B">
        <w:rPr>
          <w:color w:val="031739"/>
        </w:rPr>
        <w:t>về đột phá phát triển khoa học, công nghệ, đổi mới sáng tạo và chuyển đổi số quốc gia, trong đó đã đặt ra nhiệm vụ: “</w:t>
      </w:r>
      <w:r w:rsidRPr="00BB492B">
        <w:rPr>
          <w:i/>
        </w:rPr>
        <w:t>Có 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 Có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 Có cơ chế ưu đãi về đất đai, tín dụng, thuế trong nghiên cứu, thử nghiệm, ứng dụng, phát triển, sản xuất sản phẩm, dịch vụ công nghệ số. Phát triển một số khu công nghiệp công nghệ số. Thúc đẩy doanh nghiệp tái đầu tư hạ tầng, đầu tư nghiên cứu và phát triển (R&amp;D)</w:t>
      </w:r>
      <w:r w:rsidRPr="00BB492B">
        <w:t>”.</w:t>
      </w:r>
    </w:p>
    <w:p w:rsidR="003E29EA" w:rsidRPr="00BB492B" w:rsidRDefault="003E29EA" w:rsidP="00BB492B">
      <w:pPr>
        <w:spacing w:before="120" w:after="120" w:line="360" w:lineRule="auto"/>
        <w:ind w:firstLine="720"/>
        <w:jc w:val="both"/>
        <w:rPr>
          <w:lang w:val="nl-NL"/>
        </w:rPr>
      </w:pPr>
      <w:r w:rsidRPr="00BB492B">
        <w:rPr>
          <w:lang w:val="nl-NL"/>
        </w:rPr>
        <w:t xml:space="preserve">+ Chiến lược phát triển kinh tế - xã hội 10 năm 2021-2030 và </w:t>
      </w:r>
      <w:r w:rsidRPr="00BB492B">
        <w:rPr>
          <w:lang w:val="pt-PT"/>
        </w:rPr>
        <w:t xml:space="preserve">Báo cáo đánh giá kết quả thực hiện nhiệm vụ phát triển kinh tế - xã hội </w:t>
      </w:r>
      <w:r w:rsidRPr="00BB492B">
        <w:rPr>
          <w:lang w:val="nl-NL"/>
        </w:rPr>
        <w:t>(KT-XH)</w:t>
      </w:r>
      <w:r w:rsidRPr="00BB492B">
        <w:rPr>
          <w:lang w:val="pt-PT"/>
        </w:rPr>
        <w:t xml:space="preserve"> 5 năm 2016- 2020 và phương hướng, nhiệm vụ phát triển kinh tế - xã hội 5 năm 2021-2025,</w:t>
      </w:r>
      <w:r w:rsidRPr="00BB492B">
        <w:rPr>
          <w:lang w:val="nl-NL"/>
        </w:rPr>
        <w:t xml:space="preserve"> </w:t>
      </w:r>
      <w:r w:rsidRPr="00BB492B">
        <w:rPr>
          <w:lang w:val="pt-PT"/>
        </w:rPr>
        <w:lastRenderedPageBreak/>
        <w:t xml:space="preserve">Văn kiện Đại hội đại biểu toàn quốc lần thứ XIII Đảng Cộng sản Việt Nam </w:t>
      </w:r>
      <w:r w:rsidRPr="00BB492B">
        <w:rPr>
          <w:lang w:val="nl-NL"/>
        </w:rPr>
        <w:t xml:space="preserve">đã đưa ra phương hướng, nhiệm vụ, giải pháp phát triển kinh tế - xã hội về thuế, phí như sau: </w:t>
      </w:r>
    </w:p>
    <w:p w:rsidR="003E29EA" w:rsidRPr="00BB492B" w:rsidRDefault="003E29EA" w:rsidP="00BB492B">
      <w:pPr>
        <w:spacing w:before="120" w:after="120" w:line="360" w:lineRule="auto"/>
        <w:ind w:firstLine="720"/>
        <w:jc w:val="both"/>
        <w:rPr>
          <w:i/>
          <w:lang w:val="pt-PT"/>
        </w:rPr>
      </w:pPr>
      <w:r w:rsidRPr="00BB492B">
        <w:rPr>
          <w:i/>
          <w:lang w:val="nl-NL"/>
        </w:rPr>
        <w:t>“</w:t>
      </w:r>
      <w:r w:rsidRPr="00BB492B">
        <w:rPr>
          <w:i/>
          <w:lang w:val="pt-PT"/>
        </w:rPr>
        <w:t xml:space="preserve">Sửa đổi, bổ sung các luật về thuế, phí theo nguyên tắc thị trường, phù hợp với thông lệ quốc tế, gắn với cơ cấu lại nguồn thu, mở rộng cơ sở thuế, nâng cao hiệu lực, hiệu quả công tác quản lý thuế và áp dụng mức thuế suất hợp lý, hướng tới một hệ thống thuế đồng bộ, có cơ cấu bền vững, bảo đảm huy động hợp lý các nguồn lực cho ngân sách nhà nước, đồng thời góp phần thiết lập môi trường cạnh tranh phù hợp với quá trình hội nhập, phát triển của nền kinh tế”.  </w:t>
      </w:r>
    </w:p>
    <w:p w:rsidR="003E29EA" w:rsidRPr="00BB492B" w:rsidRDefault="003E29EA" w:rsidP="00BB492B">
      <w:pPr>
        <w:spacing w:before="120" w:after="120" w:line="360" w:lineRule="auto"/>
        <w:ind w:firstLine="720"/>
        <w:jc w:val="both"/>
        <w:rPr>
          <w:i/>
          <w:lang w:val="pt-PT"/>
        </w:rPr>
      </w:pPr>
      <w:r w:rsidRPr="00BB492B">
        <w:rPr>
          <w:i/>
          <w:lang w:val="pt-PT"/>
        </w:rPr>
        <w:t>“Sửa đổi hệ thống luật và chính sách thuế, phí, lệ phí theo nguyên tắc thị trường, phù hợp với thông lệ quốc tế, nâng cao sức cạnh tranh của môi trường đầu tư. Mở rộng cơ sở thu, bảo đảm tính công bằng, trung lập của chính sách thuế; đẩy mạnh ứng dụng công nghệ thông tin, đơn giản hóa thủ tục hành chính, giảm chi phí tuân thủ các thủ tục nộp thuế, phí của người dân, doanh nghiệp”.</w:t>
      </w:r>
    </w:p>
    <w:p w:rsidR="003E29EA" w:rsidRPr="00BB492B" w:rsidRDefault="003E29EA" w:rsidP="00BB492B">
      <w:pPr>
        <w:spacing w:before="120" w:after="120" w:line="360" w:lineRule="auto"/>
        <w:ind w:firstLine="720"/>
        <w:jc w:val="both"/>
      </w:pPr>
      <w:r w:rsidRPr="00BB492B">
        <w:rPr>
          <w:lang w:val="pt-PT"/>
        </w:rPr>
        <w:t xml:space="preserve">+ Khoản 2 Điều 4 Nghị quyết số 23/2021/QH15 ngày 28/7/2021 của Quốc hội về Kế hoạch tài chính quốc gia và vay, trả nợ công 5 năm giai đoạn 2021-2025 đưa ra nhiệm vụ và giải pháp thực hiện như sau: </w:t>
      </w:r>
      <w:r w:rsidRPr="00BB492B">
        <w:rPr>
          <w:i/>
          <w:lang w:val="pt-PT"/>
        </w:rPr>
        <w:t>“</w:t>
      </w:r>
      <w:r w:rsidRPr="00BB492B">
        <w:rPr>
          <w:i/>
        </w:rPr>
        <w:t xml:space="preserve">Thực hiện các giải pháp khả thi để đạt tỷ lệ huy động cao hơn vào ngân sách nhà nước, khai thác các dư địa thu, mở rộng và chống xói mòn cơ sở thuế, đẩy mạnh chống thất thu, phấn đấu giảm tỷ lệ nợ đọng thuế dưới 5% tổng thu </w:t>
      </w:r>
      <w:r w:rsidRPr="00BB492B">
        <w:rPr>
          <w:i/>
          <w:lang w:val="pt-PT"/>
        </w:rPr>
        <w:t>NSNN</w:t>
      </w:r>
      <w:r w:rsidRPr="00BB492B">
        <w:rPr>
          <w:i/>
        </w:rPr>
        <w:t>. Khẩn trương sửa đổi, hoàn thiện một số luật thuế, nhất là Luật thuế giá trị gia tăng (GTGT), Luật thuế</w:t>
      </w:r>
      <w:r w:rsidR="00BB492B">
        <w:rPr>
          <w:i/>
        </w:rPr>
        <w:t xml:space="preserve"> thu nhập doanh nghiệp</w:t>
      </w:r>
      <w:r w:rsidRPr="00BB492B">
        <w:rPr>
          <w:i/>
        </w:rPr>
        <w:t xml:space="preserve"> </w:t>
      </w:r>
      <w:r w:rsidR="00BB492B">
        <w:rPr>
          <w:i/>
        </w:rPr>
        <w:t>(</w:t>
      </w:r>
      <w:r w:rsidRPr="00BB492B">
        <w:rPr>
          <w:i/>
        </w:rPr>
        <w:t>TNDN</w:t>
      </w:r>
      <w:r w:rsidR="00BB492B">
        <w:rPr>
          <w:i/>
        </w:rPr>
        <w:t>)</w:t>
      </w:r>
      <w:r w:rsidRPr="00BB492B">
        <w:rPr>
          <w:i/>
        </w:rPr>
        <w:t>, Luật thuế tiêu thụ đặc biệt... Chú trọng các nguồn thu từ đất đai, tài nguyên, khoáng sản để tránh thất thoát. Hạn chế việc lồng ghép các chính sách xã hội trong pháp luật về thuế. Rà soát, hoàn thiện các quy định ưu đãi thuế để tránh thất thu, bảo đảm minh bạch, công bằng, khả thi, phù hợp với xu thế phát triển và thông lệ quốc tế”</w:t>
      </w:r>
      <w:r w:rsidRPr="00BB492B">
        <w:t>.</w:t>
      </w:r>
    </w:p>
    <w:p w:rsidR="003E29EA" w:rsidRPr="00BB492B" w:rsidRDefault="003E29EA" w:rsidP="00BB492B">
      <w:pPr>
        <w:spacing w:before="120" w:after="120" w:line="360" w:lineRule="auto"/>
        <w:ind w:firstLine="720"/>
        <w:jc w:val="both"/>
        <w:rPr>
          <w:i/>
          <w:color w:val="000000"/>
          <w:shd w:val="clear" w:color="auto" w:fill="FFFFFF"/>
        </w:rPr>
      </w:pPr>
      <w:r w:rsidRPr="00BB492B">
        <w:rPr>
          <w:shd w:val="clear" w:color="auto" w:fill="FFFFFF"/>
          <w:lang w:val="nl-NL"/>
        </w:rPr>
        <w:t xml:space="preserve">+ Điểm b khoản 1 Mục III Quyết định số 508/QĐ-TTg ngày 23/4/2022 của Thủ tướng Chính phủ phê duyệt Chiến lược cải cách hệ thống thuế đến năm 2030, trong đó đối với thuế TNDN: </w:t>
      </w:r>
      <w:r w:rsidRPr="00BB492B">
        <w:rPr>
          <w:i/>
          <w:color w:val="000000"/>
          <w:shd w:val="clear" w:color="auto" w:fill="FFFFFF"/>
        </w:rPr>
        <w:t xml:space="preserve">“rà soát để sửa đổi hoặc bãi bỏ ưu đãi miễn, giảm </w:t>
      </w:r>
      <w:r w:rsidRPr="00BB492B">
        <w:rPr>
          <w:i/>
          <w:color w:val="000000"/>
          <w:shd w:val="clear" w:color="auto" w:fill="FFFFFF"/>
        </w:rPr>
        <w:lastRenderedPageBreak/>
        <w:t>thuế không còn phù hợp với yêu cầu phát triển, yêu cầu hội nhập quốc tế; hạn chế tối đa việc lồng ghép chính sách xã hội với chính sách miễn, giảm thuế, đảm bảo tính trung lập của thuế để áp dụng ổn định trong trung và dài hạn; thực hiện ưu đãi thuế TNDN đối với doanh nghiệp nhỏ và siêu nhỏ, đồng thời, chuyển trọng điểm chính sách thu hút đầu tư nước ngoài từ số lượng sang chất lượng, khuyến khích sự tham gia của các thành phần kinh tế trong đầu tư vào những ngành, nghề mũi nhọn và những địa bàn cần khuyến khích đầu tư. Mở rộng cơ sở thuế phù hợp bối cảnh kinh tế - xã hội của đất nước và thông lệ quốc tế; thực hiện các tiêu chuẩn phòng, chống chuyển giá, chống xói mòn nguồn thu theo thông lệ quốc tế”.</w:t>
      </w:r>
    </w:p>
    <w:p w:rsidR="003E29EA" w:rsidRPr="00BB492B" w:rsidRDefault="003E29EA" w:rsidP="00BB492B">
      <w:pPr>
        <w:widowControl w:val="0"/>
        <w:spacing w:before="120" w:after="120" w:line="360" w:lineRule="auto"/>
        <w:ind w:firstLine="720"/>
        <w:jc w:val="both"/>
      </w:pPr>
      <w:r w:rsidRPr="00BB492B">
        <w:t xml:space="preserve">- </w:t>
      </w:r>
      <w:r w:rsidRPr="00BB492B">
        <w:rPr>
          <w:i/>
          <w:iCs/>
        </w:rPr>
        <w:t>Hai là</w:t>
      </w:r>
      <w:r w:rsidRPr="00BB492B">
        <w:t xml:space="preserve">, </w:t>
      </w:r>
      <w:r w:rsidRPr="00BB492B">
        <w:rPr>
          <w:lang w:eastAsia="vi-VN" w:bidi="vi-VN"/>
        </w:rPr>
        <w:t>thể chế hóa đầy đủ các chủ trương, chính sách của Đảng tại các văn bản:</w:t>
      </w:r>
      <w:r w:rsidRPr="00BB492B">
        <w:rPr>
          <w:color w:val="000000"/>
          <w:shd w:val="clear" w:color="auto" w:fill="FFFFFF"/>
        </w:rPr>
        <w:t xml:space="preserve"> (i) Quy định số 69-QĐ/TW ngày </w:t>
      </w:r>
      <w:r w:rsidRPr="00BB492B">
        <w:rPr>
          <w:rStyle w:val="object"/>
          <w:color w:val="000000"/>
          <w:shd w:val="clear" w:color="auto" w:fill="FFFFFF"/>
        </w:rPr>
        <w:t>06/7/2022</w:t>
      </w:r>
      <w:r w:rsidRPr="00BB492B">
        <w:rPr>
          <w:color w:val="000000"/>
          <w:shd w:val="clear" w:color="auto" w:fill="FFFFFF"/>
        </w:rPr>
        <w:t> của Bộ Chính trị về kỷ luật tổ chức đảng, đảng viên vi phạm (trong đó có yêu cầu không được: </w:t>
      </w:r>
      <w:r w:rsidRPr="00BB492B">
        <w:rPr>
          <w:i/>
          <w:iCs/>
          <w:color w:val="000000"/>
          <w:shd w:val="clear" w:color="auto" w:fill="FFFFFF"/>
        </w:rPr>
        <w:t>“chỉ đạo, ban hành thể chế, cơ chế, chính sách có nội dung trái chủ trương, quy định của Đảng, pháp luật của Nhà nước, cài cắm lợi ích nhóm, lợi ích cục bộ”</w:t>
      </w:r>
      <w:r w:rsidRPr="00BB492B">
        <w:rPr>
          <w:color w:val="000000"/>
          <w:shd w:val="clear" w:color="auto" w:fill="FFFFFF"/>
        </w:rPr>
        <w:t> - điểm d khoản 2 Điều 9); (ii) Thông báo Kết luận số 30-TB/BCĐTW ngày 15/01/2023 của đồng chí Tổng Bí thư Nguyễn Phú Trọng, Trưởng Ban Chỉ đạo Trung ương về phòng chống tham nhũng tại Phiên họp thứ 23, ngày </w:t>
      </w:r>
      <w:r w:rsidRPr="00BB492B">
        <w:rPr>
          <w:rStyle w:val="object"/>
          <w:color w:val="000000"/>
          <w:shd w:val="clear" w:color="auto" w:fill="FFFFFF"/>
        </w:rPr>
        <w:t>12/01/2023</w:t>
      </w:r>
      <w:r w:rsidRPr="00BB492B">
        <w:rPr>
          <w:color w:val="000000"/>
          <w:shd w:val="clear" w:color="auto" w:fill="FFFFFF"/>
        </w:rPr>
        <w:t> của Ban Chỉ đạo: </w:t>
      </w:r>
      <w:r w:rsidRPr="00BB492B">
        <w:rPr>
          <w:i/>
          <w:iCs/>
          <w:color w:val="000000"/>
          <w:shd w:val="clear" w:color="auto" w:fill="FFFFFF"/>
        </w:rPr>
        <w:t>“...Khẩn trương rà soát, khắc phục những sơ hở, bất cập trong chính sách, pháp luật liên quan đến ngân hàng, tài chính…</w:t>
      </w:r>
      <w:r w:rsidRPr="00BB492B">
        <w:rPr>
          <w:i/>
          <w:iCs/>
          <w:shd w:val="clear" w:color="auto" w:fill="FFFFFF"/>
        </w:rPr>
        <w:t xml:space="preserve"> </w:t>
      </w:r>
      <w:r w:rsidRPr="00BB492B">
        <w:rPr>
          <w:i/>
          <w:iCs/>
          <w:color w:val="000000"/>
          <w:shd w:val="clear" w:color="auto" w:fill="FFFFFF"/>
        </w:rPr>
        <w:t>và các vấn đề cụ thể mà các đoàn kiểm tra, giám sát, thanh tra, kiểm toán, các cơ quan điều tra, truy tố, xét xử, thi hành án đã kiến nghị, đề xuất”</w:t>
      </w:r>
      <w:r w:rsidRPr="00BB492B">
        <w:rPr>
          <w:color w:val="000000"/>
          <w:shd w:val="clear" w:color="auto" w:fill="FFFFFF"/>
        </w:rPr>
        <w:t>; (iii) Nghị quyết số 110/2023/QH15 ngày 29/11/2023 của Quốc hội về Kỳ họp thứ 6, Quốc hội khóa XV (yêu cầu: </w:t>
      </w:r>
      <w:r w:rsidRPr="00BB492B">
        <w:rPr>
          <w:i/>
          <w:iCs/>
          <w:color w:val="000000"/>
          <w:shd w:val="clear" w:color="auto" w:fill="FFFFFF"/>
        </w:rPr>
        <w:t>“ngăn chặn kịp thời và xử lý nghiêm các hành vi tham nhũng, tiêu cực, “lợi ích nhóm”, “lợi ích cục bộ” trong công tác xây dựng và tổ chức thi hành pháp luật”</w:t>
      </w:r>
      <w:r w:rsidRPr="00BB492B">
        <w:rPr>
          <w:color w:val="000000"/>
          <w:shd w:val="clear" w:color="auto" w:fill="FFFFFF"/>
        </w:rPr>
        <w:t> - Mục 3); (iv) Nghị quyết số 853/NQ-UBTVQH15 ngày 30/8/2023 về hoạt động chất vấn tại Phiên họp thứ 25 của Ủy ban Thường vụ Quốc hội khóa XV (yêu cầu: </w:t>
      </w:r>
      <w:r w:rsidRPr="00BB492B">
        <w:rPr>
          <w:i/>
          <w:iCs/>
          <w:color w:val="000000"/>
          <w:shd w:val="clear" w:color="auto" w:fill="FFFFFF"/>
        </w:rPr>
        <w:t>“Tăng cường hiệu lực, hiệu quả việc kiểm soát quyền lực phòng, chống tham nhũng, tiêu cực, “lợi ích nhóm”, “lợi ích cục bộ” trong xây dựng, ban hành văn bản quy phạm pháp luật”</w:t>
      </w:r>
      <w:r w:rsidRPr="00BB492B">
        <w:rPr>
          <w:color w:val="000000"/>
          <w:shd w:val="clear" w:color="auto" w:fill="FFFFFF"/>
        </w:rPr>
        <w:t xml:space="preserve"> - Mục 2.1); (v) Nghị quyết số 126/NQ-CP  ngày </w:t>
      </w:r>
      <w:r w:rsidRPr="00BB492B">
        <w:rPr>
          <w:color w:val="000000"/>
          <w:shd w:val="clear" w:color="auto" w:fill="FFFFFF"/>
        </w:rPr>
        <w:lastRenderedPageBreak/>
        <w:t>14/8/2023 của Chính phủ về một số giải pháp nâng cao chất lượng công tác xây dựng, hoàn thiện hệ thống pháp luật và tổ chức thi hành pháp luật nhằm ngăn ngừa tình trạng tham nhũng, lợi ích nhóm, lợi ích cục bộ.  </w:t>
      </w:r>
    </w:p>
    <w:p w:rsidR="003E29EA" w:rsidRPr="00BB492B" w:rsidRDefault="003E29EA" w:rsidP="00BB492B">
      <w:pPr>
        <w:widowControl w:val="0"/>
        <w:spacing w:before="120" w:after="120" w:line="360" w:lineRule="auto"/>
        <w:ind w:firstLine="720"/>
        <w:jc w:val="both"/>
        <w:rPr>
          <w:i/>
          <w:lang w:val="nl-NL"/>
        </w:rPr>
      </w:pPr>
      <w:r w:rsidRPr="00BB492B">
        <w:rPr>
          <w:color w:val="000000"/>
          <w:lang w:val="nl-NL"/>
        </w:rPr>
        <w:t xml:space="preserve">- </w:t>
      </w:r>
      <w:r w:rsidRPr="00BB492B">
        <w:rPr>
          <w:i/>
          <w:color w:val="000000"/>
          <w:lang w:val="nl-NL"/>
        </w:rPr>
        <w:t>Ba</w:t>
      </w:r>
      <w:r w:rsidRPr="00BB492B">
        <w:rPr>
          <w:i/>
          <w:iCs/>
          <w:color w:val="000000"/>
          <w:lang w:val="nl-NL"/>
        </w:rPr>
        <w:t xml:space="preserve"> là, </w:t>
      </w:r>
      <w:r w:rsidRPr="00BB492B">
        <w:rPr>
          <w:lang w:val="nl-NL"/>
        </w:rPr>
        <w:t xml:space="preserve">thực hiện Nghị quyết số 101/2023/QH15 Kỳ họp thứ 5, Quốc hội khóa XV về việc rà soát hệ thống văn bản quy phạm pháp luật, Chính phủ đã có Báo cáo số 587/BC-CP ngày 20/12/2023 về kết quả rà soát. Theo đó, ngày 29/11/2023, Quốc hội đã thông qua Nghị quyết số 110/2023/QH15 về Kỳ họp thứ 6, Quốc hội khóa XV, trong đó đã </w:t>
      </w:r>
      <w:r w:rsidRPr="00BB492B">
        <w:rPr>
          <w:i/>
          <w:lang w:val="nl-NL"/>
        </w:rPr>
        <w:t>“… đề nghị Chính phủ chỉ đạo khẩn trương xem xét, xử lý kết quả rà soát và báo cáo Quốc hội tại kỳ họp thứ 7 đối với nội dung do Hội đồng Dân tộc, các Ủy ban của Quốc hội, Tòa án nhân dân tối cao, Viện kiểm sát nhân dân tối cao, Kiểm toán nhà nước kiến nghị; có giải pháp khắc phục ngay các nội dung mâu thuẫn, chồng chéo, vướng mắc, bất cập đã được chỉ ra trong các văn bản dưới luật; nghiên cứu, đề xuất sửa đổi, bổ sung các luật, pháp lệnh có liên quan theo Chương trình xây dựng luật, pháp lệnh của Quốc hội năm 2024 và Kế hoạch số 81/KH-UBTVQH15 của Ủy ban Thường vụ Quốc hội triển khai thực hiện Kết luận số 19-KL/TW của Bộ Chính trị và Đề án định hướng Chương trình xây dựng pháp luật nhiệm kỳ Quốc hội khóa XV”.</w:t>
      </w:r>
    </w:p>
    <w:p w:rsidR="003E29EA" w:rsidRPr="00BB492B" w:rsidRDefault="003E29EA" w:rsidP="00BB492B">
      <w:pPr>
        <w:widowControl w:val="0"/>
        <w:spacing w:before="120" w:after="120" w:line="360" w:lineRule="auto"/>
        <w:ind w:firstLine="720"/>
        <w:jc w:val="both"/>
        <w:rPr>
          <w:b/>
          <w:bCs/>
          <w:kern w:val="2"/>
          <w:lang w:val="nl-NL"/>
        </w:rPr>
      </w:pPr>
      <w:r w:rsidRPr="00BB492B">
        <w:rPr>
          <w:color w:val="000000"/>
          <w:lang w:val="nl-NL"/>
        </w:rPr>
        <w:t xml:space="preserve">- </w:t>
      </w:r>
      <w:r w:rsidRPr="00BB492B">
        <w:rPr>
          <w:i/>
          <w:color w:val="000000"/>
          <w:lang w:val="nl-NL"/>
        </w:rPr>
        <w:t>Bốn</w:t>
      </w:r>
      <w:r w:rsidRPr="00BB492B">
        <w:rPr>
          <w:bCs/>
          <w:i/>
          <w:kern w:val="2"/>
          <w:lang w:val="nl-NL"/>
        </w:rPr>
        <w:t xml:space="preserve"> là,</w:t>
      </w:r>
      <w:r w:rsidRPr="00BB492B">
        <w:rPr>
          <w:b/>
          <w:bCs/>
          <w:kern w:val="2"/>
          <w:lang w:val="nl-NL"/>
        </w:rPr>
        <w:t xml:space="preserve"> </w:t>
      </w:r>
      <w:r w:rsidRPr="00BB492B">
        <w:rPr>
          <w:kern w:val="2"/>
        </w:rPr>
        <w:t>đáp ứng các yêu</w:t>
      </w:r>
      <w:r w:rsidRPr="00BB492B">
        <w:rPr>
          <w:bCs/>
          <w:kern w:val="2"/>
          <w:lang w:val="nl-NL"/>
        </w:rPr>
        <w:t xml:space="preserve"> cầu </w:t>
      </w:r>
      <w:r w:rsidRPr="00BB492B">
        <w:rPr>
          <w:bCs/>
          <w:kern w:val="2"/>
        </w:rPr>
        <w:t>hội nhập kinh tế quốc tế</w:t>
      </w:r>
      <w:r w:rsidRPr="00BB492B">
        <w:rPr>
          <w:bCs/>
          <w:kern w:val="2"/>
          <w:lang w:val="nl-NL"/>
        </w:rPr>
        <w:t>, tăng cường hợp tác quốc tế về thuế.</w:t>
      </w:r>
    </w:p>
    <w:p w:rsidR="003E29EA" w:rsidRPr="00BB492B" w:rsidRDefault="003E29EA" w:rsidP="00BB492B">
      <w:pPr>
        <w:widowControl w:val="0"/>
        <w:spacing w:before="120" w:after="120" w:line="360" w:lineRule="auto"/>
        <w:ind w:firstLine="720"/>
        <w:jc w:val="both"/>
        <w:rPr>
          <w:kern w:val="2"/>
        </w:rPr>
      </w:pPr>
      <w:r w:rsidRPr="00BB492B">
        <w:rPr>
          <w:kern w:val="2"/>
        </w:rPr>
        <w:t>Hội nhập kinh tế quốc tế là một xu hướng tất yếu, đã trở thành một trong những động lực quan trọng để phát triển, thu hút nguồn nhân lực, nguồn vốn, nguồn công nghệ cao và cải thiện năng lực của các doanh nghiệp trong nền kinh tế. Quá trình toàn cầu hóa nền kinh tế trong thời gian qua đã có sự phát triển nhanh, mạnh trên nhiều phương diện, đặt ra những thách thức lớn trong việc thu thuế TNDN đối với các công ty đa quốc gia, nhất là trong việc hạn chế chuyển lợi nhuận từ những quốc gia vùng, lãnh thổ có mức thuế suất cao sang những quốc gia hay vùng lãnh thổ có mức thuế suất thấp hơn, gây xói mòn cơ sở thuế và thất thoát nguồn thu ngân sách.</w:t>
      </w:r>
    </w:p>
    <w:p w:rsidR="003E29EA" w:rsidRPr="00BB492B" w:rsidRDefault="003E29EA" w:rsidP="00BB492B">
      <w:pPr>
        <w:widowControl w:val="0"/>
        <w:spacing w:before="120" w:after="120" w:line="360" w:lineRule="auto"/>
        <w:ind w:firstLine="720"/>
        <w:jc w:val="both"/>
        <w:rPr>
          <w:kern w:val="2"/>
        </w:rPr>
      </w:pPr>
      <w:r w:rsidRPr="00BB492B">
        <w:rPr>
          <w:kern w:val="2"/>
        </w:rPr>
        <w:t xml:space="preserve">Để ứng phó với tình trạng nêu trên, bên cạnh việc tích cực ký kết các hiệp </w:t>
      </w:r>
      <w:r w:rsidRPr="00BB492B">
        <w:rPr>
          <w:kern w:val="2"/>
        </w:rPr>
        <w:lastRenderedPageBreak/>
        <w:t>định thuế song phương giữa các nước, gần đây, nhiều sáng kiến thuế quốc tế đa phương đã được xây dựng và tổ chức thực thi trên thực tế nhằm chống lại các hành vi trốn, tránh thuế của các công ty đa quốc gia. Trong đó, đáng chú ý là Diễn đàn hợp tác toàn cầu về BEPS (Diễn đàn IF) và Giải pháp Hai trụ cột</w:t>
      </w:r>
      <w:r w:rsidRPr="00BB492B">
        <w:rPr>
          <w:bCs/>
          <w:kern w:val="2"/>
        </w:rPr>
        <w:t xml:space="preserve"> đã được các nước thành viên của Diễn đàn này thông qua vào tháng 10 năm 2021, trong đó có Trụ cột 2 về thuế tối thiểu toàn cầu mà việc thực hiện sẽ có tác động tới khoảng hơn 1.000 doanh nghiệp tại Việt Nam thuộc các</w:t>
      </w:r>
      <w:r w:rsidRPr="00BB492B">
        <w:rPr>
          <w:kern w:val="2"/>
        </w:rPr>
        <w:t xml:space="preserve"> tập đoàn, công ty đa quốc gia.</w:t>
      </w:r>
    </w:p>
    <w:p w:rsidR="003E29EA" w:rsidRPr="00BB492B" w:rsidRDefault="003E29EA" w:rsidP="00BB492B">
      <w:pPr>
        <w:widowControl w:val="0"/>
        <w:spacing w:before="120" w:after="120" w:line="360" w:lineRule="auto"/>
        <w:ind w:firstLine="720"/>
        <w:jc w:val="both"/>
        <w:rPr>
          <w:kern w:val="2"/>
        </w:rPr>
      </w:pPr>
      <w:r w:rsidRPr="00BB492B">
        <w:rPr>
          <w:kern w:val="2"/>
        </w:rPr>
        <w:t>Theo đó, Luật thuế TNDN cũng cần được rà soát để tránh tạo ra sự xáo trộn lớn, ảnh hưởng lớn tới cả hệ thống doanh nghiệp tại Việt Nam (hiện có trên 900 nghìn doanh nghiệp đã thành lập, hoạt động) khi phải thực hiện Trụ cột 2 này, kết hợp đồng bộ với các chính sách hỗ trợ khác để vẫn đạt được các mục tiêu trong thu hút nguồn vốn FDI, đảm bảo tính hấp dẫn của môi trường đầu tư trong nước.</w:t>
      </w:r>
    </w:p>
    <w:p w:rsidR="003E29EA" w:rsidRPr="00BB492B" w:rsidRDefault="003E29EA" w:rsidP="00BB492B">
      <w:pPr>
        <w:widowControl w:val="0"/>
        <w:spacing w:before="120" w:after="120" w:line="360" w:lineRule="auto"/>
        <w:ind w:firstLine="720"/>
        <w:jc w:val="both"/>
        <w:rPr>
          <w:kern w:val="2"/>
        </w:rPr>
      </w:pPr>
      <w:r w:rsidRPr="00BB492B">
        <w:rPr>
          <w:b/>
          <w:iCs/>
          <w:color w:val="000000"/>
          <w:lang w:val="pt-BR"/>
        </w:rPr>
        <w:t>2. Cơ sở thực tiễn</w:t>
      </w:r>
    </w:p>
    <w:p w:rsidR="003E29EA" w:rsidRPr="00BB492B" w:rsidRDefault="003E29EA" w:rsidP="00BB492B">
      <w:pPr>
        <w:widowControl w:val="0"/>
        <w:spacing w:before="120" w:after="120" w:line="360" w:lineRule="auto"/>
        <w:ind w:firstLine="720"/>
        <w:jc w:val="both"/>
        <w:rPr>
          <w:b/>
          <w:kern w:val="2"/>
          <w:lang w:val="nl-NL"/>
        </w:rPr>
      </w:pPr>
      <w:r w:rsidRPr="00BB492B">
        <w:rPr>
          <w:b/>
          <w:kern w:val="2"/>
          <w:lang w:val="nl-NL"/>
        </w:rPr>
        <w:t>2.1. Tình hình thực hiện Luật Thuế TNDN những năm qua</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Luật thuế TNDN hiện hành được </w:t>
      </w:r>
      <w:r w:rsidRPr="00BB492B">
        <w:rPr>
          <w:kern w:val="2"/>
          <w:lang w:val="pl-PL"/>
        </w:rPr>
        <w:t>Quốc hội khóa XII tại kỳ họp thứ 3 thông qua ngày 3/6/2008, có hiệu lực thi hành kể từ ngày 01/01/2009 (thay thế cho Luật thuế TNDN năm 2003) và đã được sửa đổi, bổ sung 03 lần tại</w:t>
      </w:r>
      <w:r w:rsidRPr="00BB492B">
        <w:rPr>
          <w:kern w:val="2"/>
          <w:lang w:val="nl-NL"/>
        </w:rPr>
        <w:t xml:space="preserve"> Luật sửa đổi, bổ sung một số điều của Luật thuế TNDN số 32/2013/QH13 ngày 19/6/2013, có hiệu lực thi hành từ ngày 01/01/2014; Luật số 71/2014/QH13 sửa đổi, bổ sung một số điều của các luật về thuế, trong đó có Luật thuế TNDN và áp dụng từ ngày 01/01/2015 </w:t>
      </w:r>
      <w:r w:rsidRPr="00BB492B">
        <w:rPr>
          <w:kern w:val="2"/>
        </w:rPr>
        <w:t xml:space="preserve">và Luật Đầu tư số 61/2020/QH14, có hiệu lực thi hành </w:t>
      </w:r>
      <w:r w:rsidRPr="00BB492B">
        <w:rPr>
          <w:kern w:val="2"/>
          <w:lang w:val="pl-PL"/>
        </w:rPr>
        <w:t>từ ngày 01/01/2021 (dưới đây gọi chung là Luật thuế TNDN)</w:t>
      </w:r>
      <w:r w:rsidRPr="00BB492B">
        <w:rPr>
          <w:kern w:val="2"/>
          <w:lang w:val="nl-NL"/>
        </w:rPr>
        <w:t>. Qua hơn 15 năm thực hiện, Luật thuế TNDN đã đi vào cuộc sống, tác động tích cực đến nhiều mặt KT-XH của đất nước và đạt được các kết quả quan trọng như sau:</w:t>
      </w:r>
    </w:p>
    <w:p w:rsidR="003E29EA" w:rsidRPr="00BB492B" w:rsidRDefault="003E29EA" w:rsidP="00BB492B">
      <w:pPr>
        <w:widowControl w:val="0"/>
        <w:spacing w:before="120" w:after="120" w:line="360" w:lineRule="auto"/>
        <w:ind w:firstLine="720"/>
        <w:jc w:val="both"/>
        <w:rPr>
          <w:kern w:val="2"/>
          <w:lang w:val="nl-NL"/>
        </w:rPr>
      </w:pPr>
      <w:r w:rsidRPr="00BB492B">
        <w:rPr>
          <w:i/>
          <w:kern w:val="2"/>
          <w:lang w:val="nl-NL"/>
        </w:rPr>
        <w:t>Thứ nhất</w:t>
      </w:r>
      <w:r w:rsidRPr="00BB492B">
        <w:rPr>
          <w:kern w:val="2"/>
          <w:lang w:val="nl-NL"/>
        </w:rPr>
        <w:t xml:space="preserve">, Luật thuế TNDN </w:t>
      </w:r>
      <w:r w:rsidRPr="00BB492B">
        <w:rPr>
          <w:kern w:val="2"/>
        </w:rPr>
        <w:t>đã được hoàn thiện theo đúng định hướng cải cách hệ thống thuế, phí</w:t>
      </w:r>
      <w:r w:rsidRPr="00BB492B">
        <w:rPr>
          <w:kern w:val="2"/>
          <w:lang w:val="nb-NO"/>
        </w:rPr>
        <w:t xml:space="preserve"> và lệ phí được xác định trong các văn kiện, nghị quyết của Đảng và Nhà nước, đồng thời, đã bám sát các mục tiêu, định hướng xác định trong Chiến lược cải cách hệ thống chính sách thuế giai đoạn 2011-2020 </w:t>
      </w:r>
      <w:r w:rsidRPr="00BB492B">
        <w:rPr>
          <w:kern w:val="2"/>
          <w:lang w:val="nl-NL"/>
        </w:rPr>
        <w:t xml:space="preserve">được Thủ </w:t>
      </w:r>
      <w:r w:rsidRPr="00BB492B">
        <w:rPr>
          <w:kern w:val="2"/>
          <w:lang w:val="nl-NL"/>
        </w:rPr>
        <w:lastRenderedPageBreak/>
        <w:t xml:space="preserve">tướng Chính phủ phê duyệt theo Quyết định số 732/QĐ-TTg ngày 18/5/2011. Qua đó, đã góp phần quan trọng trong việc tạo lập môi trường đầu tư, kinh doanh thuận lợi, đảm bảo công bằng, bình đẳng trong cạnh tranh giữa các doanh nghiệp. </w:t>
      </w:r>
    </w:p>
    <w:p w:rsidR="003E29EA" w:rsidRPr="00BB492B" w:rsidRDefault="003E29EA" w:rsidP="00BB492B">
      <w:pPr>
        <w:widowControl w:val="0"/>
        <w:spacing w:before="120" w:after="120" w:line="360" w:lineRule="auto"/>
        <w:ind w:firstLine="720"/>
        <w:jc w:val="both"/>
        <w:rPr>
          <w:i/>
          <w:kern w:val="2"/>
        </w:rPr>
      </w:pPr>
      <w:r w:rsidRPr="00BB492B">
        <w:rPr>
          <w:kern w:val="2"/>
          <w:lang w:val="nl-NL"/>
        </w:rPr>
        <w:t xml:space="preserve">Luật thuế TNDN đã thực hiện </w:t>
      </w:r>
      <w:r w:rsidRPr="00BB492B">
        <w:rPr>
          <w:kern w:val="2"/>
          <w:lang w:val="am-ET"/>
        </w:rPr>
        <w:t xml:space="preserve">xóa bỏ </w:t>
      </w:r>
      <w:r w:rsidRPr="00BB492B">
        <w:rPr>
          <w:kern w:val="2"/>
          <w:lang w:val="nl-NL"/>
        </w:rPr>
        <w:t xml:space="preserve">triệt để </w:t>
      </w:r>
      <w:r w:rsidRPr="00BB492B">
        <w:rPr>
          <w:kern w:val="2"/>
          <w:lang w:val="am-ET"/>
        </w:rPr>
        <w:t>sự đối xử phân biệt</w:t>
      </w:r>
      <w:r w:rsidRPr="00BB492B">
        <w:rPr>
          <w:kern w:val="2"/>
          <w:lang w:val="nl-NL"/>
        </w:rPr>
        <w:t xml:space="preserve"> về chính sách thuế TNDN</w:t>
      </w:r>
      <w:r w:rsidRPr="00BB492B">
        <w:rPr>
          <w:kern w:val="2"/>
          <w:lang w:val="am-ET"/>
        </w:rPr>
        <w:t xml:space="preserve"> giữa các thành phần kinh tế, </w:t>
      </w:r>
      <w:r w:rsidRPr="00BB492B">
        <w:rPr>
          <w:kern w:val="2"/>
        </w:rPr>
        <w:t>loại hình doanh nghiệp</w:t>
      </w:r>
      <w:r w:rsidRPr="00BB492B">
        <w:rPr>
          <w:kern w:val="2"/>
          <w:lang w:val="nl-NL"/>
        </w:rPr>
        <w:t xml:space="preserve">; thực hiện </w:t>
      </w:r>
      <w:r w:rsidRPr="00BB492B">
        <w:rPr>
          <w:kern w:val="2"/>
          <w:lang w:val="am-ET"/>
        </w:rPr>
        <w:t>giảm nghĩa vụ</w:t>
      </w:r>
      <w:r w:rsidRPr="00BB492B">
        <w:rPr>
          <w:kern w:val="2"/>
          <w:lang w:val="nl-NL"/>
        </w:rPr>
        <w:t xml:space="preserve"> thuế cho doanh nghiệp thông qua việc </w:t>
      </w:r>
      <w:r w:rsidRPr="00BB492B">
        <w:rPr>
          <w:kern w:val="2"/>
          <w:lang w:val="am-ET"/>
        </w:rPr>
        <w:t xml:space="preserve">điều chỉnh giảm mức thuế suất </w:t>
      </w:r>
      <w:r w:rsidRPr="00BB492B">
        <w:rPr>
          <w:kern w:val="2"/>
          <w:lang w:val="nl-NL"/>
        </w:rPr>
        <w:t xml:space="preserve">thuế TNDN </w:t>
      </w:r>
      <w:r w:rsidRPr="00BB492B">
        <w:rPr>
          <w:kern w:val="2"/>
          <w:lang w:val="am-ET"/>
        </w:rPr>
        <w:t>phổ thông</w:t>
      </w:r>
      <w:r w:rsidRPr="00BB492B">
        <w:rPr>
          <w:kern w:val="2"/>
          <w:lang w:val="nl-NL"/>
        </w:rPr>
        <w:t>;</w:t>
      </w:r>
      <w:r w:rsidRPr="00BB492B">
        <w:rPr>
          <w:kern w:val="2"/>
        </w:rPr>
        <w:t xml:space="preserve"> </w:t>
      </w:r>
      <w:r w:rsidRPr="00BB492B">
        <w:rPr>
          <w:kern w:val="2"/>
          <w:lang w:val="nl-NL"/>
        </w:rPr>
        <w:t xml:space="preserve">điều tiết được hầu hết các khoản thu nhập từ hoạt động sản xuất, kinh doanh, </w:t>
      </w:r>
      <w:r w:rsidRPr="00BB492B">
        <w:rPr>
          <w:kern w:val="2"/>
        </w:rPr>
        <w:t xml:space="preserve">mở rộng cơ sở thuế phù hợp với sự phát triển của nền kinh tế, hội nhập quốc tế. Nhờ đó, đã động viên hợp lý, kịp thời các nguồn lực cho </w:t>
      </w:r>
      <w:r w:rsidRPr="00BB492B">
        <w:rPr>
          <w:kern w:val="2"/>
          <w:lang w:val="nl-NL"/>
        </w:rPr>
        <w:t>NSNN</w:t>
      </w:r>
      <w:r w:rsidRPr="00BB492B">
        <w:rPr>
          <w:kern w:val="2"/>
        </w:rPr>
        <w:t xml:space="preserve">. </w:t>
      </w:r>
    </w:p>
    <w:p w:rsidR="003E29EA" w:rsidRPr="00BB492B" w:rsidRDefault="003E29EA" w:rsidP="00BB492B">
      <w:pPr>
        <w:widowControl w:val="0"/>
        <w:spacing w:before="120" w:after="120" w:line="360" w:lineRule="auto"/>
        <w:ind w:firstLine="720"/>
        <w:jc w:val="both"/>
        <w:rPr>
          <w:kern w:val="2"/>
          <w:lang w:val="nl-NL"/>
        </w:rPr>
      </w:pPr>
      <w:r w:rsidRPr="00BB492B">
        <w:rPr>
          <w:i/>
          <w:kern w:val="2"/>
        </w:rPr>
        <w:t xml:space="preserve">Thứ </w:t>
      </w:r>
      <w:r w:rsidRPr="00BB492B">
        <w:rPr>
          <w:i/>
          <w:kern w:val="2"/>
          <w:lang w:val="nl-NL"/>
        </w:rPr>
        <w:t xml:space="preserve">hai, </w:t>
      </w:r>
      <w:r w:rsidRPr="00BB492B">
        <w:rPr>
          <w:kern w:val="2"/>
          <w:lang w:val="nl-NL"/>
        </w:rPr>
        <w:t>quá trình cải cách</w:t>
      </w:r>
      <w:r w:rsidRPr="00BB492B">
        <w:rPr>
          <w:kern w:val="2"/>
        </w:rPr>
        <w:t xml:space="preserve"> chính sách thuế TNDN</w:t>
      </w:r>
      <w:r w:rsidRPr="00BB492B">
        <w:rPr>
          <w:kern w:val="2"/>
          <w:lang w:val="nl-NL"/>
        </w:rPr>
        <w:t xml:space="preserve"> trong giai đoạn vừa qua đã góp phần quan trọng trong việc nâng cao năng lực cạnh tranh quốc gia, thúc đẩy các lĩnh vực trong nền kinh tế phát triển theo các định hướng ưu tiên đặc biệt là quá trình cơ cấu lại nền kinh tế và đổi mới mô hình tăng trưởng. </w:t>
      </w:r>
    </w:p>
    <w:p w:rsidR="003E29EA" w:rsidRPr="00BB492B" w:rsidRDefault="003E29EA" w:rsidP="00BB492B">
      <w:pPr>
        <w:widowControl w:val="0"/>
        <w:spacing w:before="120" w:after="120" w:line="360" w:lineRule="auto"/>
        <w:ind w:firstLine="720"/>
        <w:jc w:val="both"/>
        <w:rPr>
          <w:kern w:val="2"/>
          <w:lang w:val="am-ET"/>
        </w:rPr>
      </w:pPr>
      <w:r w:rsidRPr="00BB492B">
        <w:rPr>
          <w:kern w:val="2"/>
          <w:lang w:val="nl-NL"/>
        </w:rPr>
        <w:t>Luật thuế TNDN đ</w:t>
      </w:r>
      <w:r w:rsidRPr="00BB492B">
        <w:rPr>
          <w:kern w:val="2"/>
        </w:rPr>
        <w:t>ã</w:t>
      </w:r>
      <w:r w:rsidRPr="00BB492B">
        <w:rPr>
          <w:kern w:val="2"/>
          <w:lang w:val="nl-NL"/>
        </w:rPr>
        <w:t xml:space="preserve"> tiếp tục</w:t>
      </w:r>
      <w:r w:rsidRPr="00BB492B">
        <w:rPr>
          <w:kern w:val="2"/>
        </w:rPr>
        <w:t xml:space="preserve"> thực hiện </w:t>
      </w:r>
      <w:r w:rsidRPr="00BB492B">
        <w:rPr>
          <w:kern w:val="2"/>
          <w:lang w:val="nl-NL"/>
        </w:rPr>
        <w:t xml:space="preserve">giảm mức thuế suất phổ thông thuế TNDN </w:t>
      </w:r>
      <w:r w:rsidRPr="00BB492B">
        <w:rPr>
          <w:kern w:val="2"/>
        </w:rPr>
        <w:t>từ</w:t>
      </w:r>
      <w:r w:rsidRPr="00BB492B">
        <w:rPr>
          <w:kern w:val="2"/>
          <w:lang w:val="nl-NL"/>
        </w:rPr>
        <w:t xml:space="preserve"> 25% xuống 22% từ</w:t>
      </w:r>
      <w:r w:rsidRPr="00BB492B">
        <w:rPr>
          <w:kern w:val="2"/>
        </w:rPr>
        <w:t xml:space="preserve"> 01/01/2014, riêng các doanh nghiệp quy mô nhỏ được áp dụng mức 20% ngay từ </w:t>
      </w:r>
      <w:r w:rsidRPr="00BB492B">
        <w:rPr>
          <w:kern w:val="2"/>
          <w:lang w:val="nl-NL"/>
        </w:rPr>
        <w:t>0</w:t>
      </w:r>
      <w:r w:rsidRPr="00BB492B">
        <w:rPr>
          <w:kern w:val="2"/>
        </w:rPr>
        <w:t>1/7/2013. Từ ngày 01/01/2016, mức thuế suất thuế TNDN phổ thông áp dụng cho mọi loại hình doanh nghiệp là 20%</w:t>
      </w:r>
      <w:r w:rsidRPr="00BB492B">
        <w:rPr>
          <w:kern w:val="2"/>
          <w:lang w:val="am-ET"/>
        </w:rPr>
        <w:t xml:space="preserve">. </w:t>
      </w:r>
    </w:p>
    <w:p w:rsidR="003E29EA" w:rsidRPr="00BB492B" w:rsidRDefault="003E29EA" w:rsidP="00BB492B">
      <w:pPr>
        <w:widowControl w:val="0"/>
        <w:spacing w:before="120" w:after="120" w:line="360" w:lineRule="auto"/>
        <w:ind w:firstLine="720"/>
        <w:jc w:val="both"/>
        <w:rPr>
          <w:kern w:val="2"/>
          <w:lang w:val="nb-NO"/>
        </w:rPr>
      </w:pPr>
      <w:r w:rsidRPr="00BB492B">
        <w:rPr>
          <w:kern w:val="2"/>
          <w:lang w:val="am-ET"/>
        </w:rPr>
        <w:t xml:space="preserve">Việc quy định các khoản chi phí được trừ khi xác định thu nhập chịu thuế TNDN theo nguyên tắc loại trừ, </w:t>
      </w:r>
      <w:r w:rsidRPr="00BB492B">
        <w:rPr>
          <w:kern w:val="2"/>
          <w:lang w:val="it-IT"/>
        </w:rPr>
        <w:t xml:space="preserve">cho phép doanh nghiệp trừ các khoản chi thực tế phát sinh liên quan đến hoạt động sản xuất, kinh doanh của </w:t>
      </w:r>
      <w:r w:rsidRPr="00BB492B">
        <w:rPr>
          <w:kern w:val="2"/>
          <w:lang w:val="nl-NL"/>
        </w:rPr>
        <w:t xml:space="preserve">doanh nghiệp </w:t>
      </w:r>
      <w:r w:rsidRPr="00BB492B">
        <w:rPr>
          <w:kern w:val="2"/>
          <w:lang w:val="it-IT"/>
        </w:rPr>
        <w:t xml:space="preserve">có kèm theo các hoá đơn, chứng từ đã góp phần quan trọng trong việc nâng cao tính minh bạch của chính sách, phù hợp với thông lệ quốc tế. </w:t>
      </w:r>
      <w:r w:rsidRPr="00BB492B">
        <w:rPr>
          <w:kern w:val="2"/>
        </w:rPr>
        <w:t>Cùng với đó, việ</w:t>
      </w:r>
      <w:r w:rsidRPr="00BB492B">
        <w:rPr>
          <w:kern w:val="2"/>
          <w:lang w:val="am-ET"/>
        </w:rPr>
        <w:t>c bỏ quy định khống chế khoản chi phí quảng cáo, tiếp thị, khuyến mại, hoa hồng môi giới, tiếp tân, khánh tiết, hội nghị, hỗ trợ tiếp thị</w:t>
      </w:r>
      <w:r w:rsidRPr="00BB492B">
        <w:rPr>
          <w:kern w:val="2"/>
          <w:lang w:val="it-IT"/>
        </w:rPr>
        <w:t xml:space="preserve"> </w:t>
      </w:r>
      <w:r w:rsidRPr="00BB492B">
        <w:rPr>
          <w:kern w:val="2"/>
          <w:lang w:val="am-ET"/>
        </w:rPr>
        <w:t>đã đảm bảo phù hợp với thực tiễn, phản ánh đúng bản chất của khoản chi</w:t>
      </w:r>
      <w:r w:rsidRPr="00BB492B">
        <w:rPr>
          <w:kern w:val="2"/>
          <w:lang w:val="nb-NO"/>
        </w:rPr>
        <w:t xml:space="preserve">, </w:t>
      </w:r>
      <w:r w:rsidRPr="00BB492B">
        <w:rPr>
          <w:kern w:val="2"/>
          <w:lang w:val="am-ET"/>
        </w:rPr>
        <w:t>tạo môi trường thu hút đầu tư hấp dẫn hơn</w:t>
      </w:r>
      <w:r w:rsidRPr="00BB492B">
        <w:rPr>
          <w:kern w:val="2"/>
          <w:lang w:val="nb-NO"/>
        </w:rPr>
        <w:t xml:space="preserve"> đối với các nhà đầu tư nước ngoài.</w:t>
      </w:r>
    </w:p>
    <w:p w:rsidR="003E29EA" w:rsidRPr="00BB492B" w:rsidRDefault="003E29EA" w:rsidP="00BB492B">
      <w:pPr>
        <w:widowControl w:val="0"/>
        <w:spacing w:before="120" w:after="120" w:line="360" w:lineRule="auto"/>
        <w:ind w:firstLine="720"/>
        <w:jc w:val="both"/>
        <w:rPr>
          <w:kern w:val="2"/>
          <w:lang w:val="am-ET"/>
        </w:rPr>
      </w:pPr>
      <w:bookmarkStart w:id="1" w:name="_Hlk166142624"/>
      <w:r w:rsidRPr="00BB492B">
        <w:rPr>
          <w:kern w:val="2"/>
          <w:lang w:val="nl-NL"/>
        </w:rPr>
        <w:t xml:space="preserve">Luật thuế TNDN </w:t>
      </w:r>
      <w:bookmarkEnd w:id="1"/>
      <w:r w:rsidRPr="00BB492B">
        <w:rPr>
          <w:kern w:val="2"/>
          <w:lang w:val="nl-NL"/>
        </w:rPr>
        <w:t xml:space="preserve">hiện hành </w:t>
      </w:r>
      <w:r w:rsidRPr="00BB492B">
        <w:rPr>
          <w:kern w:val="2"/>
          <w:lang w:val="nb-NO"/>
        </w:rPr>
        <w:t xml:space="preserve">đã thực hiện chuyển </w:t>
      </w:r>
      <w:r w:rsidRPr="00BB492B">
        <w:rPr>
          <w:kern w:val="2"/>
          <w:lang w:val="am-ET"/>
        </w:rPr>
        <w:t xml:space="preserve">đối tượng hưởng ưu đãi </w:t>
      </w:r>
      <w:r w:rsidRPr="00BB492B">
        <w:rPr>
          <w:kern w:val="2"/>
          <w:lang w:val="am-ET"/>
        </w:rPr>
        <w:lastRenderedPageBreak/>
        <w:t xml:space="preserve">thuế </w:t>
      </w:r>
      <w:r w:rsidRPr="00BB492B">
        <w:rPr>
          <w:kern w:val="2"/>
          <w:lang w:val="nb-NO"/>
        </w:rPr>
        <w:t>theo diện đầu tư mới từ pháp nhân (</w:t>
      </w:r>
      <w:r w:rsidRPr="00BB492B">
        <w:rPr>
          <w:kern w:val="2"/>
          <w:lang w:val="nl-NL"/>
        </w:rPr>
        <w:t xml:space="preserve">doanh nghiệp </w:t>
      </w:r>
      <w:r w:rsidRPr="00BB492B">
        <w:rPr>
          <w:kern w:val="2"/>
          <w:lang w:val="nb-NO"/>
        </w:rPr>
        <w:t>thành lập mới từ dự án đầu tư)</w:t>
      </w:r>
      <w:r w:rsidRPr="00BB492B">
        <w:rPr>
          <w:kern w:val="2"/>
          <w:lang w:val="am-ET"/>
        </w:rPr>
        <w:t xml:space="preserve"> </w:t>
      </w:r>
      <w:r w:rsidRPr="00BB492B">
        <w:rPr>
          <w:kern w:val="2"/>
          <w:lang w:val="nb-NO"/>
        </w:rPr>
        <w:t xml:space="preserve">sang </w:t>
      </w:r>
      <w:r w:rsidRPr="00BB492B">
        <w:rPr>
          <w:kern w:val="2"/>
          <w:lang w:val="am-ET"/>
        </w:rPr>
        <w:t xml:space="preserve">ưu đãi thuế theo dự án đầu tư mới của </w:t>
      </w:r>
      <w:r w:rsidRPr="00BB492B">
        <w:rPr>
          <w:kern w:val="2"/>
          <w:lang w:val="nl-NL"/>
        </w:rPr>
        <w:t>doanh nghiệp</w:t>
      </w:r>
      <w:r w:rsidRPr="00BB492B">
        <w:rPr>
          <w:kern w:val="2"/>
          <w:lang w:val="am-ET"/>
        </w:rPr>
        <w:t>. Ngoài ra, đã thực hiện rà soát, điều chỉnh phạm vi lĩnh vực, ngành nghề, địa bàn được ưu đãi thuế gắn với quá trình cơ cấu lại nền kinh tế và đổi mới mô hình tăng trưởng</w:t>
      </w:r>
      <w:r w:rsidRPr="00BB492B">
        <w:rPr>
          <w:kern w:val="2"/>
          <w:vertAlign w:val="superscript"/>
          <w:lang w:val="am-ET"/>
        </w:rPr>
        <w:footnoteReference w:id="1"/>
      </w:r>
      <w:r w:rsidRPr="00BB492B">
        <w:rPr>
          <w:kern w:val="2"/>
          <w:lang w:val="am-ET"/>
        </w:rPr>
        <w:t>; bổ sung quy định miễn giảm thuế đối với dự án đầu tư mở rộng nếu đáp ứng một số tiêu chí theo quy định. Ngoài ra, đã b</w:t>
      </w:r>
      <w:r w:rsidRPr="00BB492B">
        <w:rPr>
          <w:kern w:val="2"/>
        </w:rPr>
        <w:t xml:space="preserve">ổ sung các ưu đãi cao, ưu đãi đặc biệt đối với các dự án đầu tư có quy mô vốn lớn, sử dụng công nghệ cao; một số dự án đầu tư có tác động lớn đến phát triển </w:t>
      </w:r>
      <w:r w:rsidRPr="00BB492B">
        <w:rPr>
          <w:kern w:val="2"/>
          <w:lang w:val="am-ET"/>
        </w:rPr>
        <w:t>KT-XH của đất nước</w:t>
      </w:r>
      <w:r w:rsidRPr="00BB492B">
        <w:rPr>
          <w:kern w:val="2"/>
        </w:rPr>
        <w:t>.</w:t>
      </w:r>
      <w:r w:rsidRPr="00BB492B">
        <w:rPr>
          <w:kern w:val="2"/>
          <w:lang w:val="am-ET"/>
        </w:rPr>
        <w:t xml:space="preserve"> </w:t>
      </w:r>
    </w:p>
    <w:p w:rsidR="003E29EA" w:rsidRPr="00BB492B" w:rsidRDefault="003E29EA" w:rsidP="00BB492B">
      <w:pPr>
        <w:widowControl w:val="0"/>
        <w:spacing w:before="120" w:after="120" w:line="360" w:lineRule="auto"/>
        <w:ind w:firstLine="720"/>
        <w:jc w:val="both"/>
        <w:rPr>
          <w:noProof/>
          <w:kern w:val="2"/>
          <w:lang w:val="am-ET"/>
        </w:rPr>
      </w:pPr>
      <w:r w:rsidRPr="00BB492B">
        <w:rPr>
          <w:noProof/>
          <w:kern w:val="2"/>
        </w:rPr>
        <w:t>Bên cạnh đó, để thúc đẩy hoạt động nghiên cứu khoa học và phát triển công nghệ của doanh nghiệp,</w:t>
      </w:r>
      <w:r w:rsidRPr="00BB492B">
        <w:rPr>
          <w:noProof/>
          <w:kern w:val="2"/>
          <w:lang w:val="am-ET"/>
        </w:rPr>
        <w:t xml:space="preserve"> bên cạnh ưu đãi về thuế suất, kỳ miễn, giảm thuế cho các hoạt động này</w:t>
      </w:r>
      <w:r w:rsidRPr="00BB492B">
        <w:rPr>
          <w:noProof/>
          <w:kern w:val="2"/>
        </w:rPr>
        <w:t xml:space="preserve"> thì</w:t>
      </w:r>
      <w:r w:rsidRPr="00BB492B">
        <w:rPr>
          <w:noProof/>
          <w:kern w:val="2"/>
          <w:lang w:val="am-ET"/>
        </w:rPr>
        <w:t xml:space="preserve"> </w:t>
      </w:r>
      <w:r w:rsidRPr="00BB492B">
        <w:rPr>
          <w:noProof/>
          <w:kern w:val="2"/>
        </w:rPr>
        <w:t xml:space="preserve">từ 01/01/2009, doanh nghiệp được trích tối đa 10% thu nhập tính thuế hàng năm để thành lập Quỹ phát triển </w:t>
      </w:r>
      <w:r w:rsidRPr="00BB492B">
        <w:rPr>
          <w:noProof/>
          <w:kern w:val="2"/>
          <w:lang w:val="am-ET"/>
        </w:rPr>
        <w:t>khoa học và công nghệ (</w:t>
      </w:r>
      <w:r w:rsidRPr="00BB492B">
        <w:rPr>
          <w:noProof/>
          <w:kern w:val="2"/>
        </w:rPr>
        <w:t>KHCN</w:t>
      </w:r>
      <w:r w:rsidRPr="00BB492B">
        <w:rPr>
          <w:noProof/>
          <w:kern w:val="2"/>
          <w:lang w:val="am-ET"/>
        </w:rPr>
        <w:t>)</w:t>
      </w:r>
      <w:r w:rsidRPr="00BB492B">
        <w:rPr>
          <w:noProof/>
          <w:kern w:val="2"/>
        </w:rPr>
        <w:t xml:space="preserve"> của doanh nghiệp</w:t>
      </w:r>
      <w:r w:rsidRPr="00BB492B">
        <w:rPr>
          <w:noProof/>
          <w:kern w:val="2"/>
          <w:lang w:val="am-ET"/>
        </w:rPr>
        <w:t xml:space="preserve"> để thúc đẩy các doanh nghiệp tăng cường đầu tư cho KHCN</w:t>
      </w:r>
      <w:r w:rsidRPr="00BB492B">
        <w:rPr>
          <w:noProof/>
          <w:kern w:val="2"/>
          <w:vertAlign w:val="superscript"/>
        </w:rPr>
        <w:footnoteReference w:id="2"/>
      </w:r>
      <w:r w:rsidRPr="00BB492B">
        <w:rPr>
          <w:noProof/>
          <w:kern w:val="2"/>
        </w:rPr>
        <w:t>.</w:t>
      </w:r>
      <w:r w:rsidRPr="00BB492B">
        <w:rPr>
          <w:noProof/>
          <w:kern w:val="2"/>
          <w:lang w:val="am-ET"/>
        </w:rPr>
        <w:t xml:space="preserve"> Ngoài ra, để hỗ trợ giải quyết một số vấn đề xã hội, pháp luật về thuế TNDN hiện hành còn có quy định về giảm thuế TNDN cho một số lĩnh vực đặc thù. Cụ thể: (i) Doanh nghiệp sản xuất, xây dựng, vận tải sử dụng nhiều lao động nữ được giảm thuế TNDN bằng số chi thêm cho lao động nữ; (ii) Doanh nghiệp sử dụng nhiều lao động là người dân tộc thiểu số được giảm thuế TNDN bằng số chi thêm cho lao động là người dân tộc thiểu số.</w:t>
      </w:r>
    </w:p>
    <w:p w:rsidR="003E29EA" w:rsidRPr="00BB492B" w:rsidRDefault="003E29EA" w:rsidP="00BB492B">
      <w:pPr>
        <w:widowControl w:val="0"/>
        <w:spacing w:before="120" w:after="120" w:line="360" w:lineRule="auto"/>
        <w:ind w:firstLine="720"/>
        <w:jc w:val="both"/>
        <w:rPr>
          <w:kern w:val="2"/>
          <w:lang w:val="am-ET"/>
        </w:rPr>
      </w:pPr>
      <w:r w:rsidRPr="00BB492B">
        <w:rPr>
          <w:i/>
          <w:kern w:val="2"/>
          <w:lang w:val="am-ET"/>
        </w:rPr>
        <w:t>Thứ ba,</w:t>
      </w:r>
      <w:r w:rsidRPr="00BB492B">
        <w:rPr>
          <w:kern w:val="2"/>
          <w:lang w:val="am-ET"/>
        </w:rPr>
        <w:t xml:space="preserve"> việc áp dụng các chính sách ưu đãi về thuế</w:t>
      </w:r>
      <w:r w:rsidRPr="00BB492B">
        <w:rPr>
          <w:kern w:val="2"/>
        </w:rPr>
        <w:t xml:space="preserve"> TNDN</w:t>
      </w:r>
      <w:r w:rsidRPr="00BB492B">
        <w:rPr>
          <w:kern w:val="2"/>
          <w:lang w:val="am-ET"/>
        </w:rPr>
        <w:t xml:space="preserve"> cùng với các biện pháp cải cách có liên quan khác đã góp phần cải thiện môi trường đầu tư trong nước, đặc biệt là trong việc thu hút nguồn vốn cho phát triển KT-XH, nhất </w:t>
      </w:r>
      <w:r w:rsidRPr="00BB492B">
        <w:rPr>
          <w:kern w:val="2"/>
          <w:lang w:val="am-ET"/>
        </w:rPr>
        <w:lastRenderedPageBreak/>
        <w:t>là đối với nguồn vốn ngoài nhà nước</w:t>
      </w:r>
      <w:r w:rsidRPr="00BB492B">
        <w:rPr>
          <w:kern w:val="2"/>
        </w:rPr>
        <w:t xml:space="preserve">. </w:t>
      </w:r>
      <w:r w:rsidRPr="00BB492B">
        <w:rPr>
          <w:kern w:val="2"/>
          <w:lang w:val="am-ET"/>
        </w:rPr>
        <w:t>Việt Nam đã trở thành địa chỉ đầu tư hấp dẫn cho nguồn vốn</w:t>
      </w:r>
      <w:r w:rsidRPr="00BB492B">
        <w:rPr>
          <w:kern w:val="2"/>
        </w:rPr>
        <w:t xml:space="preserve"> đầu tư trực tiếp nước ngoài (</w:t>
      </w:r>
      <w:r w:rsidRPr="00BB492B">
        <w:rPr>
          <w:kern w:val="2"/>
          <w:lang w:val="am-ET"/>
        </w:rPr>
        <w:t>FDI</w:t>
      </w:r>
      <w:r w:rsidRPr="00BB492B">
        <w:rPr>
          <w:kern w:val="2"/>
        </w:rPr>
        <w:t>) với s</w:t>
      </w:r>
      <w:r w:rsidRPr="00BB492B">
        <w:rPr>
          <w:kern w:val="2"/>
          <w:lang w:val="am-ET"/>
        </w:rPr>
        <w:t>ự xuất hiện ngày càng nhiều các dự án có quy mô lớn của các công ty đa quốc gia</w:t>
      </w:r>
      <w:r w:rsidRPr="00BB492B">
        <w:rPr>
          <w:kern w:val="2"/>
        </w:rPr>
        <w:t xml:space="preserve">. Nhờ đó, đã </w:t>
      </w:r>
      <w:r w:rsidRPr="00BB492B">
        <w:rPr>
          <w:kern w:val="2"/>
          <w:lang w:val="am-ET"/>
        </w:rPr>
        <w:t>góp phần hỗ trợ tốt hơn cho quá trình dịch chuyển cơ cấu của nền kinh tế theo hướng công nghiệp hóa, hiện đại hóa, bao gồm cơ cấu ngành, cơ cấu lao động</w:t>
      </w:r>
      <w:r w:rsidRPr="00BB492B">
        <w:rPr>
          <w:kern w:val="2"/>
        </w:rPr>
        <w:t>;</w:t>
      </w:r>
      <w:r w:rsidRPr="00BB492B">
        <w:rPr>
          <w:kern w:val="2"/>
          <w:lang w:val="am-ET"/>
        </w:rPr>
        <w:t xml:space="preserve"> thúc đẩy xuất khẩu</w:t>
      </w:r>
      <w:r w:rsidRPr="00BB492B">
        <w:rPr>
          <w:kern w:val="2"/>
          <w:vertAlign w:val="superscript"/>
        </w:rPr>
        <w:footnoteReference w:id="3"/>
      </w:r>
      <w:r w:rsidRPr="00BB492B">
        <w:rPr>
          <w:kern w:val="2"/>
          <w:lang w:val="am-ET"/>
        </w:rPr>
        <w:t xml:space="preserve">. </w:t>
      </w:r>
      <w:r w:rsidRPr="00BB492B">
        <w:rPr>
          <w:kern w:val="2"/>
        </w:rPr>
        <w:t>Có được kết quả này</w:t>
      </w:r>
      <w:r w:rsidRPr="00BB492B">
        <w:rPr>
          <w:kern w:val="2"/>
          <w:lang w:val="am-ET"/>
        </w:rPr>
        <w:t xml:space="preserve"> một phần là nhờ sự hiện diện của các chính sách ưu</w:t>
      </w:r>
      <w:r w:rsidRPr="00BB492B">
        <w:rPr>
          <w:kern w:val="2"/>
        </w:rPr>
        <w:t xml:space="preserve"> đãi</w:t>
      </w:r>
      <w:r w:rsidRPr="00BB492B">
        <w:rPr>
          <w:kern w:val="2"/>
          <w:lang w:val="am-ET"/>
        </w:rPr>
        <w:t xml:space="preserve"> đầu tư, trong đó có các chính sách ưu đãi về thuế TNDN phù hợp</w:t>
      </w:r>
      <w:r w:rsidRPr="00BB492B">
        <w:rPr>
          <w:kern w:val="2"/>
        </w:rPr>
        <w:t>, hiệu quả.</w:t>
      </w:r>
    </w:p>
    <w:p w:rsidR="003E29EA" w:rsidRPr="00BB492B" w:rsidRDefault="003E29EA" w:rsidP="00BB492B">
      <w:pPr>
        <w:widowControl w:val="0"/>
        <w:spacing w:before="120" w:after="120" w:line="360" w:lineRule="auto"/>
        <w:ind w:firstLine="720"/>
        <w:jc w:val="both"/>
        <w:rPr>
          <w:rFonts w:eastAsia="Arial"/>
          <w:kern w:val="2"/>
        </w:rPr>
      </w:pPr>
      <w:r w:rsidRPr="00BB492B">
        <w:rPr>
          <w:i/>
          <w:kern w:val="2"/>
          <w:lang w:val="am-ET"/>
        </w:rPr>
        <w:t>Thứ tư</w:t>
      </w:r>
      <w:r w:rsidRPr="00BB492B">
        <w:rPr>
          <w:kern w:val="2"/>
          <w:lang w:val="am-ET"/>
        </w:rPr>
        <w:t>,</w:t>
      </w:r>
      <w:r w:rsidRPr="00BB492B">
        <w:rPr>
          <w:kern w:val="2"/>
        </w:rPr>
        <w:t xml:space="preserve"> các quy định của</w:t>
      </w:r>
      <w:r w:rsidRPr="00BB492B">
        <w:rPr>
          <w:kern w:val="2"/>
          <w:lang w:val="am-ET"/>
        </w:rPr>
        <w:t xml:space="preserve"> </w:t>
      </w:r>
      <w:r w:rsidRPr="00BB492B">
        <w:rPr>
          <w:kern w:val="2"/>
          <w:lang w:val="nl-NL"/>
        </w:rPr>
        <w:t xml:space="preserve">Luật </w:t>
      </w:r>
      <w:r w:rsidRPr="00BB492B">
        <w:rPr>
          <w:kern w:val="2"/>
        </w:rPr>
        <w:t xml:space="preserve">thuế </w:t>
      </w:r>
      <w:r w:rsidRPr="00BB492B">
        <w:rPr>
          <w:kern w:val="2"/>
          <w:lang w:val="am-ET"/>
        </w:rPr>
        <w:t>TNDN đã được</w:t>
      </w:r>
      <w:r w:rsidRPr="00BB492B">
        <w:rPr>
          <w:kern w:val="2"/>
        </w:rPr>
        <w:t xml:space="preserve"> hoàn thiện theo hướng ngày càng minh bạch, dễ thực hiện;</w:t>
      </w:r>
      <w:r w:rsidRPr="00BB492B">
        <w:rPr>
          <w:kern w:val="2"/>
          <w:lang w:val="am-ET"/>
        </w:rPr>
        <w:t xml:space="preserve"> đảm bảo đồng bộ với hệ thống pháp luật có liên quan và phù hợp với</w:t>
      </w:r>
      <w:r w:rsidRPr="00BB492B">
        <w:rPr>
          <w:kern w:val="2"/>
        </w:rPr>
        <w:t xml:space="preserve"> yêu cầu</w:t>
      </w:r>
      <w:r w:rsidRPr="00BB492B">
        <w:rPr>
          <w:kern w:val="2"/>
          <w:lang w:val="am-ET"/>
        </w:rPr>
        <w:t xml:space="preserve"> thực tiễn, </w:t>
      </w:r>
      <w:r w:rsidRPr="00BB492B">
        <w:rPr>
          <w:bCs/>
          <w:kern w:val="2"/>
          <w:lang w:val="am-ET"/>
        </w:rPr>
        <w:t xml:space="preserve">góp phần đảm bảo quyền lợi và tạo thuận lợi cho </w:t>
      </w:r>
      <w:r w:rsidRPr="00BB492B">
        <w:rPr>
          <w:kern w:val="2"/>
          <w:lang w:val="nl-NL"/>
        </w:rPr>
        <w:t>doanh nghiệp</w:t>
      </w:r>
      <w:r w:rsidRPr="00BB492B">
        <w:rPr>
          <w:kern w:val="2"/>
        </w:rPr>
        <w:t>; đồng thời, góp phần</w:t>
      </w:r>
      <w:r w:rsidRPr="00BB492B">
        <w:rPr>
          <w:rFonts w:eastAsia="Arial"/>
          <w:kern w:val="2"/>
        </w:rPr>
        <w:t xml:space="preserve"> phòng, chống các hành vi chuyển giá, các hành vi gây xói mòn cơ sở thuế. </w:t>
      </w:r>
      <w:r w:rsidRPr="00BB492B">
        <w:rPr>
          <w:kern w:val="2"/>
        </w:rPr>
        <w:t>Ngay sau khi Luật thuế TNDN và các Luật sửa đổi, bổ sung Luật thuế TNDN được ban hành, Chính phủ và Bộ Tài chính đã khẩn trương ban hành kịp thời các văn bản hướng dẫn thực hiện. Nhờ đó, đã hình thành được hành lang pháp lý đầy đủ, đồng bộ cho việc tổ chức thực hiện Luật một cách thuận lợi</w:t>
      </w:r>
      <w:r w:rsidRPr="00BB492B">
        <w:rPr>
          <w:kern w:val="2"/>
          <w:vertAlign w:val="superscript"/>
        </w:rPr>
        <w:footnoteReference w:id="4"/>
      </w:r>
      <w:r w:rsidRPr="00BB492B">
        <w:rPr>
          <w:kern w:val="2"/>
        </w:rPr>
        <w:t xml:space="preserve">. </w:t>
      </w:r>
      <w:r w:rsidRPr="00BB492B">
        <w:rPr>
          <w:rFonts w:eastAsia="Arial"/>
          <w:kern w:val="2"/>
        </w:rPr>
        <w:t>Đồng thời, đã triển khai có hiệu quả các quy định về quản lý, thu thuế đối với các doanh nghiệp có giao dịch liên kết; thúc đẩy hạch toán, kế toán, sử dụng hóa đơn, chứng từ, các giao dịch thanh toán không dùng tiền mặt của các doanh nghiệp. Qua đó, góp phần quan trọng trong việc nâng cao tính minh bạch trong các hoạt động kinh tế, lành mạnh hóa môi trường đầu tư kinh doanh.</w:t>
      </w:r>
    </w:p>
    <w:p w:rsidR="003E29EA" w:rsidRPr="00BB492B" w:rsidRDefault="003E29EA" w:rsidP="00BB492B">
      <w:pPr>
        <w:widowControl w:val="0"/>
        <w:spacing w:before="120" w:after="120" w:line="360" w:lineRule="auto"/>
        <w:ind w:firstLine="720"/>
        <w:jc w:val="both"/>
        <w:rPr>
          <w:rFonts w:eastAsia="Arial"/>
          <w:bCs/>
          <w:iCs/>
          <w:lang w:val="nl-NL"/>
        </w:rPr>
      </w:pPr>
      <w:r w:rsidRPr="00BB492B">
        <w:rPr>
          <w:i/>
          <w:kern w:val="2"/>
        </w:rPr>
        <w:lastRenderedPageBreak/>
        <w:t>Thứ năm,</w:t>
      </w:r>
      <w:r w:rsidRPr="00BB492B">
        <w:rPr>
          <w:kern w:val="2"/>
        </w:rPr>
        <w:t xml:space="preserve"> </w:t>
      </w:r>
      <w:r w:rsidRPr="00BB492B">
        <w:rPr>
          <w:bCs/>
          <w:iCs/>
          <w:lang w:val="nl-NL"/>
        </w:rPr>
        <w:t>Luật thuế TNDN đã góp phần quan trọng, ổn định, đảm bảo tỉ lệ động viên hợp lý cho NSNN;</w:t>
      </w:r>
      <w:r w:rsidRPr="00BB492B">
        <w:rPr>
          <w:bCs/>
          <w:iCs/>
        </w:rPr>
        <w:t xml:space="preserve"> cơ cấu lại thu NSNN theo hướng bền vững, giảm dần sự phụ thuộc vào nguồn thu từ tài nguyên khoáng sản, thu từ hoạt động xuất nhập khẩu, tăng tỷ trọng thu nội địa theo định hướng của Đảng và Nhà nước</w:t>
      </w:r>
      <w:r w:rsidRPr="00BB492B">
        <w:rPr>
          <w:bCs/>
          <w:iCs/>
          <w:lang w:val="nl-NL"/>
        </w:rPr>
        <w:t>.</w:t>
      </w:r>
    </w:p>
    <w:p w:rsidR="003E29EA" w:rsidRPr="00BB492B" w:rsidRDefault="003E29EA" w:rsidP="00BB492B">
      <w:pPr>
        <w:widowControl w:val="0"/>
        <w:spacing w:before="120" w:after="120" w:line="360" w:lineRule="auto"/>
        <w:ind w:firstLine="720"/>
        <w:jc w:val="both"/>
        <w:rPr>
          <w:kern w:val="2"/>
        </w:rPr>
      </w:pPr>
      <w:r w:rsidRPr="00BB492B">
        <w:rPr>
          <w:kern w:val="2"/>
        </w:rPr>
        <w:t>Quy mô thu NSNN từ thuế TNDN ngày càng được mở rộng, góp phần đáp ứng tốt hơn nhu cầu chi NSNN cho các mục tiêu phát triển KT-XH, đảm bảo an ninh, quốc phòng của đất nước. Tỷ trọng thu từ thuế TNDN trong tổng thu NSNN giảm thu vào những thời điểm thực hiện điều chỉnh giảm mức thuế suất thuế TNDN</w:t>
      </w:r>
      <w:r w:rsidRPr="00BB492B">
        <w:rPr>
          <w:kern w:val="2"/>
          <w:vertAlign w:val="superscript"/>
        </w:rPr>
        <w:footnoteReference w:id="5"/>
      </w:r>
      <w:r w:rsidRPr="00BB492B">
        <w:rPr>
          <w:kern w:val="2"/>
        </w:rPr>
        <w:t>, tuy nhiên, có xu hướng tăng dần những năm sau đó.</w:t>
      </w:r>
      <w:r w:rsidRPr="00BB492B">
        <w:t xml:space="preserve"> Bình quân giai đoạn 2011-2015, số thuế TNDN không tính thuế TNDN từ dầu thô chiếm 16,05% và tính cả dầu thô là 24,8% tổng thu NSNN; tỷ lệ này trong giai đoạn 2016-2020 lần lượt là 14,6% và 16,9%; giai đoạn 2021-2023 tương ứng là 17% và 19,7%. Xét theo tỷ trọng so với GDP, quy mô thu NSNN từ thuế TNDN không tính dầu thô, bình quân giai đoạn 2011-2015 là 3,3%, giai đoạn 2016-2020 là 2,9% và giai đoạn 2021-2023 là 3,1% GDP, nếu tính cả thuế TNDN từ dầu thô thì giai đoạn 2011-2015 là 4,68%, giai đoạn 2016-2020 là 3,38% và giai đoạn 2021-2023 là 3,62%. </w:t>
      </w:r>
      <w:r w:rsidRPr="00BB492B">
        <w:rPr>
          <w:kern w:val="2"/>
        </w:rPr>
        <w:t>Thuế TNDN là sắc thuế có quy mô động viên ngân sách đứng thứ hai trong hệ thống chính sách thuế của Việt Nam.</w:t>
      </w:r>
    </w:p>
    <w:p w:rsidR="003E29EA" w:rsidRPr="00BB492B" w:rsidRDefault="003E29EA" w:rsidP="00BB492B">
      <w:pPr>
        <w:widowControl w:val="0"/>
        <w:spacing w:before="120" w:after="120" w:line="360" w:lineRule="auto"/>
        <w:ind w:firstLine="720"/>
        <w:jc w:val="both"/>
        <w:rPr>
          <w:bCs/>
          <w:kern w:val="2"/>
        </w:rPr>
      </w:pPr>
      <w:r w:rsidRPr="00BB492B">
        <w:rPr>
          <w:i/>
          <w:kern w:val="2"/>
        </w:rPr>
        <w:t>Thứ sáu</w:t>
      </w:r>
      <w:r w:rsidRPr="00BB492B">
        <w:rPr>
          <w:kern w:val="2"/>
        </w:rPr>
        <w:t xml:space="preserve">, chính sách thuế TNDN đã được sử dụng một cách linh hoạt, hiệu quả để hỗ trợ cho nền kinh tế trong những giai đoạn khó khăn, tăng trưởng chậm. </w:t>
      </w:r>
      <w:r w:rsidRPr="00BB492B">
        <w:rPr>
          <w:bCs/>
          <w:kern w:val="2"/>
        </w:rPr>
        <w:t xml:space="preserve">Tại những thời điểm khó khăn của nền kinh tế, một số chính sách về miễn, giảm, gia hạn thời hạn nộp thuế TNDN cũng đã được Bộ Tài chính trình Chính phủ, trình Quốc hội ban hành nhằm hỗ trợ các doanh nghiệp vượt qua khó khăn, ổn định và phát triển đầu tư, kinh doanh, đặc biệt là trong giai đoạn 2011-2013 khi nền kinh tế phải ứng phó với các tác động bất lợi của khủng hoảng kinh tế toàn cầu và trong giai đoạn 2020-2022 là trước các ảnh hưởng tiêu cực của dịch bệnh </w:t>
      </w:r>
      <w:r w:rsidRPr="00BB492B">
        <w:rPr>
          <w:bCs/>
          <w:kern w:val="2"/>
        </w:rPr>
        <w:lastRenderedPageBreak/>
        <w:t>Covid-19</w:t>
      </w:r>
      <w:r w:rsidRPr="00BB492B">
        <w:rPr>
          <w:bCs/>
          <w:kern w:val="2"/>
          <w:vertAlign w:val="superscript"/>
        </w:rPr>
        <w:footnoteReference w:id="6"/>
      </w:r>
      <w:r w:rsidRPr="00BB492B">
        <w:rPr>
          <w:bCs/>
          <w:kern w:val="2"/>
        </w:rPr>
        <w:t>. Việc thực hiện các chính sách này đã được cộng đồng doanh nghiệp đánh giá là có tác động tích cực, kịp thời và đã nhanh chóng phát huy hiệu quả trên thực tiễn, thể hiện sự chia sẻ của Nhà nước với người dân, doanh nghiệp trong những giai đoạn hoạt động sản xuất, kinh doanh gặp khó khăn.</w:t>
      </w:r>
    </w:p>
    <w:p w:rsidR="003E29EA" w:rsidRPr="00BB492B" w:rsidRDefault="003E29EA" w:rsidP="00BB492B">
      <w:pPr>
        <w:widowControl w:val="0"/>
        <w:spacing w:before="120" w:after="120" w:line="360" w:lineRule="auto"/>
        <w:ind w:firstLine="720"/>
        <w:jc w:val="both"/>
        <w:rPr>
          <w:kern w:val="2"/>
        </w:rPr>
      </w:pPr>
      <w:r w:rsidRPr="00BB492B">
        <w:rPr>
          <w:kern w:val="2"/>
          <w:lang w:val="nl-NL"/>
        </w:rPr>
        <w:t>Bên cạnh những kết quả đạt được nêu trên, t</w:t>
      </w:r>
      <w:r w:rsidRPr="00BB492B">
        <w:rPr>
          <w:kern w:val="2"/>
          <w:lang w:val="am-ET"/>
        </w:rPr>
        <w:t xml:space="preserve">rong quá trình phát triển KT-XH và hội nhập kinh tế quốc tế, do sự biến động nhanh của kinh tế - chính trị thế giới nói chung và nền kinh tế Việt Nam nói riêng, </w:t>
      </w:r>
      <w:r w:rsidRPr="00BB492B">
        <w:rPr>
          <w:kern w:val="2"/>
          <w:lang w:val="nl-NL"/>
        </w:rPr>
        <w:t xml:space="preserve">qua triển khai thực hiện </w:t>
      </w:r>
      <w:r w:rsidRPr="00BB492B">
        <w:rPr>
          <w:kern w:val="2"/>
          <w:lang w:val="am-ET"/>
        </w:rPr>
        <w:t>chính sách thuế</w:t>
      </w:r>
      <w:r w:rsidRPr="00BB492B">
        <w:rPr>
          <w:kern w:val="2"/>
          <w:lang w:val="nl-NL"/>
        </w:rPr>
        <w:t xml:space="preserve"> TNDN</w:t>
      </w:r>
      <w:r w:rsidRPr="00BB492B">
        <w:rPr>
          <w:kern w:val="2"/>
          <w:lang w:val="am-ET"/>
        </w:rPr>
        <w:t xml:space="preserve"> cũng đã bộc lộ một số tồn tại, hạn chế</w:t>
      </w:r>
      <w:r w:rsidRPr="00BB492B">
        <w:rPr>
          <w:kern w:val="2"/>
        </w:rPr>
        <w:t>. Cụ thể:</w:t>
      </w:r>
    </w:p>
    <w:p w:rsidR="003E29EA" w:rsidRPr="00BB492B" w:rsidRDefault="003E29EA" w:rsidP="00BB492B">
      <w:pPr>
        <w:widowControl w:val="0"/>
        <w:spacing w:before="120" w:after="120" w:line="360" w:lineRule="auto"/>
        <w:ind w:firstLine="720"/>
        <w:jc w:val="both"/>
        <w:rPr>
          <w:kern w:val="2"/>
        </w:rPr>
      </w:pPr>
      <w:r w:rsidRPr="00BB492B">
        <w:rPr>
          <w:bCs/>
          <w:i/>
          <w:kern w:val="2"/>
        </w:rPr>
        <w:t>Thứ nhất,</w:t>
      </w:r>
      <w:r w:rsidRPr="00BB492B">
        <w:rPr>
          <w:bCs/>
          <w:kern w:val="2"/>
        </w:rPr>
        <w:t xml:space="preserve"> t</w:t>
      </w:r>
      <w:r w:rsidRPr="00BB492B">
        <w:rPr>
          <w:bCs/>
          <w:kern w:val="2"/>
          <w:lang w:val="nl-NL"/>
        </w:rPr>
        <w:t>ính ổn định của chính sách thuế TNDN còn chưa cao. Trong giai đoạn vừa qua, một số nội dung c</w:t>
      </w:r>
      <w:r w:rsidRPr="00BB492B">
        <w:rPr>
          <w:bCs/>
          <w:kern w:val="2"/>
        </w:rPr>
        <w:t>hính sách thuế</w:t>
      </w:r>
      <w:r w:rsidRPr="00BB492B">
        <w:rPr>
          <w:bCs/>
          <w:kern w:val="2"/>
          <w:lang w:val="nl-NL"/>
        </w:rPr>
        <w:t xml:space="preserve"> TNDN đã</w:t>
      </w:r>
      <w:r w:rsidRPr="00BB492B">
        <w:rPr>
          <w:bCs/>
          <w:kern w:val="2"/>
        </w:rPr>
        <w:t xml:space="preserve"> được sửa đổi kịp thời để xử lý các tồn tại, bất cập, tháo gỡ khó khăn cho doanh nghiệp, người dân. Tuy nhiên, việc sửa đổi này trên một số mặt đã ảnh hưởng đến tính ổn định của chính sách, gây khó khăn cho người nộp thuế và cơ quan quản lý thuế. Một số nội dung chính sách khi ban hành chưa lường hết được các tác động, ảnh hưởng trên thực tiễn cũng như điều </w:t>
      </w:r>
      <w:r w:rsidRPr="00BB492B">
        <w:rPr>
          <w:kern w:val="2"/>
        </w:rPr>
        <w:t>kiện tổ chức thực hiện, sự đồng bộ với hệ thống văn bản quy phạm pháp luật có liên quan nên trong quá trình thực hiện còn vướng mắc.</w:t>
      </w:r>
    </w:p>
    <w:p w:rsidR="003E29EA" w:rsidRPr="00BB492B" w:rsidRDefault="003E29EA" w:rsidP="00BB492B">
      <w:pPr>
        <w:widowControl w:val="0"/>
        <w:spacing w:before="120" w:after="120" w:line="360" w:lineRule="auto"/>
        <w:ind w:firstLine="720"/>
        <w:jc w:val="both"/>
        <w:rPr>
          <w:bCs/>
          <w:kern w:val="2"/>
        </w:rPr>
      </w:pPr>
      <w:r w:rsidRPr="00BB492B">
        <w:rPr>
          <w:bCs/>
          <w:i/>
          <w:kern w:val="2"/>
        </w:rPr>
        <w:t>Thứ hai,</w:t>
      </w:r>
      <w:r w:rsidRPr="00BB492B">
        <w:rPr>
          <w:bCs/>
          <w:kern w:val="2"/>
        </w:rPr>
        <w:t xml:space="preserve"> một số quy định của Luật thuế TNDN hiện hành qua một thời gian thực hiện cũng đã bộc lộ một số điểm bất cập, không còn phù hợp với bối cảnh </w:t>
      </w:r>
      <w:r w:rsidRPr="00BB492B">
        <w:rPr>
          <w:bCs/>
          <w:kern w:val="2"/>
        </w:rPr>
        <w:lastRenderedPageBreak/>
        <w:t>kinh tế trong nước và quốc tế hiện nay như các vấn đề liên quan đến thu nhập miễn thuế, thu nhập chịu thuế, các nguyên tắc liên quan đến việc xác định các khoản chi phí được trừ và không được trừ</w:t>
      </w:r>
      <w:r w:rsidRPr="00BB492B">
        <w:rPr>
          <w:kern w:val="2"/>
          <w:lang w:eastAsia="vi-VN"/>
        </w:rPr>
        <w:t>; c</w:t>
      </w:r>
      <w:r w:rsidRPr="00BB492B">
        <w:rPr>
          <w:kern w:val="2"/>
        </w:rPr>
        <w:t>hưa có chính sách ưu đãi thuế (thuế suất, phương pháp tính thuế) nhằm hỗ trợ, khuyến khích doanh ng</w:t>
      </w:r>
      <w:r w:rsidRPr="00BB492B">
        <w:rPr>
          <w:kern w:val="2"/>
          <w:lang w:val="pl-PL"/>
        </w:rPr>
        <w:t xml:space="preserve">hiệp nhỏ và siêu nhỏ theo định hướng của Đảng và Nhà nước. </w:t>
      </w:r>
    </w:p>
    <w:p w:rsidR="003E29EA" w:rsidRPr="00BB492B" w:rsidRDefault="003E29EA" w:rsidP="00BB492B">
      <w:pPr>
        <w:widowControl w:val="0"/>
        <w:spacing w:before="120" w:after="120" w:line="360" w:lineRule="auto"/>
        <w:ind w:firstLine="720"/>
        <w:jc w:val="both"/>
        <w:rPr>
          <w:bCs/>
          <w:kern w:val="2"/>
        </w:rPr>
      </w:pPr>
      <w:r w:rsidRPr="00BB492B">
        <w:rPr>
          <w:bCs/>
          <w:i/>
          <w:kern w:val="2"/>
          <w:lang w:val="pl-PL"/>
        </w:rPr>
        <w:t>Thứ ba,</w:t>
      </w:r>
      <w:r w:rsidRPr="00BB492B">
        <w:rPr>
          <w:bCs/>
          <w:kern w:val="2"/>
          <w:lang w:val="pl-PL"/>
        </w:rPr>
        <w:t xml:space="preserve"> t</w:t>
      </w:r>
      <w:r w:rsidRPr="00BB492B">
        <w:rPr>
          <w:bCs/>
          <w:kern w:val="2"/>
        </w:rPr>
        <w:t xml:space="preserve">ác động của ưu đãi thuế đối với việc phân bổ nguồn lực và thu hút đầu tư có chọn lọc vào các lĩnh vực, địa bàn mà Nhà nước khuyến khích </w:t>
      </w:r>
      <w:r w:rsidRPr="00BB492B">
        <w:rPr>
          <w:bCs/>
          <w:kern w:val="2"/>
          <w:lang w:val="pl-PL"/>
        </w:rPr>
        <w:t>gắn với quá trình cơ cấu lại nền kinh tế và chuyển đổi mô hình tăng trưởng</w:t>
      </w:r>
      <w:r w:rsidRPr="00BB492B">
        <w:rPr>
          <w:bCs/>
          <w:kern w:val="2"/>
        </w:rPr>
        <w:t xml:space="preserve"> còn hạn chế; lĩnh vực, địa bàn được hưởng ưu đãi thuế trong thời gian qua có xu hướng ngày càng dàn trải trong khi một số lĩnh vực cần ưu tiên khuyến khích lại chưa có chính sách ưu đãi (như ưu đãi thuế cho </w:t>
      </w:r>
      <w:r w:rsidRPr="00BB492B">
        <w:rPr>
          <w:bCs/>
          <w:kern w:val="2"/>
          <w:lang w:val="pl-PL"/>
        </w:rPr>
        <w:t>doanh nghiệp có quy mô nhỏ</w:t>
      </w:r>
      <w:r w:rsidRPr="00BB492B">
        <w:rPr>
          <w:bCs/>
          <w:kern w:val="2"/>
        </w:rPr>
        <w:t>, đơn vị sự nghiệp công lập, doanh nghiệp khoa học và công nghệ,...); chính sách ưu đãi thuế TNDN còn được quy định tại các văn bản chuyên ngành</w:t>
      </w:r>
      <w:r w:rsidRPr="00BB492B">
        <w:rPr>
          <w:bCs/>
          <w:kern w:val="2"/>
          <w:lang w:val="pl-PL"/>
        </w:rPr>
        <w:t>, ảnh hưởng đến tính thống nhất, đồng bộ của hệ thống chính sách thuế</w:t>
      </w:r>
      <w:r w:rsidRPr="00BB492B">
        <w:rPr>
          <w:bCs/>
          <w:kern w:val="2"/>
        </w:rPr>
        <w:t>; đồng thời</w:t>
      </w:r>
      <w:r w:rsidRPr="00BB492B">
        <w:rPr>
          <w:bCs/>
          <w:kern w:val="2"/>
          <w:lang w:val="pl-PL"/>
        </w:rPr>
        <w:t>,</w:t>
      </w:r>
      <w:r w:rsidRPr="00BB492B">
        <w:rPr>
          <w:bCs/>
          <w:kern w:val="2"/>
        </w:rPr>
        <w:t xml:space="preserve"> các quy định về điều kiện, nguyên tắc áp dụng và chuyển tiếp ưu đãi thuế cũng đang phát sinh vướng mắc và có sự chưa thống nhất, đồng bộ trong hệ thống pháp luật.</w:t>
      </w:r>
    </w:p>
    <w:p w:rsidR="003E29EA" w:rsidRPr="00BB492B" w:rsidRDefault="003E29EA" w:rsidP="00BB492B">
      <w:pPr>
        <w:widowControl w:val="0"/>
        <w:spacing w:before="120" w:after="120" w:line="360" w:lineRule="auto"/>
        <w:ind w:firstLine="720"/>
        <w:jc w:val="both"/>
        <w:rPr>
          <w:bCs/>
          <w:kern w:val="2"/>
        </w:rPr>
      </w:pPr>
      <w:r w:rsidRPr="00BB492B">
        <w:rPr>
          <w:bCs/>
          <w:i/>
          <w:kern w:val="2"/>
        </w:rPr>
        <w:t>Thứ tư,</w:t>
      </w:r>
      <w:r w:rsidRPr="00BB492B">
        <w:rPr>
          <w:bCs/>
          <w:kern w:val="2"/>
        </w:rPr>
        <w:t xml:space="preserve"> pháp luật về thuế TNDN đang bộc lộ một số “khoảng trống” trong việc điều chỉnh các vấn đề thuế mới phát sinh đang đặt ra trong quá trình tăng cường hợp tác quốc tế về thuế, xử lý các vấn đề thuế quốc tế như việc tham gia Diễn đàn Chống xói mòn nguồn thu và chuyển lợi nhuận (BEPS) hay Sáng kiến thuế tối thiểu toàn cầu gần đây. Hiện nay, Việt Nam đã trở thành thành viên của Diễn đàn BEPS và đã cam kết thực hiện tối thiểu 4 hành động trong khuôn khổ Diễn đàn này. Theo đó, một số nội dung của chính sách thuế trong đó có chính sách thuế TNDN cũng cần phải được rà soát để có những sự điều chỉnh cho phù hợp với xu hướng thuế quốc tế, đặc biệt là xử lý hiệu quả các hành vi trốn thuế, tránh thuế của các tập đoàn đa quốc gia.</w:t>
      </w:r>
    </w:p>
    <w:p w:rsidR="003E29EA" w:rsidRPr="00BB492B" w:rsidRDefault="003E29EA" w:rsidP="00BB492B">
      <w:pPr>
        <w:widowControl w:val="0"/>
        <w:spacing w:before="120" w:after="120" w:line="360" w:lineRule="auto"/>
        <w:ind w:firstLine="720"/>
        <w:jc w:val="both"/>
        <w:rPr>
          <w:color w:val="000000"/>
          <w:lang w:val="nl-NL"/>
        </w:rPr>
      </w:pPr>
      <w:r w:rsidRPr="00BB492B">
        <w:rPr>
          <w:b/>
          <w:color w:val="000000"/>
          <w:lang w:val="nl-NL"/>
        </w:rPr>
        <w:t>2.2. T</w:t>
      </w:r>
      <w:r w:rsidRPr="00BB492B">
        <w:rPr>
          <w:b/>
          <w:color w:val="000000"/>
        </w:rPr>
        <w:t xml:space="preserve">ạo môi trường pháp luật thống nhất và đồng bộ áp dụng trong nền kinh tế và khắc phục những hạn chế, bất cập của Luật </w:t>
      </w:r>
      <w:r w:rsidRPr="00BB492B">
        <w:rPr>
          <w:b/>
          <w:color w:val="000000"/>
          <w:lang w:val="nl-NL"/>
        </w:rPr>
        <w:t>T</w:t>
      </w:r>
      <w:r w:rsidRPr="00BB492B">
        <w:rPr>
          <w:b/>
          <w:color w:val="000000"/>
        </w:rPr>
        <w:t>huế TNDN hiện hành</w:t>
      </w:r>
    </w:p>
    <w:p w:rsidR="003E29EA" w:rsidRPr="00BB492B" w:rsidRDefault="003E29EA" w:rsidP="00BB492B">
      <w:pPr>
        <w:widowControl w:val="0"/>
        <w:spacing w:before="120" w:after="120" w:line="360" w:lineRule="auto"/>
        <w:ind w:firstLine="720"/>
        <w:jc w:val="both"/>
        <w:rPr>
          <w:color w:val="000000"/>
        </w:rPr>
      </w:pPr>
      <w:r w:rsidRPr="00BB492B">
        <w:rPr>
          <w:color w:val="000000"/>
        </w:rPr>
        <w:lastRenderedPageBreak/>
        <w:t xml:space="preserve">Từ ngày Luật </w:t>
      </w:r>
      <w:r w:rsidRPr="00BB492B">
        <w:rPr>
          <w:color w:val="000000"/>
          <w:lang w:val="nl-NL"/>
        </w:rPr>
        <w:t>t</w:t>
      </w:r>
      <w:r w:rsidRPr="00BB492B">
        <w:rPr>
          <w:color w:val="000000"/>
        </w:rPr>
        <w:t xml:space="preserve">huế TNDN ban hành đến nay, có nhiều Luật liên quan đã được sửa đổi, bổ sung và ban hành mới, đòi hỏi Luật </w:t>
      </w:r>
      <w:r w:rsidRPr="00BB492B">
        <w:rPr>
          <w:color w:val="000000"/>
          <w:lang w:val="nl-NL"/>
        </w:rPr>
        <w:t>t</w:t>
      </w:r>
      <w:r w:rsidRPr="00BB492B">
        <w:rPr>
          <w:color w:val="000000"/>
        </w:rPr>
        <w:t xml:space="preserve">huế TNDN phải sửa đổi để bảo đảm tính đồng bộ, thống nhất giữa các Luật như: </w:t>
      </w:r>
      <w:r w:rsidRPr="00BB492B">
        <w:t xml:space="preserve">Luật Hợp tác xã năm 2023, Luật Giáo dục đại học năm 2012, Luật Giáo dục nghề nghiệp năm 2014, Bộ luật Dân sự năm 2015, Luật Các tổ chức tín dụng năm 2024, Luật Dầu khí năm 2022, Luật Hỗ trợ doanh nghiệp nhỏ và vừa năm 2017, Luật Đầu tư năm 2020, Luật Chuyển giao công nghệ năm 2017, Luật khám bệnh, chữa bệnh năm 2023, </w:t>
      </w:r>
      <w:r w:rsidRPr="00BB492B">
        <w:rPr>
          <w:bCs/>
          <w:lang w:val="am-ET" w:eastAsia="vi-VN"/>
        </w:rPr>
        <w:t>Luật Công nghiệp, quốc phòng, an ninh và động viên công nghiệp</w:t>
      </w:r>
      <w:r w:rsidRPr="00BB492B">
        <w:rPr>
          <w:bCs/>
          <w:lang w:eastAsia="vi-VN"/>
        </w:rPr>
        <w:t xml:space="preserve"> năm 2024, Luật Thủ đô, các Nghị quyết về cơ chế, chính sách đặc thù, đặc biệt của Quốc hội,</w:t>
      </w:r>
      <w:r w:rsidRPr="00BB492B">
        <w:rPr>
          <w:color w:val="000000"/>
        </w:rPr>
        <w:t>…</w:t>
      </w:r>
    </w:p>
    <w:p w:rsidR="003E29EA" w:rsidRPr="00BB492B" w:rsidRDefault="003E29EA" w:rsidP="00BB492B">
      <w:pPr>
        <w:widowControl w:val="0"/>
        <w:spacing w:before="120" w:after="120" w:line="360" w:lineRule="auto"/>
        <w:ind w:firstLine="720"/>
        <w:jc w:val="both"/>
        <w:rPr>
          <w:lang w:val="nl-NL"/>
        </w:rPr>
      </w:pPr>
      <w:r w:rsidRPr="00BB492B">
        <w:rPr>
          <w:b/>
          <w:lang w:val="de-DE"/>
        </w:rPr>
        <w:t xml:space="preserve">2.3. </w:t>
      </w:r>
      <w:r w:rsidRPr="00BB492B">
        <w:rPr>
          <w:b/>
          <w:lang w:val="nl-NL"/>
        </w:rPr>
        <w:t>Phù hợp xu hướng cải cách thuế TNDN của các nước</w:t>
      </w:r>
      <w:r w:rsidRPr="00BB492B">
        <w:rPr>
          <w:lang w:val="nl-NL"/>
        </w:rPr>
        <w:t xml:space="preserve"> </w:t>
      </w:r>
    </w:p>
    <w:p w:rsidR="003E29EA" w:rsidRPr="00BB492B" w:rsidRDefault="003E29EA" w:rsidP="00BB492B">
      <w:pPr>
        <w:widowControl w:val="0"/>
        <w:spacing w:before="120" w:after="120" w:line="360" w:lineRule="auto"/>
        <w:ind w:firstLine="720"/>
        <w:jc w:val="both"/>
        <w:rPr>
          <w:bCs/>
          <w:kern w:val="2"/>
        </w:rPr>
      </w:pPr>
      <w:r w:rsidRPr="00BB492B">
        <w:rPr>
          <w:lang w:val="nl-NL"/>
        </w:rPr>
        <w:t xml:space="preserve">Nghiên cứu kinh nghiệm quốc tế cho thấy pháp luật thuế TNDN ở hầu hết các nước đều có quy định về các </w:t>
      </w:r>
      <w:r w:rsidRPr="00BB492B">
        <w:t>nội dung liên quan đến các đề xuất sửa đổi, bổ sung Luật thuế TNDN, bao gồm: (i) bù trừ lỗ, lãi từ hoạt động chuyển nhượng bất động sản; (ii) chi phí không được trừ khi tính thuế TNDN (</w:t>
      </w:r>
      <w:r w:rsidRPr="00BB492B">
        <w:rPr>
          <w:i/>
        </w:rPr>
        <w:t>chi phí lãi vay,</w:t>
      </w:r>
      <w:r w:rsidRPr="00BB492B">
        <w:t xml:space="preserve"> </w:t>
      </w:r>
      <w:r w:rsidRPr="00BB492B">
        <w:rPr>
          <w:i/>
        </w:rPr>
        <w:t>chứng từ thanh toán không dùng tiền mặt…</w:t>
      </w:r>
      <w:r w:rsidRPr="00BB492B">
        <w:t>); (iii) thuế suất thuế TNDN (</w:t>
      </w:r>
      <w:r w:rsidRPr="00BB492B">
        <w:rPr>
          <w:i/>
        </w:rPr>
        <w:t>thuế suất đối với doanh nghiệp có quy mô nhỏ, thuế suất đối với hoạt động tìm kiếm, thăm dò, khai thác tài nguyên</w:t>
      </w:r>
      <w:r w:rsidRPr="00BB492B">
        <w:t>); (iv) phương pháp thu thuế (</w:t>
      </w:r>
      <w:r w:rsidRPr="00BB492B">
        <w:rPr>
          <w:i/>
        </w:rPr>
        <w:t>đối với hoạt động chuyển nhượng vốn, chuyển nhượng chứng khoán của nhà thầu nước ngoài, về quy định nộp thuế TNDN theo tỷ lệ cho doanh nghiệp áp dụng chế độ kế toán siêu nhỏ)</w:t>
      </w:r>
      <w:r w:rsidRPr="00BB492B">
        <w:t>; (v) ưu đãi thuế TNDN.</w:t>
      </w:r>
    </w:p>
    <w:p w:rsidR="003E29EA" w:rsidRPr="00BB492B" w:rsidRDefault="003E29EA" w:rsidP="00BB492B">
      <w:pPr>
        <w:widowControl w:val="0"/>
        <w:numPr>
          <w:ilvl w:val="0"/>
          <w:numId w:val="1"/>
        </w:numPr>
        <w:spacing w:before="120" w:after="120" w:line="360" w:lineRule="auto"/>
        <w:jc w:val="both"/>
        <w:rPr>
          <w:b/>
          <w:iCs/>
          <w:color w:val="000000"/>
          <w:lang w:val="pt-BR"/>
        </w:rPr>
      </w:pPr>
      <w:r w:rsidRPr="00BB492B">
        <w:rPr>
          <w:b/>
          <w:iCs/>
          <w:color w:val="000000"/>
          <w:lang w:val="pt-BR"/>
        </w:rPr>
        <w:t>Quan điểm, mục tiêu của chính sách</w:t>
      </w:r>
    </w:p>
    <w:p w:rsidR="003E29EA" w:rsidRPr="00BB492B" w:rsidRDefault="003E29EA" w:rsidP="00BB492B">
      <w:pPr>
        <w:widowControl w:val="0"/>
        <w:spacing w:before="120" w:after="120" w:line="360" w:lineRule="auto"/>
        <w:ind w:firstLine="720"/>
        <w:jc w:val="both"/>
        <w:rPr>
          <w:lang w:val="nl-NL"/>
        </w:rPr>
      </w:pPr>
      <w:r w:rsidRPr="00BB492B">
        <w:rPr>
          <w:b/>
          <w:lang w:val="nl-NL"/>
        </w:rPr>
        <w:t>1.</w:t>
      </w:r>
      <w:r w:rsidRPr="00BB492B">
        <w:rPr>
          <w:lang w:val="nl-NL"/>
        </w:rPr>
        <w:t xml:space="preserve"> </w:t>
      </w:r>
      <w:r w:rsidRPr="00BB492B">
        <w:rPr>
          <w:b/>
          <w:lang w:val="nl-NL"/>
        </w:rPr>
        <w:t>Mục đích ban hành Luật Thuế TNDN (sửa đổi)</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 Hoàn thiện các quy định về chính sách thuế TNDN để thể chế hóa đầy đủ, kịp thời các chủ trương, định hướng của Đảng, Nhà nước về cải cách hệ thống chính sách thuế nói chung, chính sách thuế TNDN nói riêng; đảm bảo tính minh bạch, dễ hiểu, dễ thực hiện, tính thống nhất, đồng bộ của pháp luật về thuế TNDN với quy định của pháp luật có liên quan; thúc đẩy cải cách thủ tục hành chính, cải thiện môi trường đầu tư kinh doanh; </w:t>
      </w:r>
      <w:r w:rsidRPr="00BB492B">
        <w:rPr>
          <w:bCs/>
          <w:kern w:val="2"/>
          <w:lang w:val="pt-BR"/>
        </w:rPr>
        <w:t xml:space="preserve">khuyến khích, thu hút đầu tư vào các ngành, </w:t>
      </w:r>
      <w:r w:rsidRPr="00BB492B">
        <w:rPr>
          <w:bCs/>
          <w:kern w:val="2"/>
          <w:lang w:val="pt-BR"/>
        </w:rPr>
        <w:lastRenderedPageBreak/>
        <w:t>lĩnh vực và địa bàn ưu tiên</w:t>
      </w:r>
      <w:r w:rsidRPr="00BB492B">
        <w:rPr>
          <w:kern w:val="2"/>
          <w:lang w:val="nl-NL"/>
        </w:rPr>
        <w:t xml:space="preserve">. </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 Sửa đổi, bổ sung các quy định của Luật thuế TNDN để khắc phục được các bất cập, vướng mắc trong quá trình thực hiện thời gian qua; tháo gỡ được các bất cập, chồng chéo trong hệ thống pháp luật về thuế TNDN nhằm đảm bảo sự rõ ràng, thống nhất và ổn định của chính sách; tạo môi trường thuận lợi cho người nộp thuế tuân thủ pháp luật về thuế, đảm bảo thu đúng, thu đủ vào NSNN. </w:t>
      </w:r>
    </w:p>
    <w:p w:rsidR="003E29EA" w:rsidRPr="00BB492B" w:rsidRDefault="003E29EA" w:rsidP="00BB492B">
      <w:pPr>
        <w:widowControl w:val="0"/>
        <w:spacing w:before="120" w:after="120" w:line="360" w:lineRule="auto"/>
        <w:ind w:firstLine="720"/>
        <w:jc w:val="both"/>
        <w:rPr>
          <w:kern w:val="2"/>
        </w:rPr>
      </w:pPr>
      <w:r w:rsidRPr="00BB492B">
        <w:rPr>
          <w:kern w:val="2"/>
          <w:lang w:val="nl-NL"/>
        </w:rPr>
        <w:t xml:space="preserve">- Đảm bảo ổn định nguồn thu cho NSNN, góp phần cơ cấu lại thu NSNN theo hướng bền vững; có giải pháp phù hợp để khắc phục tình trạng chuyển giá, phòng chống trốn thuế, thất thu thuế, hạn chế hiệu quả các </w:t>
      </w:r>
      <w:r w:rsidRPr="00BB492B">
        <w:rPr>
          <w:kern w:val="2"/>
        </w:rPr>
        <w:t>hành vi dịch chuyển lợi nhuận làm xói mòn cơ sở thuế</w:t>
      </w:r>
      <w:r w:rsidRPr="00BB492B">
        <w:rPr>
          <w:kern w:val="2"/>
          <w:lang w:val="nl-NL"/>
        </w:rPr>
        <w:t>.</w:t>
      </w:r>
      <w:r w:rsidRPr="00BB492B">
        <w:rPr>
          <w:kern w:val="2"/>
        </w:rPr>
        <w:t xml:space="preserve"> </w:t>
      </w:r>
    </w:p>
    <w:p w:rsidR="003E29EA" w:rsidRPr="00BB492B" w:rsidRDefault="003E29EA" w:rsidP="00BB492B">
      <w:pPr>
        <w:pStyle w:val="BodyTextIndent"/>
        <w:spacing w:before="120" w:line="360" w:lineRule="auto"/>
        <w:rPr>
          <w:rFonts w:ascii="Times New Roman" w:hAnsi="Times New Roman"/>
          <w:b/>
          <w:szCs w:val="28"/>
          <w:lang w:val="nl-NL"/>
        </w:rPr>
      </w:pPr>
      <w:r w:rsidRPr="00BB492B">
        <w:rPr>
          <w:rFonts w:ascii="Times New Roman" w:hAnsi="Times New Roman"/>
          <w:b/>
          <w:szCs w:val="28"/>
          <w:lang w:val="nl-NL"/>
        </w:rPr>
        <w:t>2. Quan điểm xây dựng dự án Luật Thuế TNDN (sửa đổi)</w:t>
      </w:r>
    </w:p>
    <w:p w:rsidR="003E29EA" w:rsidRPr="00BB492B" w:rsidRDefault="003E29EA" w:rsidP="00BB492B">
      <w:pPr>
        <w:widowControl w:val="0"/>
        <w:spacing w:before="120" w:after="120" w:line="360" w:lineRule="auto"/>
        <w:ind w:firstLine="720"/>
        <w:jc w:val="both"/>
        <w:rPr>
          <w:bCs/>
          <w:kern w:val="2"/>
          <w:lang w:val="nl-NL"/>
        </w:rPr>
      </w:pPr>
      <w:r w:rsidRPr="00BB492B">
        <w:rPr>
          <w:bCs/>
          <w:kern w:val="2"/>
          <w:lang w:val="nl-NL"/>
        </w:rPr>
        <w:t xml:space="preserve">- Đảm bảo thể chế hóa đầy đủ các chủ trương, định hướng đã được xác định trong các văn kiện, nghị quyết của Đảng, Nhà nước về cải cách hệ thống chính sách thuế nói chung, chính sách thuế TNDN nói riêng (Nghị quyết số 07-NQ/TW, </w:t>
      </w:r>
      <w:r w:rsidRPr="00BB492B">
        <w:rPr>
          <w:lang w:val="sv-SE"/>
        </w:rPr>
        <w:t>Nghị quyết số 57-NQ/TW, Nghị quyết số 68-NQ/TW</w:t>
      </w:r>
      <w:r w:rsidRPr="00BB492B">
        <w:rPr>
          <w:bCs/>
          <w:kern w:val="2"/>
          <w:lang w:val="nl-NL"/>
        </w:rPr>
        <w:t xml:space="preserve"> của Bộ Chính trị, Văn kiện Đại hội đại biểu toàn quốc lần thứ XIII của Đảng;</w:t>
      </w:r>
      <w:r w:rsidRPr="00BB492B">
        <w:rPr>
          <w:kern w:val="2"/>
          <w:shd w:val="clear" w:color="auto" w:fill="FFFFFF"/>
          <w:lang w:val="nl-NL"/>
        </w:rPr>
        <w:t xml:space="preserve"> </w:t>
      </w:r>
      <w:r w:rsidRPr="00BB492B">
        <w:rPr>
          <w:kern w:val="2"/>
          <w:lang w:val="nl-NL"/>
        </w:rPr>
        <w:t>Nghị quyết số 23/2021/QH15 của Quốc hội và</w:t>
      </w:r>
      <w:r w:rsidRPr="00BB492B">
        <w:rPr>
          <w:kern w:val="2"/>
          <w:shd w:val="clear" w:color="auto" w:fill="FFFFFF"/>
          <w:lang w:val="nl-NL"/>
        </w:rPr>
        <w:t xml:space="preserve"> Quyết định số 508/QĐ-TTg ngày 23/4/2022 của Thủ tướng Chính phủ...).</w:t>
      </w:r>
    </w:p>
    <w:p w:rsidR="003E29EA" w:rsidRPr="00BB492B" w:rsidRDefault="003E29EA" w:rsidP="00BB492B">
      <w:pPr>
        <w:widowControl w:val="0"/>
        <w:spacing w:before="120" w:after="120" w:line="360" w:lineRule="auto"/>
        <w:ind w:firstLine="720"/>
        <w:jc w:val="both"/>
        <w:rPr>
          <w:bCs/>
          <w:kern w:val="2"/>
          <w:lang w:val="nl-NL"/>
        </w:rPr>
      </w:pPr>
      <w:r w:rsidRPr="00BB492B">
        <w:rPr>
          <w:bCs/>
          <w:kern w:val="2"/>
          <w:lang w:val="nl-NL"/>
        </w:rPr>
        <w:t>- Rà soát, xác định rõ những nội dung, phạm vi vấn đề cần sửa đổi, bổ sung để khắc phục được khó khăn, vướng mắc phát sinh trong quá trình thực hiện Luật thuế TNDN thời gian qua.</w:t>
      </w:r>
    </w:p>
    <w:p w:rsidR="003E29EA" w:rsidRPr="00BB492B" w:rsidRDefault="003E29EA" w:rsidP="00BB492B">
      <w:pPr>
        <w:widowControl w:val="0"/>
        <w:spacing w:before="120" w:after="120" w:line="360" w:lineRule="auto"/>
        <w:ind w:firstLine="720"/>
        <w:jc w:val="both"/>
        <w:rPr>
          <w:kern w:val="2"/>
          <w:lang w:val="nl-NL"/>
        </w:rPr>
      </w:pPr>
      <w:r w:rsidRPr="00BB492B">
        <w:rPr>
          <w:bCs/>
          <w:kern w:val="2"/>
          <w:lang w:val="nl-NL"/>
        </w:rPr>
        <w:t>- Bảo</w:t>
      </w:r>
      <w:r w:rsidRPr="00BB492B">
        <w:rPr>
          <w:kern w:val="2"/>
          <w:lang w:val="nl-NL"/>
        </w:rPr>
        <w:t xml:space="preserve"> đảm tính đồng bộ, thống nhất giữa các quy định của pháp luật về thuế TNDN với quy định của pháp luật có liên quan, nhất là pháp luật về đầu tư, về doanh nghiệp. </w:t>
      </w:r>
    </w:p>
    <w:p w:rsidR="003E29EA" w:rsidRPr="00BB492B" w:rsidRDefault="003E29EA" w:rsidP="00BB492B">
      <w:pPr>
        <w:widowControl w:val="0"/>
        <w:spacing w:before="120" w:after="120" w:line="360" w:lineRule="auto"/>
        <w:ind w:firstLine="720"/>
        <w:jc w:val="both"/>
        <w:rPr>
          <w:bCs/>
          <w:kern w:val="2"/>
          <w:lang w:val="nl-NL"/>
        </w:rPr>
      </w:pPr>
      <w:r w:rsidRPr="00BB492B">
        <w:rPr>
          <w:bCs/>
          <w:kern w:val="2"/>
          <w:lang w:val="nl-NL"/>
        </w:rPr>
        <w:t xml:space="preserve">- Kế thừa và phát huy những quy định của Luật </w:t>
      </w:r>
      <w:r w:rsidRPr="00BB492B">
        <w:rPr>
          <w:bCs/>
          <w:kern w:val="2"/>
        </w:rPr>
        <w:t>thuế TNDN</w:t>
      </w:r>
      <w:r w:rsidRPr="00BB492B">
        <w:rPr>
          <w:bCs/>
          <w:kern w:val="2"/>
          <w:lang w:val="nl-NL"/>
        </w:rPr>
        <w:t xml:space="preserve"> hiện hành đã được thực tiễn chứng minh đem lại các tác động tích cực đến kinh tế - xã hội của đất nước; những nội dung cần sửa đổi, bổ sung phải có quy định rõ ràng, minh bạch, có đánh giá tác động cụ thể.</w:t>
      </w:r>
    </w:p>
    <w:p w:rsidR="003E29EA" w:rsidRPr="00BB492B" w:rsidRDefault="003E29EA" w:rsidP="00BB492B">
      <w:pPr>
        <w:widowControl w:val="0"/>
        <w:spacing w:before="120" w:after="120" w:line="360" w:lineRule="auto"/>
        <w:ind w:firstLine="720"/>
        <w:jc w:val="both"/>
        <w:rPr>
          <w:bCs/>
          <w:kern w:val="2"/>
          <w:lang w:val="nl-NL"/>
        </w:rPr>
      </w:pPr>
      <w:r w:rsidRPr="00BB492B">
        <w:rPr>
          <w:bCs/>
          <w:kern w:val="2"/>
          <w:lang w:val="nl-NL"/>
        </w:rPr>
        <w:lastRenderedPageBreak/>
        <w:t>- Đảm bảo mục tiêu hội nhập quốc tế, phù hợp với xu hướng phát triển và xu hướng cải cách chính sách thuế TNDN trên thế giới.</w:t>
      </w:r>
    </w:p>
    <w:p w:rsidR="003E29EA" w:rsidRPr="00BB492B" w:rsidRDefault="003E29EA" w:rsidP="00BB492B">
      <w:pPr>
        <w:widowControl w:val="0"/>
        <w:numPr>
          <w:ilvl w:val="0"/>
          <w:numId w:val="1"/>
        </w:numPr>
        <w:spacing w:before="120" w:after="120" w:line="360" w:lineRule="auto"/>
        <w:jc w:val="both"/>
        <w:rPr>
          <w:rFonts w:eastAsia="Arial"/>
          <w:b/>
          <w:color w:val="000000"/>
        </w:rPr>
      </w:pPr>
      <w:r w:rsidRPr="00BB492B">
        <w:rPr>
          <w:rFonts w:eastAsia="Arial"/>
          <w:b/>
          <w:color w:val="000000"/>
        </w:rPr>
        <w:t xml:space="preserve">Nội dung chính của Luật Thuế TNDN </w:t>
      </w:r>
    </w:p>
    <w:p w:rsidR="003E29EA" w:rsidRPr="00BB492B" w:rsidRDefault="003E29EA" w:rsidP="00BB492B">
      <w:pPr>
        <w:widowControl w:val="0"/>
        <w:autoSpaceDE w:val="0"/>
        <w:autoSpaceDN w:val="0"/>
        <w:adjustRightInd w:val="0"/>
        <w:spacing w:before="120" w:after="120" w:line="360" w:lineRule="auto"/>
        <w:ind w:firstLine="720"/>
        <w:jc w:val="both"/>
        <w:rPr>
          <w:spacing w:val="-2"/>
        </w:rPr>
      </w:pPr>
      <w:r w:rsidRPr="00BB492B">
        <w:rPr>
          <w:spacing w:val="-2"/>
          <w:lang w:val="vi-VN"/>
        </w:rPr>
        <w:t xml:space="preserve">Luật Thuế </w:t>
      </w:r>
      <w:r w:rsidRPr="00BB492B">
        <w:rPr>
          <w:spacing w:val="-2"/>
        </w:rPr>
        <w:t>TNDN</w:t>
      </w:r>
      <w:r w:rsidRPr="00BB492B">
        <w:rPr>
          <w:spacing w:val="-2"/>
          <w:lang w:val="vi-VN"/>
        </w:rPr>
        <w:t xml:space="preserve"> số </w:t>
      </w:r>
      <w:r w:rsidRPr="00BB492B">
        <w:rPr>
          <w:spacing w:val="-2"/>
        </w:rPr>
        <w:t>67</w:t>
      </w:r>
      <w:r w:rsidRPr="00BB492B">
        <w:rPr>
          <w:spacing w:val="-2"/>
          <w:lang w:val="vi-VN"/>
        </w:rPr>
        <w:t>/202</w:t>
      </w:r>
      <w:r w:rsidRPr="00BB492B">
        <w:rPr>
          <w:spacing w:val="-2"/>
        </w:rPr>
        <w:t>5</w:t>
      </w:r>
      <w:r w:rsidRPr="00BB492B">
        <w:rPr>
          <w:spacing w:val="-2"/>
          <w:lang w:val="vi-VN"/>
        </w:rPr>
        <w:t xml:space="preserve">/QH15 gồm 4 chương, </w:t>
      </w:r>
      <w:r w:rsidRPr="00BB492B">
        <w:rPr>
          <w:spacing w:val="-2"/>
        </w:rPr>
        <w:t>20</w:t>
      </w:r>
      <w:r w:rsidRPr="00BB492B">
        <w:rPr>
          <w:spacing w:val="-2"/>
          <w:lang w:val="vi-VN"/>
        </w:rPr>
        <w:t xml:space="preserve"> điều, có hiệu lực</w:t>
      </w:r>
      <w:r w:rsidRPr="00BB492B">
        <w:rPr>
          <w:spacing w:val="-2"/>
        </w:rPr>
        <w:t xml:space="preserve"> thi hành</w:t>
      </w:r>
      <w:r w:rsidRPr="00BB492B">
        <w:rPr>
          <w:spacing w:val="-2"/>
          <w:lang w:val="vi-VN"/>
        </w:rPr>
        <w:t xml:space="preserve"> từ ngày 01/</w:t>
      </w:r>
      <w:r w:rsidRPr="00BB492B">
        <w:rPr>
          <w:spacing w:val="-2"/>
        </w:rPr>
        <w:t>10</w:t>
      </w:r>
      <w:r w:rsidRPr="00BB492B">
        <w:rPr>
          <w:spacing w:val="-2"/>
          <w:lang w:val="vi-VN"/>
        </w:rPr>
        <w:t>/202</w:t>
      </w:r>
      <w:r w:rsidRPr="00BB492B">
        <w:rPr>
          <w:spacing w:val="-2"/>
        </w:rPr>
        <w:t>5 và áp dụng từ kỳ tính thuế TNDN năm 2025</w:t>
      </w:r>
      <w:r w:rsidRPr="00BB492B">
        <w:rPr>
          <w:spacing w:val="-2"/>
          <w:lang w:val="vi-VN"/>
        </w:rPr>
        <w:t>.</w:t>
      </w:r>
      <w:r w:rsidRPr="00BB492B">
        <w:rPr>
          <w:spacing w:val="-2"/>
        </w:rPr>
        <w:t xml:space="preserve"> </w:t>
      </w:r>
      <w:r w:rsidRPr="00BB492B">
        <w:rPr>
          <w:spacing w:val="-2"/>
          <w:lang w:val="vi-VN"/>
        </w:rPr>
        <w:t xml:space="preserve">So với Luật Thuế </w:t>
      </w:r>
      <w:r w:rsidRPr="00BB492B">
        <w:rPr>
          <w:spacing w:val="-2"/>
        </w:rPr>
        <w:t>TNDN hiện hành</w:t>
      </w:r>
      <w:r w:rsidRPr="00BB492B">
        <w:rPr>
          <w:spacing w:val="-2"/>
          <w:lang w:val="vi-VN"/>
        </w:rPr>
        <w:t xml:space="preserve">, Luật </w:t>
      </w:r>
      <w:r w:rsidRPr="00BB492B">
        <w:rPr>
          <w:spacing w:val="-2"/>
        </w:rPr>
        <w:t xml:space="preserve">Thuế TNDN năm 2025 </w:t>
      </w:r>
      <w:r w:rsidRPr="00BB492B">
        <w:rPr>
          <w:spacing w:val="-2"/>
          <w:lang w:val="vi-VN"/>
        </w:rPr>
        <w:t>có các điểm mới sau</w:t>
      </w:r>
      <w:r w:rsidRPr="00BB492B">
        <w:rPr>
          <w:spacing w:val="-2"/>
        </w:rPr>
        <w:t>:</w:t>
      </w:r>
    </w:p>
    <w:p w:rsidR="003E29EA" w:rsidRPr="00BB492B" w:rsidRDefault="003E29EA" w:rsidP="00BB492B">
      <w:pPr>
        <w:widowControl w:val="0"/>
        <w:autoSpaceDE w:val="0"/>
        <w:autoSpaceDN w:val="0"/>
        <w:adjustRightInd w:val="0"/>
        <w:spacing w:before="120" w:after="120" w:line="360" w:lineRule="auto"/>
        <w:ind w:firstLine="720"/>
        <w:jc w:val="both"/>
        <w:rPr>
          <w:spacing w:val="-2"/>
        </w:rPr>
      </w:pPr>
      <w:r w:rsidRPr="00BB492B">
        <w:rPr>
          <w:b/>
          <w:bCs/>
          <w:iCs/>
          <w:kern w:val="2"/>
          <w:lang w:val="pl-PL"/>
        </w:rPr>
        <w:t>1. Về người nộp thuế và thu nhập chịu thuế (Điều 2, Điều 3)</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iCs/>
          <w:kern w:val="2"/>
          <w:lang w:val="pl-PL"/>
        </w:rPr>
      </w:pPr>
      <w:r w:rsidRPr="00BB492B">
        <w:rPr>
          <w:b/>
          <w:bCs/>
          <w:iCs/>
          <w:kern w:val="2"/>
          <w:lang w:val="pl-PL"/>
        </w:rPr>
        <w:t xml:space="preserve">- </w:t>
      </w:r>
      <w:r w:rsidRPr="00BB492B">
        <w:rPr>
          <w:bCs/>
          <w:iCs/>
          <w:kern w:val="2"/>
          <w:lang w:val="pl-PL"/>
        </w:rPr>
        <w:t>B</w:t>
      </w:r>
      <w:r w:rsidRPr="00BB492B">
        <w:rPr>
          <w:bCs/>
          <w:kern w:val="2"/>
          <w:lang w:val="nl-NL"/>
        </w:rPr>
        <w:t xml:space="preserve">ổ sung quy định doanh nghiệp nước ngoài </w:t>
      </w:r>
      <w:r w:rsidRPr="00BB492B">
        <w:t xml:space="preserve">cung cấp hàng hóa, dịch vụ theo </w:t>
      </w:r>
      <w:r w:rsidRPr="00BB492B">
        <w:rPr>
          <w:bCs/>
        </w:rPr>
        <w:t xml:space="preserve">các hình thức kinh doanh thương mại điện tử, kinh doanh dựa trên nền tảng số nộp thuế đối với thu nhập chịu thuế phát sinh tại Việt Nam; </w:t>
      </w:r>
      <w:r w:rsidRPr="00BB492B">
        <w:rPr>
          <w:bCs/>
          <w:kern w:val="2"/>
          <w:lang w:val="nl-NL"/>
        </w:rPr>
        <w:t>cơ sở thường trú của doanh nghiệp nước ngoài bao gồm cả n</w:t>
      </w:r>
      <w:r w:rsidRPr="00BB492B">
        <w:t>ền tảng thương mại điện tử, nền tảng số mà thông qua đó doanh nghiệp nước ngoài tiến hành cung cấp hàng hóa, dịch vụ tại Việt Nam</w:t>
      </w:r>
      <w:r w:rsidRPr="00BB492B">
        <w:rPr>
          <w:iCs/>
          <w:kern w:val="2"/>
          <w:lang w:val="pl-PL"/>
        </w:rPr>
        <w:t>.</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kern w:val="2"/>
          <w:lang w:val="nl-NL"/>
        </w:rPr>
      </w:pPr>
      <w:r w:rsidRPr="00BB492B">
        <w:rPr>
          <w:b/>
          <w:kern w:val="2"/>
          <w:lang w:val="nl-NL"/>
        </w:rPr>
        <w:t xml:space="preserve">- </w:t>
      </w:r>
      <w:r w:rsidRPr="00BB492B">
        <w:rPr>
          <w:kern w:val="2"/>
          <w:lang w:val="nl-NL"/>
        </w:rPr>
        <w:t xml:space="preserve">Bổ sung quy định </w:t>
      </w:r>
      <w:r w:rsidRPr="00BB492B">
        <w:rPr>
          <w:iCs/>
          <w:kern w:val="2"/>
          <w:lang w:val="af-ZA"/>
        </w:rPr>
        <w:t>các khoản thu nhập khác (ngoài thu nhập từ hoạt động sản xuất, kinh doanh chính) của doanh nghiệp nói chung, các khoản t</w:t>
      </w:r>
      <w:r w:rsidRPr="00BB492B">
        <w:rPr>
          <w:kern w:val="2"/>
          <w:lang w:val="af-ZA"/>
        </w:rPr>
        <w:t xml:space="preserve">hu nhập chịu thuế phát sinh tại Việt Nam của </w:t>
      </w:r>
      <w:r w:rsidRPr="00BB492B">
        <w:t>doanh nghiệp nước ngoài (có hoặc không có cơ sở thường trú tại Việt Nam) và khoản thu nhập ở nước ngoài của doanh nghiệp Việt Nam, trong đó khoản thu nhập ở nước ngoài phải</w:t>
      </w:r>
      <w:r w:rsidRPr="00BB492B">
        <w:rPr>
          <w:kern w:val="2"/>
          <w:lang w:val="nl-NL"/>
        </w:rPr>
        <w:t xml:space="preserve"> nộp thuế TNDN bổ sung theo quy định về tổng hợp thu nhập chịu thuế tối thiểu (IIR) tại Nghị quyết số 107/2023/QH15.</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kern w:val="2"/>
          <w:lang w:val="nl-NL"/>
        </w:rPr>
      </w:pPr>
      <w:r w:rsidRPr="00BB492B">
        <w:rPr>
          <w:b/>
          <w:kern w:val="2"/>
          <w:lang w:val="nl-NL"/>
        </w:rPr>
        <w:t>2. Về thu nhập được miễn thuế (Điều 4)</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kern w:val="2"/>
          <w:lang w:val="af-ZA"/>
        </w:rPr>
      </w:pPr>
      <w:r w:rsidRPr="00BB492B">
        <w:rPr>
          <w:kern w:val="2"/>
          <w:lang w:val="af-ZA"/>
        </w:rPr>
        <w:t xml:space="preserve">Bổ sung một số khoản thu nhập được miễn thuế để góp phần thực hiện các chủ trương của Đảng và Nhà nước về phát triển các ngành, nghề ưu tiên, gồm: </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kern w:val="2"/>
          <w:lang w:val="af-ZA"/>
        </w:rPr>
      </w:pPr>
      <w:r w:rsidRPr="00BB492B">
        <w:rPr>
          <w:kern w:val="2"/>
          <w:lang w:val="af-ZA"/>
        </w:rPr>
        <w:t>- Thu nhập từ chuyển nhượng tín chỉ các-bon lần đầu, chuyển nhượng trái phiếu xanh lần đầu sau khi phát hành; thu nhập từ tiền lãi trái phiếu xanh.</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pPr>
      <w:r w:rsidRPr="00BB492B">
        <w:rPr>
          <w:kern w:val="2"/>
          <w:lang w:val="af-ZA"/>
        </w:rPr>
        <w:t>- K</w:t>
      </w:r>
      <w:r w:rsidRPr="00BB492B">
        <w:t>hoản hỗ trợ trực tiếp từ NSNN</w:t>
      </w:r>
      <w:r w:rsidRPr="00BB492B">
        <w:rPr>
          <w:kern w:val="2"/>
          <w:lang w:val="af-ZA"/>
        </w:rPr>
        <w:t xml:space="preserve"> và từ Quỹ hỗ trợ đầu tư do Chính phủ thành lập; khoản bồi thường của Nhà</w:t>
      </w:r>
      <w:r w:rsidRPr="00BB492B">
        <w:t xml:space="preserve"> nước theo quy định của pháp luật.</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bCs/>
          <w:iCs/>
        </w:rPr>
      </w:pPr>
      <w:r w:rsidRPr="00BB492B">
        <w:lastRenderedPageBreak/>
        <w:t>- K</w:t>
      </w:r>
      <w:r w:rsidRPr="00BB492B">
        <w:rPr>
          <w:bCs/>
        </w:rPr>
        <w:t>hoản c</w:t>
      </w:r>
      <w:r w:rsidRPr="00BB492B">
        <w:rPr>
          <w:bCs/>
          <w:iCs/>
        </w:rPr>
        <w:t>hênh lệch do đánh giá lại tài sản để cổ phần hóa, sắp xếp lại doanh nghiệp do Nhà nước nắm giữ 100% vốn điều lệ.</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kern w:val="2"/>
          <w:lang w:val="af-ZA"/>
        </w:rPr>
      </w:pPr>
      <w:r w:rsidRPr="00BB492B">
        <w:rPr>
          <w:bCs/>
          <w:iCs/>
        </w:rPr>
        <w:t>- T</w:t>
      </w:r>
      <w:r w:rsidRPr="00BB492B">
        <w:rPr>
          <w:kern w:val="2"/>
          <w:lang w:val="af-ZA"/>
        </w:rPr>
        <w:t>hu nhập của đơn vị sự nghiệp công lập từ cung cấp dịch vụ sự nghiệp công.</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rFonts w:eastAsia="Cambria"/>
        </w:rPr>
      </w:pPr>
      <w:r w:rsidRPr="00BB492B">
        <w:rPr>
          <w:kern w:val="2"/>
          <w:lang w:val="af-ZA"/>
        </w:rPr>
        <w:t>- T</w:t>
      </w:r>
      <w:r w:rsidRPr="00BB492B">
        <w:rPr>
          <w:rFonts w:eastAsia="Cambria"/>
        </w:rPr>
        <w:t xml:space="preserve">hu nhập từ việc thực hiện hợp đồng nghiên cứu khoa học, phát triển công nghệ và đổi mới sáng tạo, chuyển đổi số. </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kern w:val="2"/>
        </w:rPr>
      </w:pPr>
      <w:r w:rsidRPr="00BB492B">
        <w:rPr>
          <w:rFonts w:eastAsia="Cambria"/>
        </w:rPr>
        <w:t>- K</w:t>
      </w:r>
      <w:r w:rsidRPr="00BB492B">
        <w:rPr>
          <w:color w:val="000000"/>
          <w:lang w:val="nl-NL"/>
        </w:rPr>
        <w:t>hoản tài trợ nhận được từ doanh nghiệp không có mối quan hệ liên kết</w:t>
      </w:r>
      <w:r w:rsidRPr="00BB492B">
        <w:rPr>
          <w:color w:val="000000"/>
        </w:rPr>
        <w:t>,</w:t>
      </w:r>
      <w:r w:rsidRPr="00BB492B">
        <w:rPr>
          <w:color w:val="000000"/>
          <w:lang w:val="nl-NL"/>
        </w:rPr>
        <w:t xml:space="preserve"> tổ chức, cá nhân trong nước và ngoài nước để sử dụng cho hoạt động nghiên cứu khoa học, phát triển công nghệ, đổi mới sáng tạo và chuyển đổi</w:t>
      </w:r>
      <w:r w:rsidRPr="00BB492B">
        <w:rPr>
          <w:color w:val="000000"/>
        </w:rPr>
        <w:t xml:space="preserve"> số</w:t>
      </w:r>
      <w:r w:rsidRPr="00BB492B">
        <w:rPr>
          <w:bCs/>
          <w:kern w:val="2"/>
          <w:lang w:val="pt-BR"/>
        </w:rPr>
        <w:t>.</w:t>
      </w:r>
    </w:p>
    <w:p w:rsidR="003E29EA" w:rsidRPr="00BB492B" w:rsidRDefault="003E29EA" w:rsidP="00BB492B">
      <w:pPr>
        <w:widowControl w:val="0"/>
        <w:spacing w:before="120" w:after="120" w:line="360" w:lineRule="auto"/>
        <w:ind w:firstLine="720"/>
        <w:jc w:val="both"/>
        <w:rPr>
          <w:b/>
          <w:bCs/>
          <w:kern w:val="2"/>
          <w:lang w:val="sv-SE"/>
        </w:rPr>
      </w:pPr>
      <w:r w:rsidRPr="00BB492B">
        <w:rPr>
          <w:b/>
          <w:kern w:val="2"/>
          <w:lang w:val="af-ZA"/>
        </w:rPr>
        <w:t>3. Về kỳ tính thuế, xác định thu nhập tính thuế và phương pháp tính thuế (Điều 5, Điều 7, Điều 11)</w:t>
      </w:r>
    </w:p>
    <w:p w:rsidR="003E29EA" w:rsidRPr="00BB492B" w:rsidRDefault="003E29EA" w:rsidP="00BB492B">
      <w:pPr>
        <w:widowControl w:val="0"/>
        <w:spacing w:before="120" w:after="120" w:line="360" w:lineRule="auto"/>
        <w:ind w:firstLine="720"/>
        <w:jc w:val="both"/>
        <w:rPr>
          <w:kern w:val="2"/>
        </w:rPr>
      </w:pPr>
      <w:r w:rsidRPr="00BB492B">
        <w:rPr>
          <w:b/>
          <w:bCs/>
          <w:kern w:val="2"/>
          <w:lang w:val="sv-SE"/>
        </w:rPr>
        <w:t xml:space="preserve">- </w:t>
      </w:r>
      <w:r w:rsidRPr="00BB492B">
        <w:rPr>
          <w:bCs/>
          <w:kern w:val="2"/>
          <w:lang w:val="sv-SE"/>
        </w:rPr>
        <w:t>Sửa đổi, bổ sung quy định việc</w:t>
      </w:r>
      <w:r w:rsidRPr="00BB492B">
        <w:rPr>
          <w:kern w:val="2"/>
        </w:rPr>
        <w:t xml:space="preserve"> lựa chọn kỳ tính thuế theo năm dương lịch hoặc năm tài chính; đối với doanh nghiệp nước ngoài phát sinh thu nhập tại Việt Nam từ hoạt động kinh doanh thương mại điện tử, kinh doanh dựa trên nền tảng số thực hiện kỳ tính thuế theo </w:t>
      </w:r>
      <w:r w:rsidRPr="00BB492B">
        <w:rPr>
          <w:bCs/>
        </w:rPr>
        <w:t>pháp luật về quản lý thuế</w:t>
      </w:r>
      <w:r w:rsidRPr="00BB492B">
        <w:rPr>
          <w:kern w:val="2"/>
        </w:rPr>
        <w:t>.</w:t>
      </w:r>
    </w:p>
    <w:p w:rsidR="003E29EA" w:rsidRPr="00BB492B" w:rsidRDefault="003E29EA" w:rsidP="00BB492B">
      <w:pPr>
        <w:widowControl w:val="0"/>
        <w:tabs>
          <w:tab w:val="left" w:pos="2780"/>
          <w:tab w:val="center" w:pos="4631"/>
        </w:tabs>
        <w:autoSpaceDE w:val="0"/>
        <w:autoSpaceDN w:val="0"/>
        <w:adjustRightInd w:val="0"/>
        <w:spacing w:before="120" w:after="120" w:line="360" w:lineRule="auto"/>
        <w:ind w:firstLine="720"/>
        <w:jc w:val="both"/>
        <w:rPr>
          <w:kern w:val="2"/>
          <w:lang w:val="nl-NL"/>
        </w:rPr>
      </w:pPr>
      <w:r w:rsidRPr="00BB492B">
        <w:rPr>
          <w:kern w:val="2"/>
          <w:lang w:val="pt-BR"/>
        </w:rPr>
        <w:t xml:space="preserve">- Sửa đổi, bổ sung quy định cho phép </w:t>
      </w:r>
      <w:r w:rsidRPr="00BB492B">
        <w:rPr>
          <w:kern w:val="2"/>
          <w:lang w:val="nl-NL"/>
        </w:rPr>
        <w:t xml:space="preserve">doanh nghiệp được bù trừ lãi từ chuyển nhượng </w:t>
      </w:r>
      <w:r w:rsidRPr="00BB492B">
        <w:rPr>
          <w:kern w:val="2"/>
          <w:lang w:val="am-ET"/>
        </w:rPr>
        <w:t>bất động sản</w:t>
      </w:r>
      <w:r w:rsidRPr="00BB492B">
        <w:rPr>
          <w:kern w:val="2"/>
          <w:lang w:val="nl-NL"/>
        </w:rPr>
        <w:t xml:space="preserve">, </w:t>
      </w:r>
      <w:r w:rsidRPr="00BB492B">
        <w:rPr>
          <w:kern w:val="2"/>
          <w:lang w:val="am-ET"/>
        </w:rPr>
        <w:t xml:space="preserve">chuyển nhượng dự án đầu tư, chuyển nhượng quyền tham gia dự án đầu tư </w:t>
      </w:r>
      <w:r w:rsidRPr="00BB492B">
        <w:rPr>
          <w:kern w:val="2"/>
          <w:lang w:val="nl-NL"/>
        </w:rPr>
        <w:t xml:space="preserve">với lỗ từ hoạt động sản xuất, kinh doanh, trừ lãi từ hoạt động sản xuất, kinh doanh đang được hưởng ưu đãi thuế. </w:t>
      </w:r>
    </w:p>
    <w:p w:rsidR="003E29EA" w:rsidRPr="00BB492B" w:rsidRDefault="003E29EA" w:rsidP="00BB492B">
      <w:pPr>
        <w:widowControl w:val="0"/>
        <w:spacing w:before="120" w:after="120" w:line="360" w:lineRule="auto"/>
        <w:ind w:firstLine="720"/>
        <w:jc w:val="both"/>
        <w:rPr>
          <w:spacing w:val="-2"/>
          <w:kern w:val="2"/>
        </w:rPr>
      </w:pPr>
      <w:r w:rsidRPr="00BB492B">
        <w:rPr>
          <w:b/>
          <w:spacing w:val="-2"/>
          <w:kern w:val="2"/>
          <w:lang w:val="pt-BR"/>
        </w:rPr>
        <w:t xml:space="preserve">- </w:t>
      </w:r>
      <w:r w:rsidRPr="00BB492B">
        <w:rPr>
          <w:spacing w:val="-2"/>
          <w:kern w:val="2"/>
          <w:lang w:val="pt-BR"/>
        </w:rPr>
        <w:t>Q</w:t>
      </w:r>
      <w:r w:rsidRPr="00BB492B">
        <w:rPr>
          <w:spacing w:val="-2"/>
          <w:kern w:val="2"/>
          <w:lang w:val="af-ZA"/>
        </w:rPr>
        <w:t>uy định cụ thể về phương pháp tính thuế theo tỷ lệ % trên doanh thu đối với các đối tượng: doanh nghiệp nước ngoài không có cơ sở thường trú phát sinh thu nhập tại Việt Nam; h</w:t>
      </w:r>
      <w:r w:rsidRPr="00BB492B">
        <w:rPr>
          <w:spacing w:val="-2"/>
          <w:kern w:val="2"/>
          <w:lang w:val="nl-NL"/>
        </w:rPr>
        <w:t>ợp tác xã,</w:t>
      </w:r>
      <w:r w:rsidRPr="00BB492B">
        <w:rPr>
          <w:spacing w:val="-2"/>
          <w:kern w:val="2"/>
        </w:rPr>
        <w:t xml:space="preserve"> liên hiệp hợp tác xã, đơn vị sự nghiệp</w:t>
      </w:r>
      <w:r w:rsidRPr="00BB492B">
        <w:rPr>
          <w:spacing w:val="-2"/>
          <w:kern w:val="2"/>
          <w:lang w:val="nl-NL"/>
        </w:rPr>
        <w:t xml:space="preserve"> và tổ chức khác</w:t>
      </w:r>
      <w:r w:rsidRPr="00BB492B">
        <w:rPr>
          <w:spacing w:val="-2"/>
          <w:kern w:val="2"/>
        </w:rPr>
        <w:t xml:space="preserve">; </w:t>
      </w:r>
      <w:r w:rsidRPr="00BB492B">
        <w:rPr>
          <w:spacing w:val="-2"/>
          <w:kern w:val="2"/>
          <w:lang w:val="nl-NL"/>
        </w:rPr>
        <w:t>d</w:t>
      </w:r>
      <w:r w:rsidRPr="00BB492B">
        <w:rPr>
          <w:spacing w:val="-2"/>
          <w:kern w:val="2"/>
        </w:rPr>
        <w:t xml:space="preserve">oanh nghiệp có tổng doanh thu năm không quá 03 tỷ đồng hạch toán được doanh thu nhưng không xác định được chi phí, thu nhập. </w:t>
      </w:r>
    </w:p>
    <w:p w:rsidR="003E29EA" w:rsidRPr="00BB492B" w:rsidRDefault="003E29EA" w:rsidP="00BB492B">
      <w:pPr>
        <w:widowControl w:val="0"/>
        <w:spacing w:before="120" w:after="120" w:line="360" w:lineRule="auto"/>
        <w:ind w:firstLine="720"/>
        <w:jc w:val="both"/>
        <w:rPr>
          <w:kern w:val="2"/>
        </w:rPr>
      </w:pPr>
      <w:r w:rsidRPr="00BB492B">
        <w:rPr>
          <w:kern w:val="2"/>
        </w:rPr>
        <w:t xml:space="preserve">Ngoài ra, Luật </w:t>
      </w:r>
      <w:r w:rsidRPr="00BB492B">
        <w:rPr>
          <w:spacing w:val="-2"/>
          <w:lang w:val="vi-VN"/>
        </w:rPr>
        <w:t xml:space="preserve">Thuế </w:t>
      </w:r>
      <w:r w:rsidRPr="00BB492B">
        <w:rPr>
          <w:spacing w:val="-2"/>
        </w:rPr>
        <w:t>TNDN</w:t>
      </w:r>
      <w:r w:rsidRPr="00BB492B">
        <w:rPr>
          <w:spacing w:val="-2"/>
          <w:lang w:val="vi-VN"/>
        </w:rPr>
        <w:t xml:space="preserve"> số </w:t>
      </w:r>
      <w:r w:rsidRPr="00BB492B">
        <w:rPr>
          <w:spacing w:val="-2"/>
        </w:rPr>
        <w:t>67</w:t>
      </w:r>
      <w:r w:rsidRPr="00BB492B">
        <w:rPr>
          <w:spacing w:val="-2"/>
          <w:lang w:val="vi-VN"/>
        </w:rPr>
        <w:t>/202</w:t>
      </w:r>
      <w:r w:rsidRPr="00BB492B">
        <w:rPr>
          <w:spacing w:val="-2"/>
        </w:rPr>
        <w:t>5</w:t>
      </w:r>
      <w:r w:rsidRPr="00BB492B">
        <w:rPr>
          <w:spacing w:val="-2"/>
          <w:lang w:val="vi-VN"/>
        </w:rPr>
        <w:t>/QH15</w:t>
      </w:r>
      <w:r w:rsidRPr="00BB492B">
        <w:rPr>
          <w:kern w:val="2"/>
        </w:rPr>
        <w:t xml:space="preserve"> lược bỏ quy định về nơi nộp thuế TNDN để đồng bộ với</w:t>
      </w:r>
      <w:r w:rsidRPr="00BB492B">
        <w:rPr>
          <w:kern w:val="2"/>
          <w:lang w:val="nl-NL"/>
        </w:rPr>
        <w:t xml:space="preserve"> Luật Quản lý thuế.</w:t>
      </w:r>
    </w:p>
    <w:p w:rsidR="003E29EA" w:rsidRPr="00BB492B" w:rsidRDefault="003E29EA" w:rsidP="00BB492B">
      <w:pPr>
        <w:widowControl w:val="0"/>
        <w:spacing w:before="120" w:after="120" w:line="360" w:lineRule="auto"/>
        <w:ind w:firstLine="720"/>
        <w:jc w:val="both"/>
        <w:rPr>
          <w:b/>
          <w:bCs/>
          <w:kern w:val="2"/>
        </w:rPr>
      </w:pPr>
      <w:r w:rsidRPr="00BB492B">
        <w:rPr>
          <w:b/>
          <w:bCs/>
          <w:kern w:val="2"/>
        </w:rPr>
        <w:t xml:space="preserve">4. Về các khoản chi được trừ và không được trừ khi xác định thu nhập </w:t>
      </w:r>
      <w:r w:rsidRPr="00BB492B">
        <w:rPr>
          <w:b/>
          <w:bCs/>
          <w:kern w:val="2"/>
        </w:rPr>
        <w:lastRenderedPageBreak/>
        <w:t>chịu thuế TNDN (Điều 9)</w:t>
      </w:r>
    </w:p>
    <w:p w:rsidR="003E29EA" w:rsidRPr="00BB492B" w:rsidRDefault="003E29EA" w:rsidP="00BB492B">
      <w:pPr>
        <w:widowControl w:val="0"/>
        <w:spacing w:before="120" w:after="120" w:line="360" w:lineRule="auto"/>
        <w:ind w:firstLine="720"/>
        <w:jc w:val="both"/>
        <w:rPr>
          <w:color w:val="000000"/>
        </w:rPr>
      </w:pPr>
      <w:r w:rsidRPr="00BB492B">
        <w:rPr>
          <w:b/>
          <w:bCs/>
          <w:kern w:val="2"/>
        </w:rPr>
        <w:t xml:space="preserve">- </w:t>
      </w:r>
      <w:r w:rsidRPr="00BB492B">
        <w:rPr>
          <w:bCs/>
          <w:kern w:val="2"/>
        </w:rPr>
        <w:t>Sửa đổi, bổ sung q</w:t>
      </w:r>
      <w:r w:rsidRPr="00BB492B">
        <w:rPr>
          <w:kern w:val="2"/>
          <w:lang w:val="pt-BR"/>
        </w:rPr>
        <w:t>uy định chi tiết một số khoản chi được tính vào chi được trừ</w:t>
      </w:r>
      <w:r w:rsidRPr="00BB492B">
        <w:rPr>
          <w:color w:val="000000"/>
        </w:rPr>
        <w:t>, như:</w:t>
      </w:r>
    </w:p>
    <w:p w:rsidR="003E29EA" w:rsidRPr="00BB492B" w:rsidRDefault="003E29EA" w:rsidP="00BB492B">
      <w:pPr>
        <w:widowControl w:val="0"/>
        <w:spacing w:before="120" w:after="120" w:line="360" w:lineRule="auto"/>
        <w:ind w:firstLine="720"/>
        <w:jc w:val="both"/>
        <w:rPr>
          <w:bCs/>
        </w:rPr>
      </w:pPr>
      <w:r w:rsidRPr="00BB492B">
        <w:rPr>
          <w:color w:val="000000"/>
        </w:rPr>
        <w:t>+ Bổ sung k</w:t>
      </w:r>
      <w:r w:rsidRPr="00BB492B">
        <w:rPr>
          <w:color w:val="000000"/>
          <w:lang w:val="vi-VN"/>
        </w:rPr>
        <w:t>hoản chi bổ sung được trừ theo tỷ lệ phần trăm tính trên chi phí thực tế phát sinh trong kỳ tính thuế liên quan đến hoạt động nghiên cứu và phát triển của doanh nghiệp</w:t>
      </w:r>
      <w:r w:rsidRPr="00BB492B">
        <w:rPr>
          <w:kern w:val="2"/>
          <w:lang w:val="pt-BR"/>
        </w:rPr>
        <w:t xml:space="preserve"> và</w:t>
      </w:r>
      <w:r w:rsidRPr="00BB492B">
        <w:rPr>
          <w:bCs/>
          <w:iCs/>
          <w:lang w:val="sv-SE"/>
        </w:rPr>
        <w:t xml:space="preserve"> g</w:t>
      </w:r>
      <w:r w:rsidRPr="00BB492B">
        <w:rPr>
          <w:bCs/>
        </w:rPr>
        <w:t xml:space="preserve">iao </w:t>
      </w:r>
      <w:r w:rsidRPr="00BB492B">
        <w:rPr>
          <w:bCs/>
          <w:i/>
        </w:rPr>
        <w:t>Chính phủ quy định mức chi bổ sung, điều kiện, thời gian và phạm vi áp dụng đối với khoản chi này</w:t>
      </w:r>
      <w:r w:rsidRPr="00BB492B">
        <w:rPr>
          <w:bCs/>
        </w:rPr>
        <w:t xml:space="preserve">. </w:t>
      </w:r>
    </w:p>
    <w:p w:rsidR="003E29EA" w:rsidRPr="00BB492B" w:rsidRDefault="003E29EA" w:rsidP="00BB492B">
      <w:pPr>
        <w:widowControl w:val="0"/>
        <w:spacing w:before="120" w:after="120" w:line="360" w:lineRule="auto"/>
        <w:ind w:firstLine="720"/>
        <w:jc w:val="both"/>
      </w:pPr>
      <w:r w:rsidRPr="00BB492B">
        <w:rPr>
          <w:bCs/>
        </w:rPr>
        <w:t>+ B</w:t>
      </w:r>
      <w:r w:rsidRPr="00BB492B">
        <w:rPr>
          <w:lang w:val="nl-NL"/>
        </w:rPr>
        <w:t>ổ sung</w:t>
      </w:r>
      <w:r w:rsidRPr="00BB492B">
        <w:rPr>
          <w:lang w:val="es-NI"/>
        </w:rPr>
        <w:t xml:space="preserve"> k</w:t>
      </w:r>
      <w:r w:rsidRPr="00BB492B">
        <w:rPr>
          <w:lang w:val="am-ET"/>
        </w:rPr>
        <w:t>hoản</w:t>
      </w:r>
      <w:r w:rsidRPr="00BB492B">
        <w:t xml:space="preserve"> </w:t>
      </w:r>
      <w:r w:rsidRPr="00BB492B">
        <w:rPr>
          <w:lang w:val="am-ET"/>
        </w:rPr>
        <w:t>tài trợ cho</w:t>
      </w:r>
      <w:r w:rsidRPr="00BB492B">
        <w:t xml:space="preserve"> </w:t>
      </w:r>
      <w:r w:rsidRPr="00BB492B">
        <w:rPr>
          <w:lang w:val="am-ET"/>
        </w:rPr>
        <w:t>nghiên cứu khoa học,</w:t>
      </w:r>
      <w:r w:rsidRPr="00BB492B">
        <w:t xml:space="preserve"> phát triển công nghệ và đổi mới sáng tạo, chuyển đổi số; </w:t>
      </w:r>
      <w:r w:rsidRPr="00BB492B">
        <w:rPr>
          <w:lang w:val="nl-NL"/>
        </w:rPr>
        <w:t xml:space="preserve">khoản </w:t>
      </w:r>
      <w:r w:rsidRPr="00BB492B">
        <w:t xml:space="preserve">chi cho nghiên cứu khoa học, phát triển công nghệ và đổi mới sáng tạo, </w:t>
      </w:r>
      <w:r w:rsidRPr="00BB492B">
        <w:rPr>
          <w:lang w:val="nl-NL"/>
        </w:rPr>
        <w:t>chuyển đổi số</w:t>
      </w:r>
      <w:r w:rsidRPr="00BB492B">
        <w:t xml:space="preserve"> trong doanh nghiệp là khoản chi được trừ khi tính thuế TNDN.</w:t>
      </w:r>
    </w:p>
    <w:p w:rsidR="003E29EA" w:rsidRPr="00BB492B" w:rsidRDefault="003E29EA" w:rsidP="00BB492B">
      <w:pPr>
        <w:widowControl w:val="0"/>
        <w:spacing w:before="120" w:after="120" w:line="360" w:lineRule="auto"/>
        <w:ind w:firstLine="720"/>
        <w:jc w:val="both"/>
        <w:rPr>
          <w:color w:val="000000"/>
          <w:lang w:val="vi-VN"/>
        </w:rPr>
      </w:pPr>
      <w:r w:rsidRPr="00BB492B">
        <w:rPr>
          <w:bCs/>
        </w:rPr>
        <w:t>+ Bổ sung một số khoản chi thực tế phát sinh khác được tính vào chi phí được trừ như</w:t>
      </w:r>
      <w:r w:rsidRPr="00BB492B">
        <w:rPr>
          <w:kern w:val="2"/>
          <w:lang w:val="pt-BR"/>
        </w:rPr>
        <w:t>: K</w:t>
      </w:r>
      <w:r w:rsidRPr="00BB492B">
        <w:rPr>
          <w:color w:val="000000"/>
          <w:lang w:val="vi-VN"/>
        </w:rPr>
        <w:t>hoản chi phục vụ sản xuất</w:t>
      </w:r>
      <w:r w:rsidRPr="00BB492B">
        <w:rPr>
          <w:color w:val="000000"/>
          <w:lang w:val="en-GB"/>
        </w:rPr>
        <w:t>,</w:t>
      </w:r>
      <w:r w:rsidRPr="00BB492B">
        <w:rPr>
          <w:color w:val="000000"/>
          <w:lang w:val="vi-VN"/>
        </w:rPr>
        <w:t xml:space="preserve"> kinh doanh của doanh nghiệp nhưng chưa tương ứng với doanh thu phát sinh trong kỳ</w:t>
      </w:r>
      <w:r w:rsidRPr="00BB492B">
        <w:rPr>
          <w:color w:val="000000"/>
        </w:rPr>
        <w:t>;</w:t>
      </w:r>
      <w:r w:rsidRPr="00BB492B">
        <w:rPr>
          <w:color w:val="000000"/>
          <w:lang w:val="vi-VN"/>
        </w:rPr>
        <w:t xml:space="preserve"> khoản chi hỗ trợ xây dựng công trình công cộng</w:t>
      </w:r>
      <w:r w:rsidRPr="00BB492B">
        <w:rPr>
          <w:color w:val="000000"/>
        </w:rPr>
        <w:t>,</w:t>
      </w:r>
      <w:r w:rsidRPr="00BB492B">
        <w:rPr>
          <w:color w:val="000000"/>
          <w:lang w:val="vi-VN"/>
        </w:rPr>
        <w:t xml:space="preserve"> đồng thời phục vụ hoạt động sản xuất, kinh doanh của doanh nghiệp</w:t>
      </w:r>
      <w:r w:rsidRPr="00BB492B">
        <w:rPr>
          <w:color w:val="000000"/>
        </w:rPr>
        <w:t>;</w:t>
      </w:r>
      <w:r w:rsidRPr="00BB492B">
        <w:rPr>
          <w:color w:val="000000"/>
          <w:lang w:val="vi-VN"/>
        </w:rPr>
        <w:t xml:space="preserve"> </w:t>
      </w:r>
      <w:r w:rsidRPr="00BB492B">
        <w:rPr>
          <w:color w:val="000000"/>
        </w:rPr>
        <w:t>c</w:t>
      </w:r>
      <w:r w:rsidRPr="00BB492B">
        <w:rPr>
          <w:color w:val="000000"/>
          <w:lang w:val="vi-VN"/>
        </w:rPr>
        <w:t xml:space="preserve">hi phí liên quan đến việc giảm phát thải khí nhà kính </w:t>
      </w:r>
      <w:r w:rsidRPr="00BB492B">
        <w:rPr>
          <w:color w:val="000000"/>
        </w:rPr>
        <w:t>nhằm</w:t>
      </w:r>
      <w:r w:rsidRPr="00BB492B">
        <w:rPr>
          <w:color w:val="000000"/>
          <w:lang w:val="vi-VN"/>
        </w:rPr>
        <w:t xml:space="preserve"> trung hoà cá</w:t>
      </w:r>
      <w:r w:rsidRPr="00BB492B">
        <w:rPr>
          <w:color w:val="000000"/>
        </w:rPr>
        <w:t>c-</w:t>
      </w:r>
      <w:r w:rsidRPr="00BB492B">
        <w:rPr>
          <w:color w:val="000000"/>
          <w:lang w:val="vi-VN"/>
        </w:rPr>
        <w:t>bon và net zero, giảm ô nhiễm môi trường, đồng thời liên quan đến hoạt động sản xuất, kinh doanh của doanh nghiệp</w:t>
      </w:r>
      <w:r w:rsidRPr="00BB492B">
        <w:rPr>
          <w:color w:val="000000"/>
        </w:rPr>
        <w:t>;</w:t>
      </w:r>
      <w:r w:rsidRPr="00BB492B">
        <w:rPr>
          <w:color w:val="000000"/>
          <w:lang w:val="vi-VN"/>
        </w:rPr>
        <w:t xml:space="preserve"> khoản đóng góp vào các </w:t>
      </w:r>
      <w:r w:rsidRPr="00BB492B">
        <w:rPr>
          <w:color w:val="000000"/>
          <w:lang w:val="en-GB"/>
        </w:rPr>
        <w:t>q</w:t>
      </w:r>
      <w:r w:rsidRPr="00BB492B">
        <w:rPr>
          <w:color w:val="000000"/>
          <w:lang w:val="vi-VN"/>
        </w:rPr>
        <w:t xml:space="preserve">uỹ được thành lập theo quyết định của Thủ tướng Chính phủ </w:t>
      </w:r>
      <w:r w:rsidRPr="00BB492B">
        <w:rPr>
          <w:color w:val="000000"/>
        </w:rPr>
        <w:t>v</w:t>
      </w:r>
      <w:r w:rsidRPr="00BB492B">
        <w:rPr>
          <w:color w:val="000000"/>
          <w:lang w:val="vi-VN"/>
        </w:rPr>
        <w:t>à quy định của Chính phủ</w:t>
      </w:r>
      <w:r w:rsidRPr="00BB492B">
        <w:rPr>
          <w:color w:val="000000"/>
        </w:rPr>
        <w:t>;…</w:t>
      </w:r>
    </w:p>
    <w:p w:rsidR="003E29EA" w:rsidRPr="00BB492B" w:rsidRDefault="003E29EA" w:rsidP="00BB492B">
      <w:pPr>
        <w:widowControl w:val="0"/>
        <w:spacing w:before="120" w:after="120" w:line="360" w:lineRule="auto"/>
        <w:ind w:firstLine="720"/>
        <w:jc w:val="both"/>
        <w:rPr>
          <w:kern w:val="2"/>
        </w:rPr>
      </w:pPr>
      <w:r w:rsidRPr="00BB492B">
        <w:rPr>
          <w:bCs/>
          <w:kern w:val="2"/>
          <w:lang w:val="nl-NL"/>
        </w:rPr>
        <w:t>- C</w:t>
      </w:r>
      <w:r w:rsidRPr="00BB492B">
        <w:rPr>
          <w:kern w:val="2"/>
          <w:lang w:val="nl-NL"/>
        </w:rPr>
        <w:t>hi tiết một số khoản chi không được trừ như chi vượt mức hoặc chi cho các hoạt động không phù hợp với quy định của pháp luật chuyên ngành.</w:t>
      </w:r>
    </w:p>
    <w:p w:rsidR="003E29EA" w:rsidRPr="00BB492B" w:rsidRDefault="003E29EA" w:rsidP="00BB492B">
      <w:pPr>
        <w:widowControl w:val="0"/>
        <w:spacing w:before="120" w:after="120" w:line="360" w:lineRule="auto"/>
        <w:ind w:firstLine="720"/>
        <w:jc w:val="both"/>
        <w:rPr>
          <w:rFonts w:eastAsia="MS Mincho"/>
          <w:bCs/>
          <w:kern w:val="2"/>
          <w:lang w:eastAsia="ja-JP"/>
        </w:rPr>
      </w:pPr>
      <w:r w:rsidRPr="00BB492B">
        <w:rPr>
          <w:b/>
          <w:kern w:val="2"/>
        </w:rPr>
        <w:t xml:space="preserve">5. Về thuế suất thuế TNDN (Điều 10): </w:t>
      </w:r>
      <w:r w:rsidRPr="00BB492B">
        <w:rPr>
          <w:kern w:val="2"/>
          <w:lang w:val="pt-BR"/>
        </w:rPr>
        <w:t xml:space="preserve">Bổ sung mức thuế suất (15% và 17%) áp dụng cho doanh nghiệp có tổng doanh thu năm không quá 03 tỷ đồng và từ trên 03 tỷ đồng đến 50 tỷ đồng; Sửa đổi, bổ sung quy định về khung thuế suất đối với </w:t>
      </w:r>
      <w:r w:rsidRPr="00BB492B">
        <w:rPr>
          <w:rFonts w:eastAsia="MS Mincho"/>
          <w:bCs/>
          <w:kern w:val="2"/>
          <w:lang w:eastAsia="ja-JP"/>
        </w:rPr>
        <w:t xml:space="preserve">hoạt động tìm kiếm, thăm dò và khai thác dầu khí, về mức thuế suất đối với hoạt </w:t>
      </w:r>
      <w:r w:rsidRPr="00BB492B">
        <w:rPr>
          <w:kern w:val="2"/>
          <w:lang w:val="pt-BR"/>
        </w:rPr>
        <w:t>động</w:t>
      </w:r>
      <w:r w:rsidRPr="00BB492B">
        <w:rPr>
          <w:rFonts w:eastAsia="MS Mincho"/>
          <w:bCs/>
          <w:kern w:val="2"/>
          <w:lang w:eastAsia="ja-JP"/>
        </w:rPr>
        <w:t xml:space="preserve"> thăm dò, khai thác tài nguyên quý hiếm. </w:t>
      </w:r>
    </w:p>
    <w:p w:rsidR="003E29EA" w:rsidRPr="00BB492B" w:rsidRDefault="003E29EA" w:rsidP="00BB492B">
      <w:pPr>
        <w:widowControl w:val="0"/>
        <w:spacing w:before="120" w:after="120" w:line="360" w:lineRule="auto"/>
        <w:ind w:firstLine="720"/>
        <w:jc w:val="both"/>
        <w:rPr>
          <w:b/>
          <w:kern w:val="2"/>
        </w:rPr>
      </w:pPr>
      <w:r w:rsidRPr="00BB492B">
        <w:rPr>
          <w:b/>
          <w:kern w:val="2"/>
        </w:rPr>
        <w:t>6. Về ưu đãi thuế TNDN (từ Điều 12 đến Điều 18)</w:t>
      </w:r>
    </w:p>
    <w:p w:rsidR="003E29EA" w:rsidRPr="00BB492B" w:rsidRDefault="003E29EA" w:rsidP="00BB492B">
      <w:pPr>
        <w:widowControl w:val="0"/>
        <w:spacing w:before="120" w:after="120" w:line="360" w:lineRule="auto"/>
        <w:ind w:firstLine="720"/>
        <w:jc w:val="both"/>
        <w:rPr>
          <w:kern w:val="2"/>
        </w:rPr>
      </w:pPr>
      <w:r w:rsidRPr="00BB492B">
        <w:rPr>
          <w:b/>
          <w:kern w:val="2"/>
        </w:rPr>
        <w:t xml:space="preserve">- </w:t>
      </w:r>
      <w:r w:rsidRPr="00BB492B">
        <w:rPr>
          <w:kern w:val="2"/>
        </w:rPr>
        <w:t>Bổ sung q</w:t>
      </w:r>
      <w:r w:rsidRPr="00BB492B">
        <w:rPr>
          <w:kern w:val="2"/>
          <w:lang w:val="nl-NL"/>
        </w:rPr>
        <w:t xml:space="preserve">uy định về nguyên tắc áp dụng ưu đãi thuế TNDN đối với: (i) </w:t>
      </w:r>
      <w:r w:rsidRPr="00BB492B">
        <w:rPr>
          <w:rFonts w:eastAsia="Arial"/>
          <w:color w:val="000000"/>
          <w:spacing w:val="2"/>
          <w:lang w:val="nl-NL"/>
        </w:rPr>
        <w:lastRenderedPageBreak/>
        <w:t>Trường hợp luật khác có quy định về ưu đãi thuế TNDN khác với quy định của Luật Thuế TNDN thì thực hiện theo quy định của Luật Thuế TNDN</w:t>
      </w:r>
      <w:r w:rsidRPr="00BB492B">
        <w:rPr>
          <w:rFonts w:eastAsia="Arial"/>
          <w:color w:val="000000"/>
          <w:spacing w:val="2"/>
        </w:rPr>
        <w:t>, trừ Luật Thủ đô và các nghị quyết quy định cơ chế, chính sách đặc biệt, đặc thù của Quốc hội</w:t>
      </w:r>
      <w:r w:rsidRPr="00BB492B">
        <w:rPr>
          <w:kern w:val="2"/>
          <w:lang w:val="nl-NL"/>
        </w:rPr>
        <w:t xml:space="preserve">; (ii) Trường hợp trong cùng một thời gian, doanh nghiệp đáp ứng nhiều mức ưu đãi thuế khác nhau </w:t>
      </w:r>
      <w:r w:rsidRPr="00BB492B">
        <w:rPr>
          <w:rFonts w:eastAsia="Arial"/>
          <w:bCs/>
          <w:color w:val="000000"/>
          <w:spacing w:val="2"/>
        </w:rPr>
        <w:t>theo quy định của Luật này đối với cùng một khoản thu nhập thì được lựa chọn áp dụng mức ưu đãi thuế có lợi nhất</w:t>
      </w:r>
      <w:r w:rsidRPr="00BB492B">
        <w:rPr>
          <w:kern w:val="2"/>
          <w:lang w:val="nl-NL"/>
        </w:rPr>
        <w:t>.</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Quy định chi tiết về đối tượng ưu đãi thuế TNDN (ngành, nghề, địa bàn và các hoạt động được ưu đãi):</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 Bổ sung chính sách ưu đãi thuế TNDN đối với: Dự án thuộc đối tượng áp dụng ưu đãi, hỗ trợ đầu tư đặc biệt; </w:t>
      </w:r>
      <w:r w:rsidRPr="00BB492B">
        <w:rPr>
          <w:spacing w:val="-2"/>
        </w:rPr>
        <w:t xml:space="preserve">ứng dụng công nghệ chiến lược; </w:t>
      </w:r>
      <w:r w:rsidRPr="00BB492B">
        <w:rPr>
          <w:rFonts w:eastAsia="Arial"/>
        </w:rPr>
        <w:t>sản xuất sản phẩm an toàn thông tin mạng và cung cấp dịch vụ an toàn thông tin mạng;</w:t>
      </w:r>
      <w:r w:rsidRPr="00BB492B">
        <w:rPr>
          <w:kern w:val="2"/>
        </w:rPr>
        <w:t xml:space="preserve"> </w:t>
      </w:r>
      <w:r w:rsidRPr="00BB492B">
        <w:t xml:space="preserve">sản xuất sản phẩm, cung cấp dịch vụ công nghệ số trọng điểm, </w:t>
      </w:r>
      <w:r w:rsidRPr="00BB492B">
        <w:rPr>
          <w:rFonts w:eastAsia="Arial"/>
        </w:rPr>
        <w:t>sản xuất thiết bị điện tử</w:t>
      </w:r>
      <w:r w:rsidRPr="00BB492B">
        <w:t xml:space="preserve">; nghiên cứu và phát triển, thiết kế, sản xuất, đóng gói, kiểm thử sản phẩm chip bán dẫn; xây dựng trung tâm dữ liệu trí tuệ nhân tạo; </w:t>
      </w:r>
      <w:r w:rsidRPr="00BB492B">
        <w:rPr>
          <w:rFonts w:eastAsia="Arial"/>
          <w:bCs/>
          <w:color w:val="000000"/>
          <w:lang w:val="nl-NL"/>
        </w:rPr>
        <w:t xml:space="preserve">sản xuất sản phẩm công nghiệp hóa chất trọng điểm và sản phẩm cơ khí trọng điểm; sản xuất quốc phòng, an ninh và sản xuất sản phẩm động viên công nghiệp; </w:t>
      </w:r>
      <w:r w:rsidRPr="00BB492B">
        <w:rPr>
          <w:kern w:val="2"/>
          <w:lang w:val="nl-NL"/>
        </w:rPr>
        <w:t>đầu tư kinh doanh cơ sở kỹ thuật hỗ trợ doanh nghiệp nhỏ và vừa, cơ sở ươm tạo doanh nghiệp nhỏ và vừa; đầu tư kinh doanh khu làm việc chung hỗ trợ doanh nghiệp nhỏ và vừa khởi nghiệp sáng tạo; sản xuất, lắp ráp ô tô; sản xuất sản phẩm công nghệ số khác.</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 Bổ sung thu nhập từ hoạt động báo chí khác (ngoài báo in), </w:t>
      </w:r>
      <w:r w:rsidRPr="00BB492B">
        <w:rPr>
          <w:rFonts w:eastAsia="Arial"/>
          <w:bCs/>
          <w:color w:val="000000"/>
          <w:spacing w:val="-4"/>
          <w:lang w:val="nl-NL"/>
        </w:rPr>
        <w:t>bao gồm cả quảng cáo trên báo</w:t>
      </w:r>
      <w:r w:rsidRPr="00BB492B">
        <w:rPr>
          <w:kern w:val="2"/>
          <w:lang w:val="nl-NL"/>
        </w:rPr>
        <w:t xml:space="preserve"> vào diện áp dụng thuế suất ưu đãi 10%.</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 Lược bỏ ưu đãi đối với các ngành, nghề có tính trùng lắp, dàn trải, không có tiêu chí xác định rõ ràng, không phù hợp với pháp luật chuyên ngành như: tinh chế thức ăn gia súc, gia cầm, thủy sản. </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 Không áp dụng ưu đãi riêng đối với </w:t>
      </w:r>
      <w:r w:rsidRPr="00BB492B">
        <w:rPr>
          <w:kern w:val="2"/>
          <w:lang w:val="nb-NO"/>
        </w:rPr>
        <w:t xml:space="preserve">dự án đầu tư tại </w:t>
      </w:r>
      <w:r w:rsidRPr="00BB492B">
        <w:rPr>
          <w:kern w:val="2"/>
          <w:lang w:val="nl-NL"/>
        </w:rPr>
        <w:t>khu công nghiệp (các dự án đầu tư tại khu công nghiệp sẽ hưởng ưu đãi thuế theo điều kiện ngành, nghề, địa bàn ưu đãi khi dự án đáp ứng).</w:t>
      </w:r>
    </w:p>
    <w:p w:rsidR="003E29EA" w:rsidRPr="00BB492B" w:rsidRDefault="003E29EA" w:rsidP="00BB492B">
      <w:pPr>
        <w:widowControl w:val="0"/>
        <w:spacing w:before="120" w:after="120" w:line="360" w:lineRule="auto"/>
        <w:ind w:firstLine="720"/>
        <w:jc w:val="both"/>
        <w:rPr>
          <w:kern w:val="2"/>
        </w:rPr>
      </w:pPr>
      <w:r w:rsidRPr="00BB492B">
        <w:rPr>
          <w:kern w:val="2"/>
          <w:lang w:val="nl-NL"/>
        </w:rPr>
        <w:t xml:space="preserve">+ Sửa đổi, bổ sung mức ưu đãi của dự án đầu tư tại khu kinh tế không nằm </w:t>
      </w:r>
      <w:r w:rsidRPr="00BB492B">
        <w:rPr>
          <w:kern w:val="2"/>
          <w:lang w:val="nl-NL"/>
        </w:rPr>
        <w:lastRenderedPageBreak/>
        <w:t xml:space="preserve">trên địa bàn </w:t>
      </w:r>
      <w:r w:rsidRPr="00BB492B">
        <w:rPr>
          <w:lang w:val="vi-VN"/>
        </w:rPr>
        <w:t>ưu đ</w:t>
      </w:r>
      <w:r w:rsidRPr="00BB492B">
        <w:t>ãi thu</w:t>
      </w:r>
      <w:r w:rsidRPr="00BB492B">
        <w:rPr>
          <w:lang w:val="vi-VN"/>
        </w:rPr>
        <w:t>ế</w:t>
      </w:r>
      <w:r w:rsidRPr="00BB492B">
        <w:rPr>
          <w:kern w:val="2"/>
          <w:lang w:val="nl-NL"/>
        </w:rPr>
        <w:t xml:space="preserve"> </w:t>
      </w:r>
      <w:r w:rsidRPr="00BB492B">
        <w:t>đư</w:t>
      </w:r>
      <w:r w:rsidRPr="00BB492B">
        <w:rPr>
          <w:lang w:val="vi-VN"/>
        </w:rPr>
        <w:t>ợc áp dụng thuế suất ưu đ</w:t>
      </w:r>
      <w:r w:rsidRPr="00BB492B">
        <w:t>ãi 17% trong 10 năm, mi</w:t>
      </w:r>
      <w:r w:rsidRPr="00BB492B">
        <w:rPr>
          <w:lang w:val="vi-VN"/>
        </w:rPr>
        <w:t xml:space="preserve">ễn thuế 02 năm, giảm </w:t>
      </w:r>
      <w:r w:rsidRPr="00BB492B">
        <w:t xml:space="preserve">50% số thuế phải nộp trong </w:t>
      </w:r>
      <w:r w:rsidRPr="00BB492B">
        <w:rPr>
          <w:lang w:val="vi-VN"/>
        </w:rPr>
        <w:t>04 năm</w:t>
      </w:r>
      <w:r w:rsidRPr="00BB492B">
        <w:t xml:space="preserve"> (giữ nguyên mức ưu đãi thuế hiện hành đối với dự án đầu tư tại </w:t>
      </w:r>
      <w:r w:rsidRPr="00BB492B">
        <w:rPr>
          <w:lang w:val="vi-VN"/>
        </w:rPr>
        <w:t>khu kinh tế nằm trên địa bàn ưu đ</w:t>
      </w:r>
      <w:r w:rsidRPr="00BB492B">
        <w:t>ãi thu</w:t>
      </w:r>
      <w:r w:rsidRPr="00BB492B">
        <w:rPr>
          <w:lang w:val="vi-VN"/>
        </w:rPr>
        <w:t>ế</w:t>
      </w:r>
      <w:r w:rsidRPr="00BB492B">
        <w:t>).</w:t>
      </w:r>
    </w:p>
    <w:p w:rsidR="003E29EA" w:rsidRPr="00BB492B" w:rsidRDefault="003E29EA" w:rsidP="00BB492B">
      <w:pPr>
        <w:widowControl w:val="0"/>
        <w:spacing w:before="120" w:after="120" w:line="360" w:lineRule="auto"/>
        <w:ind w:firstLine="720"/>
        <w:jc w:val="both"/>
        <w:rPr>
          <w:kern w:val="2"/>
          <w:lang w:val="nl-NL"/>
        </w:rPr>
      </w:pPr>
      <w:r w:rsidRPr="00BB492B">
        <w:rPr>
          <w:kern w:val="2"/>
          <w:lang w:val="nl-NL"/>
        </w:rPr>
        <w:t xml:space="preserve">- Sửa đổi, bổ sung về thời gian bắt đầu áp dụng thuế suất ưu đãi, miễn thuế, giảm thuế đối với doanh nghiệp công nghệ cao, doanh nghiệp nông </w:t>
      </w:r>
      <w:r w:rsidRPr="00BB492B">
        <w:rPr>
          <w:kern w:val="2"/>
          <w:lang w:val="am-ET"/>
        </w:rPr>
        <w:t>nghiệp ứng dụng công nghệ cao,</w:t>
      </w:r>
      <w:r w:rsidRPr="00BB492B">
        <w:rPr>
          <w:kern w:val="2"/>
          <w:lang w:val="nl-NL"/>
        </w:rPr>
        <w:t xml:space="preserve"> </w:t>
      </w:r>
      <w:r w:rsidRPr="00BB492B">
        <w:rPr>
          <w:kern w:val="2"/>
          <w:lang w:val="am-ET"/>
        </w:rPr>
        <w:t>doanh nghiệp khoa học và công nghệ</w:t>
      </w:r>
      <w:r w:rsidRPr="00BB492B">
        <w:rPr>
          <w:kern w:val="2"/>
        </w:rPr>
        <w:t xml:space="preserve">, </w:t>
      </w:r>
      <w:r w:rsidRPr="00BB492B">
        <w:rPr>
          <w:kern w:val="2"/>
          <w:lang w:val="am-ET"/>
        </w:rPr>
        <w:t>dự án ứng dụng công nghệ cao,</w:t>
      </w:r>
      <w:r w:rsidRPr="00BB492B">
        <w:rPr>
          <w:kern w:val="2"/>
          <w:lang w:val="nl-NL"/>
        </w:rPr>
        <w:t xml:space="preserve"> dự án sản xuất sản phẩm công nghiệp hỗ trợ</w:t>
      </w:r>
      <w:r w:rsidRPr="00BB492B">
        <w:rPr>
          <w:kern w:val="2"/>
        </w:rPr>
        <w:t xml:space="preserve">; </w:t>
      </w:r>
      <w:r w:rsidRPr="00BB492B">
        <w:rPr>
          <w:iCs/>
          <w:kern w:val="2"/>
        </w:rPr>
        <w:t xml:space="preserve">về tiêu chí ưu đãi và việc áp dụng ưu đãi thuế đối với dự án đầu tư mở rộng. </w:t>
      </w:r>
    </w:p>
    <w:p w:rsidR="003E29EA" w:rsidRPr="00BB492B" w:rsidRDefault="003E29EA" w:rsidP="00BB492B">
      <w:pPr>
        <w:widowControl w:val="0"/>
        <w:spacing w:before="120" w:after="120" w:line="360" w:lineRule="auto"/>
        <w:ind w:firstLine="720"/>
        <w:jc w:val="both"/>
        <w:rPr>
          <w:spacing w:val="-4"/>
          <w:kern w:val="2"/>
          <w:lang w:val="nl-NL"/>
        </w:rPr>
      </w:pPr>
      <w:r w:rsidRPr="00BB492B">
        <w:rPr>
          <w:spacing w:val="-4"/>
          <w:kern w:val="2"/>
          <w:lang w:val="nl-NL"/>
        </w:rPr>
        <w:t>-</w:t>
      </w:r>
      <w:r w:rsidRPr="00BB492B">
        <w:rPr>
          <w:spacing w:val="-4"/>
          <w:kern w:val="2"/>
        </w:rPr>
        <w:t xml:space="preserve"> Bổ sung quy định về miễn, giảm thuế TNDN cho một số đối tượng: (i) Giảm 50% số thuế phải nộp đối với thu nhập của đơn vị sự nghiệp công lập từ hoạt động cung cấp dịch vụ sự nghiệp công tại địa bàn có điều kiện kinh tế - xã hội khó </w:t>
      </w:r>
      <w:r w:rsidRPr="00BB492B">
        <w:rPr>
          <w:spacing w:val="-4"/>
          <w:kern w:val="2"/>
          <w:lang w:val="nl-NL"/>
        </w:rPr>
        <w:t>khăn; (ii) M</w:t>
      </w:r>
      <w:r w:rsidRPr="00BB492B">
        <w:rPr>
          <w:spacing w:val="-4"/>
          <w:kern w:val="2"/>
        </w:rPr>
        <w:t>iễn thuế 02 năm liên tục đối với doanh nghiệp chuyển đổi từ hộ kinh doanh; (iii) M</w:t>
      </w:r>
      <w:r w:rsidRPr="00BB492B">
        <w:rPr>
          <w:color w:val="000000"/>
          <w:spacing w:val="-4"/>
          <w:lang w:val="pt-BR"/>
        </w:rPr>
        <w:t>iễn thuế  đối với tổ chức khoa học và công nghệ công lập, cơ sở giáo dục đại học công lập hoạt động không vì mục tiêu lợi nhuận</w:t>
      </w:r>
      <w:r w:rsidRPr="00BB492B">
        <w:rPr>
          <w:spacing w:val="-4"/>
          <w:kern w:val="2"/>
          <w:lang w:val="nl-NL"/>
        </w:rPr>
        <w:t>.</w:t>
      </w:r>
    </w:p>
    <w:p w:rsidR="003E29EA" w:rsidRPr="00BB492B" w:rsidRDefault="003E29EA" w:rsidP="00BB492B">
      <w:pPr>
        <w:widowControl w:val="0"/>
        <w:spacing w:before="120" w:after="120" w:line="360" w:lineRule="auto"/>
        <w:ind w:firstLine="720"/>
        <w:jc w:val="both"/>
        <w:rPr>
          <w:rFonts w:eastAsia="MS Mincho"/>
          <w:kern w:val="2"/>
          <w:lang w:eastAsia="ja-JP"/>
        </w:rPr>
      </w:pPr>
      <w:r w:rsidRPr="00BB492B">
        <w:rPr>
          <w:kern w:val="2"/>
        </w:rPr>
        <w:t>- N</w:t>
      </w:r>
      <w:r w:rsidRPr="00BB492B">
        <w:rPr>
          <w:color w:val="000000"/>
          <w:lang w:val="nl-NL"/>
        </w:rPr>
        <w:t xml:space="preserve">âng mức trích lập Quỹ </w:t>
      </w:r>
      <w:r w:rsidRPr="00BB492B">
        <w:rPr>
          <w:bCs/>
          <w:kern w:val="2"/>
          <w:lang w:val="nl-NL"/>
        </w:rPr>
        <w:t xml:space="preserve">phát triển khoa học và công nghệ của doanh nghiệp </w:t>
      </w:r>
      <w:r w:rsidRPr="00BB492B">
        <w:rPr>
          <w:color w:val="000000"/>
        </w:rPr>
        <w:t xml:space="preserve">từ mức 10% theo quy định hiện hành lên mức 20% </w:t>
      </w:r>
      <w:r w:rsidRPr="00BB492B">
        <w:rPr>
          <w:color w:val="000000"/>
          <w:lang w:val="am-ET"/>
        </w:rPr>
        <w:t>thu nhập tính thuế hàng năm</w:t>
      </w:r>
      <w:r w:rsidRPr="00BB492B">
        <w:rPr>
          <w:color w:val="000000"/>
        </w:rPr>
        <w:t>;</w:t>
      </w:r>
      <w:r w:rsidRPr="00BB492B">
        <w:rPr>
          <w:kern w:val="2"/>
        </w:rPr>
        <w:t xml:space="preserve"> s</w:t>
      </w:r>
      <w:r w:rsidRPr="00BB492B">
        <w:rPr>
          <w:bCs/>
          <w:kern w:val="2"/>
          <w:lang w:val="nl-NL"/>
        </w:rPr>
        <w:t xml:space="preserve">ửa đổi, bổ sung quy định về lãi suất áp dụng đối với phần trích Quỹ không được sử dụng hết phù hợp với mức lãi suất trái phiếu được phát hành trong thực tế và việc </w:t>
      </w:r>
      <w:r w:rsidRPr="00BB492B">
        <w:rPr>
          <w:rFonts w:eastAsia="MS Mincho"/>
          <w:kern w:val="2"/>
          <w:lang w:eastAsia="ja-JP"/>
        </w:rPr>
        <w:t>quản lý, sử dụng Quỹ trong trường hợp sáp nhập, hợp nhất, chia, tách, chuyển đổi chủ sở hữu, chuyển đổi loại hình doanh nghiệp.</w:t>
      </w:r>
    </w:p>
    <w:p w:rsidR="003E29EA" w:rsidRPr="00BB492B" w:rsidRDefault="003E29EA" w:rsidP="00BB492B">
      <w:pPr>
        <w:widowControl w:val="0"/>
        <w:spacing w:before="120" w:after="120" w:line="360" w:lineRule="auto"/>
        <w:ind w:firstLine="720"/>
        <w:jc w:val="both"/>
        <w:rPr>
          <w:lang w:val="pt-BR"/>
        </w:rPr>
      </w:pPr>
      <w:r w:rsidRPr="00BB492B">
        <w:rPr>
          <w:bCs/>
          <w:iCs/>
          <w:spacing w:val="-2"/>
          <w:kern w:val="2"/>
        </w:rPr>
        <w:t>- Bổ sung quy định liên quan đến điều kiện áp dụng ưu đãi thuế TNDN: (i) T</w:t>
      </w:r>
      <w:r w:rsidRPr="00BB492B">
        <w:rPr>
          <w:bCs/>
          <w:spacing w:val="-2"/>
          <w:kern w:val="2"/>
          <w:lang w:val="nl-NL"/>
        </w:rPr>
        <w:t>iêu chí phân bổ theo chi phí trong trường hợp</w:t>
      </w:r>
      <w:r w:rsidRPr="00BB492B">
        <w:rPr>
          <w:spacing w:val="-2"/>
          <w:kern w:val="2"/>
        </w:rPr>
        <w:t xml:space="preserve"> không hạch toán riêng được thu nhập từ hoạt động sản xuất, kinh doanh được ưu đãi thuế; (ii) </w:t>
      </w:r>
      <w:r w:rsidRPr="00BB492B">
        <w:rPr>
          <w:bCs/>
          <w:spacing w:val="-2"/>
          <w:kern w:val="2"/>
          <w:lang w:val="nl-NL"/>
        </w:rPr>
        <w:t xml:space="preserve">Loại trừ ưu đãi đối với </w:t>
      </w:r>
      <w:r w:rsidRPr="00BB492B">
        <w:rPr>
          <w:color w:val="000000"/>
          <w:spacing w:val="-2"/>
        </w:rPr>
        <w:t>thu nhập từ sản xuất, kinh doanh trò chơi điện tử trên mạng; t</w:t>
      </w:r>
      <w:r w:rsidRPr="00BB492B">
        <w:rPr>
          <w:color w:val="000000"/>
          <w:spacing w:val="-2"/>
          <w:lang w:val="am-ET"/>
        </w:rPr>
        <w:t>hu nhập từ sản xuất, kinh doanh hàng hóa, dịch vụ thuộc đối tượng chịu thuế tiêu thụ đặc biệt</w:t>
      </w:r>
      <w:r w:rsidRPr="00BB492B">
        <w:rPr>
          <w:bCs/>
          <w:spacing w:val="-2"/>
          <w:kern w:val="2"/>
          <w:lang w:val="nl-NL"/>
        </w:rPr>
        <w:t xml:space="preserve"> (trừ</w:t>
      </w:r>
      <w:r w:rsidRPr="00BB492B">
        <w:rPr>
          <w:bCs/>
          <w:spacing w:val="-2"/>
          <w:lang w:val="am-ET"/>
        </w:rPr>
        <w:t xml:space="preserve"> dự án sản xuất, lắp ráp ô tô,</w:t>
      </w:r>
      <w:r w:rsidRPr="00BB492B">
        <w:rPr>
          <w:bCs/>
          <w:spacing w:val="-2"/>
        </w:rPr>
        <w:t xml:space="preserve"> máy bay, trực thăng, tàu lượn, du thuyền,</w:t>
      </w:r>
      <w:r w:rsidRPr="00BB492B">
        <w:rPr>
          <w:bCs/>
          <w:spacing w:val="-2"/>
          <w:lang w:val="am-ET"/>
        </w:rPr>
        <w:t xml:space="preserve"> lọc hóa dầu</w:t>
      </w:r>
      <w:r w:rsidRPr="00BB492B">
        <w:rPr>
          <w:bCs/>
          <w:spacing w:val="-2"/>
        </w:rPr>
        <w:t>)</w:t>
      </w:r>
      <w:r w:rsidRPr="00BB492B">
        <w:rPr>
          <w:lang w:val="pt-BR"/>
        </w:rPr>
        <w:t>./.</w:t>
      </w:r>
    </w:p>
    <w:p w:rsidR="003E29EA" w:rsidRPr="00E86398" w:rsidRDefault="003E29EA" w:rsidP="003E29EA">
      <w:pPr>
        <w:spacing w:before="120" w:after="120"/>
        <w:ind w:firstLine="720"/>
        <w:jc w:val="both"/>
        <w:rPr>
          <w:lang w:val="pt-BR"/>
        </w:rPr>
      </w:pPr>
    </w:p>
    <w:p w:rsidR="004B6FC3" w:rsidRDefault="00BB492B">
      <w:r>
        <w:rPr>
          <w:noProof/>
        </w:rPr>
        <mc:AlternateContent>
          <mc:Choice Requires="wps">
            <w:drawing>
              <wp:anchor distT="0" distB="0" distL="114300" distR="114300" simplePos="0" relativeHeight="251659264" behindDoc="0" locked="0" layoutInCell="1" allowOverlap="1">
                <wp:simplePos x="0" y="0"/>
                <wp:positionH relativeFrom="column">
                  <wp:posOffset>1123949</wp:posOffset>
                </wp:positionH>
                <wp:positionV relativeFrom="paragraph">
                  <wp:posOffset>66676</wp:posOffset>
                </wp:positionV>
                <wp:extent cx="38766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8766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108E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5.25pt" to="393.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" strokecolor="#4579b8 [3044]"/>
            </w:pict>
          </mc:Fallback>
        </mc:AlternateContent>
      </w:r>
    </w:p>
    <w:sectPr w:rsidR="004B6FC3" w:rsidSect="00BB492B">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B80" w:rsidRDefault="003A5B80" w:rsidP="003E29EA">
      <w:r>
        <w:separator/>
      </w:r>
    </w:p>
  </w:endnote>
  <w:endnote w:type="continuationSeparator" w:id="0">
    <w:p w:rsidR="003A5B80" w:rsidRDefault="003A5B80" w:rsidP="003E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B80" w:rsidRDefault="003A5B80" w:rsidP="003E29EA">
      <w:r>
        <w:separator/>
      </w:r>
    </w:p>
  </w:footnote>
  <w:footnote w:type="continuationSeparator" w:id="0">
    <w:p w:rsidR="003A5B80" w:rsidRDefault="003A5B80" w:rsidP="003E29EA">
      <w:r>
        <w:continuationSeparator/>
      </w:r>
    </w:p>
  </w:footnote>
  <w:footnote w:id="1">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N</w:t>
      </w:r>
      <w:r w:rsidRPr="008C46BE">
        <w:rPr>
          <w:lang w:val="am-ET"/>
        </w:rPr>
        <w:t xml:space="preserve">hư: Bổ sung ưu đãi thuế đối với thu nhập từ trồng trọt, chăn nuôi, nuôi trồng chế biến nông sản, thủy sản; Bổ sung vào diện áp dụng thuế suất ưu đãi 10% trong 15 năm, miễn thuế tối đa trong 4 năm và giảm 50% số thuế phải nộp tối đa 9 năm tiếp theo đối với: Thu nhập của </w:t>
      </w:r>
      <w:r w:rsidRPr="008C46BE">
        <w:rPr>
          <w:lang w:val="nl-NL"/>
        </w:rPr>
        <w:t xml:space="preserve">doanh nghiệp </w:t>
      </w:r>
      <w:r w:rsidRPr="008C46BE">
        <w:rPr>
          <w:lang w:val="am-ET"/>
        </w:rPr>
        <w:t xml:space="preserve">công nghệ cao, </w:t>
      </w:r>
      <w:r w:rsidRPr="008C46BE">
        <w:rPr>
          <w:lang w:val="nl-NL"/>
        </w:rPr>
        <w:t xml:space="preserve">doanh nghiệp </w:t>
      </w:r>
      <w:r w:rsidRPr="008C46BE">
        <w:rPr>
          <w:lang w:val="am-ET"/>
        </w:rPr>
        <w:t xml:space="preserve">nông nghiệp ứng dụng công nghệ cao; thu nhập của </w:t>
      </w:r>
      <w:r w:rsidRPr="008C46BE">
        <w:rPr>
          <w:lang w:val="nl-NL"/>
        </w:rPr>
        <w:t xml:space="preserve">doanh nghiệp </w:t>
      </w:r>
      <w:r w:rsidRPr="008C46BE">
        <w:rPr>
          <w:lang w:val="am-ET"/>
        </w:rPr>
        <w:t xml:space="preserve">từ thực hiện dự án đầu tư mới trong lĩnh vực sản xuất có quy mô vốn đầu tư tối thiểu 6 nghìn tỷ đồng, sản xuất sản phẩm công nghiệp hỗ trợ...; Bổ sung vào diện áp dụng thuế suất ưu đãi </w:t>
      </w:r>
      <w:r w:rsidRPr="007060E6">
        <w:rPr>
          <w:lang w:val="nl-NL"/>
        </w:rPr>
        <w:t>17</w:t>
      </w:r>
      <w:r w:rsidRPr="00B04B11">
        <w:rPr>
          <w:lang w:val="am-ET"/>
        </w:rPr>
        <w:t>%, miễn thuế tối đa trong 2 năm và giảm 50% số thuế phải nộp tối đa 4 năm tiếp theo đối với: d</w:t>
      </w:r>
      <w:r w:rsidRPr="00502F7F">
        <w:rPr>
          <w:lang w:val="am-ET"/>
        </w:rPr>
        <w:t>ự án đầu tư mới sản xuất thép cao cấp; sản xuất sản phẩm tiết kiệm năng lượng; sản xuất, tinh chế thức ăn gia súc, gia cầm, thuỷ sản; phát triển ngành nghề truyền thống...</w:t>
      </w:r>
    </w:p>
  </w:footnote>
  <w:footnote w:id="2">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w:t>
      </w:r>
      <w:r w:rsidRPr="008C46BE">
        <w:t>Riêng đối với doanh nghiệp do Nhà nước nắm giữ trên 50% vốn điều lệ ngoài việc th</w:t>
      </w:r>
      <w:r>
        <w:t>ực hiện trích Quỹ phát triển KH</w:t>
      </w:r>
      <w:r w:rsidRPr="008C46BE">
        <w:t>CN còn phải đảm bảo tỷ lệ trích quỹ tối thiểu quy định tại Luật khoa học và công nghệ</w:t>
      </w:r>
      <w:r w:rsidRPr="008C46BE">
        <w:rPr>
          <w:lang w:val="nl-NL"/>
        </w:rPr>
        <w:t xml:space="preserve">. Việc thực hiện quy định này trong thời gian qua đã góp phần quan trọng trong việc thúc đẩy các doanh </w:t>
      </w:r>
      <w:r>
        <w:rPr>
          <w:lang w:val="nl-NL"/>
        </w:rPr>
        <w:t>nghiệp tăng cường đầu tư cho KH</w:t>
      </w:r>
      <w:r w:rsidRPr="008C46BE">
        <w:rPr>
          <w:lang w:val="nl-NL"/>
        </w:rPr>
        <w:t>CN.</w:t>
      </w:r>
    </w:p>
  </w:footnote>
  <w:footnote w:id="3">
    <w:p w:rsidR="003E29EA" w:rsidRDefault="003E29EA" w:rsidP="003E29EA">
      <w:pPr>
        <w:spacing w:before="60" w:after="60"/>
        <w:jc w:val="both"/>
        <w:rPr>
          <w:sz w:val="20"/>
          <w:szCs w:val="20"/>
          <w:lang w:val="nl-NL"/>
        </w:rPr>
      </w:pPr>
      <w:r w:rsidRPr="00633CE1">
        <w:rPr>
          <w:rStyle w:val="FootnoteReference"/>
          <w:sz w:val="20"/>
          <w:szCs w:val="20"/>
        </w:rPr>
        <w:footnoteRef/>
      </w:r>
      <w:r w:rsidRPr="00633CE1">
        <w:rPr>
          <w:sz w:val="20"/>
          <w:szCs w:val="20"/>
          <w:lang w:val="nl-NL"/>
        </w:rPr>
        <w:t xml:space="preserve"> Lĩnh v</w:t>
      </w:r>
      <w:r w:rsidRPr="008C46BE">
        <w:rPr>
          <w:sz w:val="20"/>
          <w:szCs w:val="20"/>
          <w:lang w:val="nl-NL"/>
        </w:rPr>
        <w:t>ực công nghiệp và dịch vụ luôn là khu vực có tốc độ tăng trưởng cao nhất trong nền kinh tế. Gần 60% v</w:t>
      </w:r>
      <w:r w:rsidRPr="007060E6">
        <w:rPr>
          <w:sz w:val="20"/>
          <w:szCs w:val="20"/>
          <w:lang w:val="nl-NL"/>
        </w:rPr>
        <w:t>ố</w:t>
      </w:r>
      <w:r w:rsidRPr="00B04B11">
        <w:rPr>
          <w:sz w:val="20"/>
          <w:szCs w:val="20"/>
          <w:lang w:val="nl-NL"/>
        </w:rPr>
        <w:t>n FDI</w:t>
      </w:r>
      <w:r w:rsidRPr="00502F7F">
        <w:rPr>
          <w:sz w:val="20"/>
          <w:szCs w:val="20"/>
        </w:rPr>
        <w:t xml:space="preserve"> đã được</w:t>
      </w:r>
      <w:r w:rsidRPr="00502F7F">
        <w:rPr>
          <w:sz w:val="20"/>
          <w:szCs w:val="20"/>
          <w:lang w:val="nl-NL"/>
        </w:rPr>
        <w:t xml:space="preserve"> tập trung vào lĩnh vực công nghiệp chế biến, chế tạo, tạo ra trên 50% giá trị sản xuất công nghiệp của Việt Nam. Nhiều sản phẩm công nghiệp, chế biến, chế tạo quan trọng có thị phần xuất khẩu lớn và tỷ trọng tiêu thụ nội địa cao là từ các doanh nghiệp FDI.</w:t>
      </w:r>
    </w:p>
  </w:footnote>
  <w:footnote w:id="4">
    <w:p w:rsidR="003E29EA" w:rsidRDefault="003E29EA" w:rsidP="003E29EA">
      <w:pPr>
        <w:spacing w:before="60" w:after="60"/>
        <w:jc w:val="both"/>
        <w:rPr>
          <w:sz w:val="20"/>
          <w:szCs w:val="20"/>
          <w:lang w:val="nl-NL"/>
        </w:rPr>
      </w:pPr>
      <w:r w:rsidRPr="008C46BE">
        <w:rPr>
          <w:rStyle w:val="FootnoteReference"/>
          <w:sz w:val="20"/>
          <w:szCs w:val="20"/>
        </w:rPr>
        <w:footnoteRef/>
      </w:r>
      <w:r w:rsidRPr="00502F7F">
        <w:rPr>
          <w:sz w:val="20"/>
          <w:szCs w:val="20"/>
        </w:rPr>
        <w:t xml:space="preserve"> </w:t>
      </w:r>
      <w:r w:rsidRPr="00633CE1">
        <w:rPr>
          <w:sz w:val="20"/>
          <w:szCs w:val="20"/>
          <w:lang w:val="pt-BR"/>
        </w:rPr>
        <w:t>Ngh</w:t>
      </w:r>
      <w:r w:rsidRPr="008C46BE">
        <w:rPr>
          <w:sz w:val="20"/>
          <w:szCs w:val="20"/>
          <w:lang w:val="pt-BR"/>
        </w:rPr>
        <w:t>ị định số 218/2013/NĐ-CP ngày 26/12/2013 của Chính phủ quy định chi tiết và hướ</w:t>
      </w:r>
      <w:r w:rsidRPr="007060E6">
        <w:rPr>
          <w:sz w:val="20"/>
          <w:szCs w:val="20"/>
          <w:lang w:val="pt-BR"/>
        </w:rPr>
        <w:t>ng d</w:t>
      </w:r>
      <w:r w:rsidRPr="00B04B11">
        <w:rPr>
          <w:sz w:val="20"/>
          <w:szCs w:val="20"/>
          <w:lang w:val="pt-BR"/>
        </w:rPr>
        <w:t>ẫ</w:t>
      </w:r>
      <w:r w:rsidRPr="00502F7F">
        <w:rPr>
          <w:sz w:val="20"/>
          <w:szCs w:val="20"/>
          <w:lang w:val="pt-BR"/>
        </w:rPr>
        <w:t>n thi hành Luật thuế TNDN; Nghị định số 91/2014/NĐ-CP ngày 01/10/2014 của Chính phủ sửa đổi, bổ sung một số điều tại các Nghị định quy định về thuế; Nghị định số 12/2015/NĐ-CP ngày 12/02/2015 của Chính phủ quy định chi tiết thi hành Luật sửa đổi, bổ sung một số điều của các Luật về thuế và sửa đổi, bổ sung một số điều của các Nghị định về thuế; Nghị định số 146/2017/NĐ-CP ngày 15/12/2017 của Chính phủ sửa đổi, bổ sung một số điều của Nghị định số 100/2016/NĐ-CP ngày 01/7/2016 và Nghị định số 12/2015/NĐ-CP ngày 12/02/2015 của Chính phủ. Thông tư số 78/2014/TT-BTC ngày 18/6/2014 của Bộ Tài chính h</w:t>
      </w:r>
      <w:r w:rsidRPr="00502F7F">
        <w:rPr>
          <w:rFonts w:eastAsia="SimSun"/>
          <w:bCs/>
          <w:sz w:val="20"/>
          <w:szCs w:val="20"/>
          <w:lang w:val="nl-NL"/>
        </w:rPr>
        <w:t xml:space="preserve">ướng dẫn thi hành </w:t>
      </w:r>
      <w:r w:rsidRPr="00502F7F">
        <w:rPr>
          <w:bCs/>
          <w:sz w:val="20"/>
          <w:szCs w:val="20"/>
          <w:lang w:val="nl-NL"/>
        </w:rPr>
        <w:t>Nghị định số 218/2013/NĐ-CP và hướng dẫn thi hành Luật thuế TNDN; Thông tư số 96/2015/TT-BTC ngày 22/6/2015 của Bộ Tài chính h</w:t>
      </w:r>
      <w:r w:rsidRPr="00502F7F">
        <w:rPr>
          <w:rFonts w:eastAsia="SimSun"/>
          <w:bCs/>
          <w:spacing w:val="-4"/>
          <w:sz w:val="20"/>
          <w:szCs w:val="20"/>
          <w:lang w:val="nl-NL"/>
        </w:rPr>
        <w:t xml:space="preserve">ướng dẫn về thuế TNDN tại Nghị định số 12/2015/NĐ-CP </w:t>
      </w:r>
      <w:r w:rsidRPr="00502F7F">
        <w:rPr>
          <w:sz w:val="20"/>
          <w:szCs w:val="20"/>
          <w:lang w:val="nl-NL"/>
        </w:rPr>
        <w:t>và sửa đổi, bổ sung một số điều của Thông tư số 78/2014/TT-BTC ngày 18/6/2014, Thông tư số 119/2014/TT-BTC ngày 25/8/2014, Thông tư số 151/2014/TT-BTC ngày 10/10/2014 của Bộ Tài chính.</w:t>
      </w:r>
    </w:p>
  </w:footnote>
  <w:footnote w:id="5">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Giảm thuế suất thuế TNDN từ 25% xuống 22% từ năm 2014 và giảm từ 22% xuống 20% </w:t>
      </w:r>
      <w:r w:rsidRPr="008C46BE">
        <w:rPr>
          <w:lang w:val="nl-NL"/>
        </w:rPr>
        <w:t>từ năm 2016.</w:t>
      </w:r>
    </w:p>
  </w:footnote>
  <w:footnote w:id="6">
    <w:p w:rsidR="003E29EA" w:rsidRDefault="003E29EA" w:rsidP="003E29EA">
      <w:pPr>
        <w:pStyle w:val="FootnoteText"/>
        <w:spacing w:before="60" w:after="60"/>
        <w:jc w:val="both"/>
        <w:rPr>
          <w:lang w:val="nl-NL"/>
        </w:rPr>
      </w:pPr>
      <w:r w:rsidRPr="00633CE1">
        <w:rPr>
          <w:rStyle w:val="FootnoteReference"/>
        </w:rPr>
        <w:footnoteRef/>
      </w:r>
      <w:r w:rsidRPr="00633CE1">
        <w:rPr>
          <w:lang w:val="nl-NL"/>
        </w:rPr>
        <w:t xml:space="preserve"> Năm 20</w:t>
      </w:r>
      <w:r w:rsidRPr="008C46BE">
        <w:rPr>
          <w:lang w:val="nl-NL"/>
        </w:rPr>
        <w:t>20, đã trình</w:t>
      </w:r>
      <w:r>
        <w:rPr>
          <w:lang w:val="nl-NL"/>
        </w:rPr>
        <w:t xml:space="preserve"> Chính phủ ban hành </w:t>
      </w:r>
      <w:r w:rsidRPr="00637D66">
        <w:rPr>
          <w:szCs w:val="28"/>
          <w:lang w:val="nl-NL"/>
        </w:rPr>
        <w:t xml:space="preserve">Nghị định số 41/2020/NĐ-CP ngày 8/4/2020 về </w:t>
      </w:r>
      <w:r>
        <w:rPr>
          <w:szCs w:val="28"/>
          <w:lang w:val="nl-NL"/>
        </w:rPr>
        <w:t>gia hạn thời hạn nộp thuế (thuế GTGT</w:t>
      </w:r>
      <w:r w:rsidRPr="00637D66">
        <w:rPr>
          <w:szCs w:val="28"/>
          <w:lang w:val="nl-NL"/>
        </w:rPr>
        <w:t xml:space="preserve">, thuế </w:t>
      </w:r>
      <w:r>
        <w:rPr>
          <w:szCs w:val="28"/>
          <w:lang w:val="nl-NL"/>
        </w:rPr>
        <w:t>TNDN v</w:t>
      </w:r>
      <w:r w:rsidRPr="003F5701">
        <w:rPr>
          <w:szCs w:val="28"/>
          <w:lang w:val="nl-NL"/>
        </w:rPr>
        <w:t>à</w:t>
      </w:r>
      <w:r>
        <w:rPr>
          <w:szCs w:val="28"/>
          <w:lang w:val="nl-NL"/>
        </w:rPr>
        <w:t xml:space="preserve"> </w:t>
      </w:r>
      <w:r w:rsidRPr="00637D66">
        <w:rPr>
          <w:szCs w:val="28"/>
          <w:lang w:val="nl-NL"/>
        </w:rPr>
        <w:t>thuế thu nhập</w:t>
      </w:r>
      <w:r>
        <w:rPr>
          <w:szCs w:val="28"/>
          <w:lang w:val="nl-NL"/>
        </w:rPr>
        <w:t xml:space="preserve"> cá nhân (TNCN)) </w:t>
      </w:r>
      <w:r w:rsidRPr="00637D66">
        <w:rPr>
          <w:szCs w:val="28"/>
          <w:lang w:val="nl-NL"/>
        </w:rPr>
        <w:t xml:space="preserve">và tiền thuê đất </w:t>
      </w:r>
      <w:r>
        <w:rPr>
          <w:szCs w:val="28"/>
          <w:lang w:val="nl-NL"/>
        </w:rPr>
        <w:t xml:space="preserve">của năm 2020 </w:t>
      </w:r>
      <w:r w:rsidRPr="00637D66">
        <w:rPr>
          <w:szCs w:val="28"/>
          <w:lang w:val="nl-NL"/>
        </w:rPr>
        <w:t xml:space="preserve">cho </w:t>
      </w:r>
      <w:r>
        <w:rPr>
          <w:szCs w:val="28"/>
          <w:lang w:val="nl-NL"/>
        </w:rPr>
        <w:t>doanh nghi</w:t>
      </w:r>
      <w:r w:rsidRPr="003F5701">
        <w:rPr>
          <w:szCs w:val="28"/>
          <w:lang w:val="nl-NL"/>
        </w:rPr>
        <w:t>ệp</w:t>
      </w:r>
      <w:r>
        <w:rPr>
          <w:szCs w:val="28"/>
          <w:lang w:val="nl-NL"/>
        </w:rPr>
        <w:t>, h</w:t>
      </w:r>
      <w:r w:rsidRPr="003F5701">
        <w:rPr>
          <w:szCs w:val="28"/>
          <w:lang w:val="nl-NL"/>
        </w:rPr>
        <w:t>ộ</w:t>
      </w:r>
      <w:r>
        <w:rPr>
          <w:szCs w:val="28"/>
          <w:lang w:val="nl-NL"/>
        </w:rPr>
        <w:t xml:space="preserve"> kinh doanh</w:t>
      </w:r>
      <w:r w:rsidRPr="00637D66">
        <w:rPr>
          <w:szCs w:val="28"/>
          <w:lang w:val="nl-NL"/>
        </w:rPr>
        <w:t xml:space="preserve"> gặp khó khăn do tác động củ</w:t>
      </w:r>
      <w:r>
        <w:rPr>
          <w:szCs w:val="28"/>
          <w:lang w:val="nl-NL"/>
        </w:rPr>
        <w:t xml:space="preserve">a dịch Covid-19; trình Quốc hội ban hành </w:t>
      </w:r>
      <w:r w:rsidRPr="002F09F9">
        <w:rPr>
          <w:bCs/>
          <w:lang w:val="nl-NL"/>
        </w:rPr>
        <w:t xml:space="preserve">Nghị quyết số 116/2020/QH14 ngày 19/6/2020 về giảm 30% số thuế </w:t>
      </w:r>
      <w:r>
        <w:rPr>
          <w:bCs/>
          <w:lang w:val="nl-NL"/>
        </w:rPr>
        <w:t>TNDN</w:t>
      </w:r>
      <w:r w:rsidRPr="002F09F9">
        <w:rPr>
          <w:bCs/>
          <w:lang w:val="nl-NL"/>
        </w:rPr>
        <w:t xml:space="preserve"> phải nộp của năm 2020 đối với </w:t>
      </w:r>
      <w:r w:rsidRPr="002F09F9">
        <w:rPr>
          <w:bCs/>
          <w:lang w:val="sv-SE"/>
        </w:rPr>
        <w:t>doanh nghiệp, hợp tác xã, đơn vị sự nghiệp và tổ chức khác có tổng doanh thu năm 2020 không quá 200 tỷ đồng</w:t>
      </w:r>
      <w:r>
        <w:rPr>
          <w:bCs/>
          <w:lang w:val="sv-SE"/>
        </w:rPr>
        <w:t>.</w:t>
      </w:r>
    </w:p>
    <w:p w:rsidR="003E29EA" w:rsidRDefault="003E29EA" w:rsidP="003E29EA">
      <w:pPr>
        <w:pStyle w:val="FootnoteText"/>
        <w:spacing w:before="60" w:after="60"/>
        <w:jc w:val="both"/>
        <w:rPr>
          <w:lang w:val="nl-NL"/>
        </w:rPr>
      </w:pPr>
      <w:r w:rsidRPr="008C46BE">
        <w:rPr>
          <w:lang w:val="nl-NL"/>
        </w:rPr>
        <w:t xml:space="preserve">Năm 2021, đã trình Chính phủ ban hành Nghị định số 44/2021/NĐ-CP ngày 31/3/2021 hướng dẫn thực hiện về chi phí được trừ khi xác định thu nhập chịu thuế TNDN đối với khoản chi ủng hộ, tài trợ của doanh nghiệp, tổ chức cho các hoạt động phòng, chống dịch Covid-19 </w:t>
      </w:r>
      <w:r>
        <w:rPr>
          <w:lang w:val="nl-NL"/>
        </w:rPr>
        <w:t>(</w:t>
      </w:r>
      <w:r w:rsidRPr="008C46BE">
        <w:rPr>
          <w:lang w:val="nl-NL"/>
        </w:rPr>
        <w:t>áp dụng cho kỳ tính thuế TNDN các năm 2020 và năm 202</w:t>
      </w:r>
      <w:r>
        <w:rPr>
          <w:lang w:val="nl-NL"/>
        </w:rPr>
        <w:t xml:space="preserve">1) theo Nghị quyết số 128/2020/QH14 ngày 12/11/2020 của Quốc hội; </w:t>
      </w:r>
      <w:r w:rsidRPr="008C46BE">
        <w:rPr>
          <w:lang w:val="nl-NL"/>
        </w:rPr>
        <w:t xml:space="preserve">Nghị định số 52/2021/NĐ-CP ngày 19/4/2021 về gia hạn thời hạn nộp thuế (thuế </w:t>
      </w:r>
      <w:r>
        <w:rPr>
          <w:lang w:val="nl-NL"/>
        </w:rPr>
        <w:t>GTGT</w:t>
      </w:r>
      <w:r w:rsidRPr="008C46BE">
        <w:rPr>
          <w:lang w:val="nl-NL"/>
        </w:rPr>
        <w:t xml:space="preserve">, thuế TNDN, thuế </w:t>
      </w:r>
      <w:r>
        <w:rPr>
          <w:lang w:val="nl-NL"/>
        </w:rPr>
        <w:t>TNCN) và</w:t>
      </w:r>
      <w:r w:rsidRPr="008C46BE">
        <w:rPr>
          <w:lang w:val="nl-NL"/>
        </w:rPr>
        <w:t xml:space="preserve"> tiền thuê đất trong năm 2021 cho các đối tượng gặp khó khăn do ảnh hưởng của dịch Covid-19; trình Ủy ban Thường vụ Quốc hội ban hành Nghị quyết số 406/NQ-UBTVQH15 ngày 19/10/2021 để quy định các giải pháp về miễn, giảm thuế thuộc thẩm quyền của Quốc hội, trong đó, có giải pháp tiếp tục giảm 30% số thuế TNDN phải nộp c</w:t>
      </w:r>
      <w:r w:rsidRPr="007060E6">
        <w:rPr>
          <w:lang w:val="nl-NL"/>
        </w:rPr>
        <w:t xml:space="preserve">ủa năm 2021 đối với doanh nghiệp, tổ chức có doanh thu không quá 200 tỷ đồng và doanh thu năm 2021 giảm so với năm 2019. </w:t>
      </w:r>
    </w:p>
    <w:p w:rsidR="003E29EA" w:rsidRDefault="003E29EA" w:rsidP="003E29EA">
      <w:pPr>
        <w:pStyle w:val="FootnoteText"/>
        <w:spacing w:before="60" w:after="60"/>
        <w:jc w:val="both"/>
        <w:rPr>
          <w:lang w:val="nl-NL"/>
        </w:rPr>
      </w:pPr>
      <w:r w:rsidRPr="00502F7F">
        <w:rPr>
          <w:lang w:val="nl-NL"/>
        </w:rPr>
        <w:t>Năm 2022,</w:t>
      </w:r>
      <w:r>
        <w:rPr>
          <w:lang w:val="nl-NL"/>
        </w:rPr>
        <w:t xml:space="preserve"> đã trình Chính phủ ban hành </w:t>
      </w:r>
      <w:r w:rsidRPr="00A95AE9">
        <w:rPr>
          <w:bCs/>
          <w:iCs/>
          <w:lang w:val="sv-SE"/>
        </w:rPr>
        <w:t>Nghị định số 34/2022/NĐ-CP ngày 28/5/2022 về gia hạn thời hạn nộp thuế GTGT, thuế TNDN, thuế TNCN và tiền thuê đất trong năm 2022</w:t>
      </w:r>
      <w:r>
        <w:rPr>
          <w:bCs/>
          <w:iCs/>
          <w:lang w:val="sv-SE"/>
        </w:rPr>
        <w:t>;</w:t>
      </w:r>
      <w:r w:rsidRPr="00502F7F">
        <w:rPr>
          <w:lang w:val="nl-NL"/>
        </w:rPr>
        <w:t xml:space="preserve"> trình Quốc hội </w:t>
      </w:r>
      <w:r>
        <w:rPr>
          <w:lang w:val="nl-NL"/>
        </w:rPr>
        <w:t>ban hành</w:t>
      </w:r>
      <w:r w:rsidRPr="00502F7F">
        <w:rPr>
          <w:lang w:val="nl-NL"/>
        </w:rPr>
        <w:t xml:space="preserve"> Nghị quyết số 43/2022/QH15</w:t>
      </w:r>
      <w:r>
        <w:rPr>
          <w:lang w:val="nl-NL"/>
        </w:rPr>
        <w:t xml:space="preserve"> </w:t>
      </w:r>
      <w:r w:rsidRPr="00502F7F">
        <w:rPr>
          <w:lang w:val="nl-NL"/>
        </w:rPr>
        <w:t>về chính sách tài khóa, tiền tệ hỗ trợ Chương trình phục hồi và phát triển KT-XH, trong đó tiếp tục</w:t>
      </w:r>
      <w:r>
        <w:rPr>
          <w:lang w:val="nl-NL"/>
        </w:rPr>
        <w:t xml:space="preserve"> </w:t>
      </w:r>
      <w:r w:rsidRPr="00502F7F">
        <w:rPr>
          <w:lang w:val="nl-NL"/>
        </w:rPr>
        <w:t>tính vào chi phí được trừ khi xác định thu nhập chịu thuế TNDN đối với khoản chi ủng hộ, tài trợ của doanh nghiệp, tổ chức cho các hoạt động phòng, chống dịch Covid-19 tại Việt Nam cho kỳ tính thuế năm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183679"/>
      <w:docPartObj>
        <w:docPartGallery w:val="Page Numbers (Top of Page)"/>
        <w:docPartUnique/>
      </w:docPartObj>
    </w:sdtPr>
    <w:sdtEndPr>
      <w:rPr>
        <w:noProof/>
      </w:rPr>
    </w:sdtEndPr>
    <w:sdtContent>
      <w:p w:rsidR="00BB492B" w:rsidRDefault="00BB492B">
        <w:pPr>
          <w:pStyle w:val="Header"/>
          <w:jc w:val="center"/>
        </w:pPr>
        <w:r>
          <w:fldChar w:fldCharType="begin"/>
        </w:r>
        <w:r>
          <w:instrText xml:space="preserve"> PAGE   \* MERGEFORMAT </w:instrText>
        </w:r>
        <w:r>
          <w:fldChar w:fldCharType="separate"/>
        </w:r>
        <w:r w:rsidR="002E617F">
          <w:rPr>
            <w:noProof/>
          </w:rPr>
          <w:t>19</w:t>
        </w:r>
        <w:r>
          <w:rPr>
            <w:noProof/>
          </w:rPr>
          <w:fldChar w:fldCharType="end"/>
        </w:r>
      </w:p>
    </w:sdtContent>
  </w:sdt>
  <w:p w:rsidR="00BB492B" w:rsidRDefault="00BB4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186A0C"/>
    <w:multiLevelType w:val="hybridMultilevel"/>
    <w:tmpl w:val="7F16E148"/>
    <w:lvl w:ilvl="0" w:tplc="A96C48F6">
      <w:start w:val="1"/>
      <w:numFmt w:val="upperRoman"/>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EA"/>
    <w:rsid w:val="00084773"/>
    <w:rsid w:val="002E617F"/>
    <w:rsid w:val="00302423"/>
    <w:rsid w:val="003A5B80"/>
    <w:rsid w:val="003E29EA"/>
    <w:rsid w:val="004B6FC3"/>
    <w:rsid w:val="00A627F8"/>
    <w:rsid w:val="00BB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DD6CD-737C-4903-BA09-CE8FD98E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9E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E29EA"/>
    <w:pPr>
      <w:spacing w:after="120"/>
      <w:ind w:left="360"/>
    </w:pPr>
    <w:rPr>
      <w:rFonts w:ascii=".VnTime" w:hAnsi=".VnTime"/>
      <w:szCs w:val="20"/>
      <w:lang w:val="x-none" w:eastAsia="x-none"/>
    </w:rPr>
  </w:style>
  <w:style w:type="character" w:customStyle="1" w:styleId="BodyTextIndentChar">
    <w:name w:val="Body Text Indent Char"/>
    <w:basedOn w:val="DefaultParagraphFont"/>
    <w:link w:val="BodyTextIndent"/>
    <w:rsid w:val="003E29EA"/>
    <w:rPr>
      <w:rFonts w:ascii=".VnTime" w:eastAsia="Times New Roman" w:hAnsi=".VnTime" w:cs="Times New Roman"/>
      <w:sz w:val="28"/>
      <w:szCs w:val="20"/>
      <w:lang w:val="x-none" w:eastAsia="x-none"/>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
    <w:basedOn w:val="Normal"/>
    <w:link w:val="FootnoteTextChar"/>
    <w:uiPriority w:val="99"/>
    <w:qFormat/>
    <w:rsid w:val="003E29EA"/>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3E29EA"/>
    <w:rPr>
      <w:rFonts w:ascii="Times New Roman" w:eastAsia="Times New Roman" w:hAnsi="Times New Roman"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uiPriority w:val="99"/>
    <w:qFormat/>
    <w:rsid w:val="003E29EA"/>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3E29EA"/>
    <w:pPr>
      <w:spacing w:after="160" w:line="240" w:lineRule="exact"/>
    </w:pPr>
    <w:rPr>
      <w:rFonts w:asciiTheme="minorHAnsi" w:eastAsiaTheme="minorHAnsi" w:hAnsiTheme="minorHAnsi" w:cstheme="minorBidi"/>
      <w:sz w:val="22"/>
      <w:szCs w:val="22"/>
      <w:vertAlign w:val="superscript"/>
    </w:rPr>
  </w:style>
  <w:style w:type="character" w:customStyle="1" w:styleId="object">
    <w:name w:val="object"/>
    <w:qFormat/>
    <w:rsid w:val="003E29EA"/>
  </w:style>
  <w:style w:type="character" w:customStyle="1" w:styleId="apple-converted-space">
    <w:name w:val="apple-converted-space"/>
    <w:rsid w:val="003E29EA"/>
  </w:style>
  <w:style w:type="paragraph" w:styleId="Header">
    <w:name w:val="header"/>
    <w:basedOn w:val="Normal"/>
    <w:link w:val="HeaderChar"/>
    <w:uiPriority w:val="99"/>
    <w:unhideWhenUsed/>
    <w:rsid w:val="00BB492B"/>
    <w:pPr>
      <w:tabs>
        <w:tab w:val="center" w:pos="4680"/>
        <w:tab w:val="right" w:pos="9360"/>
      </w:tabs>
    </w:pPr>
  </w:style>
  <w:style w:type="character" w:customStyle="1" w:styleId="HeaderChar">
    <w:name w:val="Header Char"/>
    <w:basedOn w:val="DefaultParagraphFont"/>
    <w:link w:val="Header"/>
    <w:uiPriority w:val="99"/>
    <w:rsid w:val="00BB492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B492B"/>
    <w:pPr>
      <w:tabs>
        <w:tab w:val="center" w:pos="4680"/>
        <w:tab w:val="right" w:pos="9360"/>
      </w:tabs>
    </w:pPr>
  </w:style>
  <w:style w:type="character" w:customStyle="1" w:styleId="FooterChar">
    <w:name w:val="Footer Char"/>
    <w:basedOn w:val="DefaultParagraphFont"/>
    <w:link w:val="Footer"/>
    <w:uiPriority w:val="99"/>
    <w:rsid w:val="00BB492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462E7-9785-4C29-9233-594CD56CD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354113-F7EF-48DA-82E5-DB3FC2DDF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36403A-1D98-43BB-A625-106DD9903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5380</Words>
  <Characters>30668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Trinh Viet Ha (PC)</cp:lastModifiedBy>
  <cp:revision>3</cp:revision>
  <dcterms:created xsi:type="dcterms:W3CDTF">2025-12-05T11:01:00Z</dcterms:created>
  <dcterms:modified xsi:type="dcterms:W3CDTF">2025-12-15T08:03:00Z</dcterms:modified>
</cp:coreProperties>
</file>