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E0DBC" w14:textId="785A74DB" w:rsidR="00F6391B" w:rsidRPr="00991FC9" w:rsidRDefault="008663A1" w:rsidP="00DE51D2">
      <w:pPr>
        <w:ind w:right="-30"/>
        <w:jc w:val="both"/>
        <w:rPr>
          <w:b/>
          <w:sz w:val="28"/>
          <w:szCs w:val="28"/>
        </w:rPr>
      </w:pPr>
      <w:bookmarkStart w:id="0" w:name="_GoBack"/>
      <w:bookmarkEnd w:id="0"/>
      <w:r w:rsidRPr="00991FC9">
        <w:rPr>
          <w:b/>
          <w:noProof/>
          <w:sz w:val="32"/>
          <w:szCs w:val="28"/>
        </w:rPr>
        <w:drawing>
          <wp:anchor distT="0" distB="0" distL="114300" distR="114300" simplePos="0" relativeHeight="251658240" behindDoc="0" locked="0" layoutInCell="1" allowOverlap="1" wp14:anchorId="5A803964" wp14:editId="169E5848">
            <wp:simplePos x="0" y="0"/>
            <wp:positionH relativeFrom="column">
              <wp:posOffset>295275</wp:posOffset>
            </wp:positionH>
            <wp:positionV relativeFrom="paragraph">
              <wp:posOffset>206375</wp:posOffset>
            </wp:positionV>
            <wp:extent cx="2438400" cy="28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28575"/>
                    </a:xfrm>
                    <a:prstGeom prst="rect">
                      <a:avLst/>
                    </a:prstGeom>
                    <a:noFill/>
                  </pic:spPr>
                </pic:pic>
              </a:graphicData>
            </a:graphic>
            <wp14:sizeRelH relativeFrom="page">
              <wp14:pctWidth>0</wp14:pctWidth>
            </wp14:sizeRelH>
            <wp14:sizeRelV relativeFrom="page">
              <wp14:pctHeight>0</wp14:pctHeight>
            </wp14:sizeRelV>
          </wp:anchor>
        </w:drawing>
      </w:r>
      <w:r w:rsidR="00F6391B" w:rsidRPr="00991FC9">
        <w:rPr>
          <w:b/>
          <w:sz w:val="28"/>
          <w:szCs w:val="28"/>
        </w:rPr>
        <w:t>NGÂN HÀNG NHÀ NƯỚC VIỆT NAM</w:t>
      </w:r>
    </w:p>
    <w:p w14:paraId="0C31BF24" w14:textId="3DD3907A" w:rsidR="00407FBB" w:rsidRPr="00991FC9" w:rsidRDefault="00081B4C" w:rsidP="00DE51D2">
      <w:pPr>
        <w:spacing w:before="360"/>
        <w:ind w:right="-30"/>
        <w:jc w:val="center"/>
        <w:rPr>
          <w:b/>
          <w:sz w:val="32"/>
          <w:szCs w:val="28"/>
          <w:lang w:val="pt-BR"/>
        </w:rPr>
      </w:pPr>
      <w:r w:rsidRPr="00991FC9">
        <w:rPr>
          <w:b/>
          <w:sz w:val="32"/>
          <w:szCs w:val="28"/>
          <w:lang w:val="pt-BR"/>
        </w:rPr>
        <w:t xml:space="preserve">BẢN THUYẾT MINH </w:t>
      </w:r>
    </w:p>
    <w:p w14:paraId="3067C79D" w14:textId="683779ED" w:rsidR="002D7CA0" w:rsidRPr="00991FC9" w:rsidRDefault="00407FBB" w:rsidP="00BB0CD7">
      <w:pPr>
        <w:ind w:right="-30"/>
        <w:jc w:val="center"/>
        <w:rPr>
          <w:b/>
          <w:sz w:val="28"/>
          <w:szCs w:val="28"/>
        </w:rPr>
      </w:pPr>
      <w:r w:rsidRPr="00991FC9">
        <w:rPr>
          <w:b/>
          <w:sz w:val="28"/>
          <w:szCs w:val="28"/>
        </w:rPr>
        <w:t>D</w:t>
      </w:r>
      <w:r w:rsidR="008459C8" w:rsidRPr="00991FC9">
        <w:rPr>
          <w:b/>
          <w:sz w:val="28"/>
          <w:szCs w:val="28"/>
        </w:rPr>
        <w:t xml:space="preserve">ự thảo </w:t>
      </w:r>
      <w:r w:rsidR="00977BA8" w:rsidRPr="00991FC9">
        <w:rPr>
          <w:b/>
          <w:sz w:val="28"/>
          <w:szCs w:val="28"/>
        </w:rPr>
        <w:t xml:space="preserve">Thông tư </w:t>
      </w:r>
      <w:r w:rsidR="00081B4C" w:rsidRPr="00991FC9">
        <w:rPr>
          <w:b/>
          <w:sz w:val="28"/>
          <w:szCs w:val="28"/>
        </w:rPr>
        <w:t xml:space="preserve">sửa đổi, bổ sung một số điều của </w:t>
      </w:r>
      <w:r w:rsidR="002D7CA0" w:rsidRPr="00991FC9">
        <w:rPr>
          <w:b/>
          <w:sz w:val="28"/>
          <w:szCs w:val="28"/>
        </w:rPr>
        <w:t>Thông tư số 31/2024/TT-NHNN ngày 30 tháng 6 năm 2024 của Thống đốc Ngân hàng Nhà nước Việt Nam q</w:t>
      </w:r>
      <w:r w:rsidR="002D7CA0" w:rsidRPr="00991FC9">
        <w:rPr>
          <w:rFonts w:eastAsia="MS Mincho"/>
          <w:b/>
          <w:sz w:val="28"/>
          <w:szCs w:val="28"/>
        </w:rPr>
        <w:t xml:space="preserve">uy định </w:t>
      </w:r>
      <w:r w:rsidR="002D7CA0" w:rsidRPr="00991FC9">
        <w:rPr>
          <w:rFonts w:eastAsia="MS Mincho"/>
          <w:b/>
          <w:sz w:val="28"/>
          <w:szCs w:val="28"/>
          <w:lang w:val="vi-VN"/>
        </w:rPr>
        <w:t xml:space="preserve">về </w:t>
      </w:r>
      <w:r w:rsidR="002D7CA0" w:rsidRPr="00991FC9">
        <w:rPr>
          <w:rFonts w:eastAsia="MS Mincho"/>
          <w:b/>
          <w:sz w:val="28"/>
          <w:szCs w:val="28"/>
        </w:rPr>
        <w:t>phân loại tài sản có trong hoạt đ</w:t>
      </w:r>
      <w:r w:rsidR="00036EE6" w:rsidRPr="00991FC9">
        <w:rPr>
          <w:rFonts w:eastAsia="MS Mincho"/>
          <w:b/>
          <w:sz w:val="28"/>
          <w:szCs w:val="28"/>
        </w:rPr>
        <w:t xml:space="preserve">ộng </w:t>
      </w:r>
      <w:r w:rsidR="002D7CA0" w:rsidRPr="00991FC9">
        <w:rPr>
          <w:rFonts w:eastAsia="MS Mincho"/>
          <w:b/>
          <w:sz w:val="28"/>
          <w:szCs w:val="28"/>
        </w:rPr>
        <w:t>của ngân hàng thương mại, tổ chức tín dụng phi ngân hàng, chi nhánh ngân hàng nước ngoài</w:t>
      </w:r>
    </w:p>
    <w:p w14:paraId="6B7E7362" w14:textId="6AD01A52" w:rsidR="00977BA8" w:rsidRPr="00991FC9" w:rsidRDefault="00CB597D" w:rsidP="00DE51D2">
      <w:pPr>
        <w:ind w:right="-30"/>
        <w:jc w:val="center"/>
        <w:rPr>
          <w:b/>
          <w:sz w:val="28"/>
          <w:szCs w:val="28"/>
        </w:rPr>
      </w:pPr>
      <w:r w:rsidRPr="00991FC9">
        <w:rPr>
          <w:b/>
          <w:noProof/>
          <w:sz w:val="26"/>
          <w:szCs w:val="28"/>
        </w:rPr>
        <mc:AlternateContent>
          <mc:Choice Requires="wps">
            <w:drawing>
              <wp:anchor distT="0" distB="0" distL="114300" distR="114300" simplePos="0" relativeHeight="251657216" behindDoc="0" locked="0" layoutInCell="1" allowOverlap="1" wp14:anchorId="57A42C0C" wp14:editId="79DB3C8C">
                <wp:simplePos x="0" y="0"/>
                <wp:positionH relativeFrom="column">
                  <wp:posOffset>3375660</wp:posOffset>
                </wp:positionH>
                <wp:positionV relativeFrom="paragraph">
                  <wp:posOffset>41910</wp:posOffset>
                </wp:positionV>
                <wp:extent cx="2414270" cy="0"/>
                <wp:effectExtent l="0" t="0" r="2413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4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5C078376" id="_x0000_t32" coordsize="21600,21600" o:spt="32" o:oned="t" path="m,l21600,21600e" filled="f">
                <v:path arrowok="t" fillok="f" o:connecttype="none"/>
                <o:lock v:ext="edit" shapetype="t"/>
              </v:shapetype>
              <v:shape id="AutoShape 2" o:spid="_x0000_s1026" type="#_x0000_t32" style="position:absolute;margin-left:265.8pt;margin-top:3.3pt;width:190.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4tYHQ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"/>
            </w:pict>
          </mc:Fallback>
        </mc:AlternateContent>
      </w:r>
    </w:p>
    <w:p w14:paraId="64BC4619" w14:textId="2DECA704" w:rsidR="004F3464" w:rsidRPr="00991FC9" w:rsidRDefault="004F3464" w:rsidP="004F3464">
      <w:pPr>
        <w:ind w:right="-30"/>
        <w:jc w:val="center"/>
        <w:rPr>
          <w:b/>
          <w:noProof/>
          <w:sz w:val="28"/>
          <w:szCs w:val="28"/>
          <w:lang w:val="en-AU"/>
        </w:rPr>
      </w:pPr>
    </w:p>
    <w:p w14:paraId="72D5A12E" w14:textId="73854F1A" w:rsidR="004F3464" w:rsidRPr="00991FC9" w:rsidRDefault="00427025" w:rsidP="00BB0CD7">
      <w:pPr>
        <w:spacing w:before="120" w:after="120"/>
        <w:ind w:right="-30" w:firstLine="567"/>
        <w:jc w:val="both"/>
        <w:rPr>
          <w:b/>
          <w:sz w:val="28"/>
          <w:szCs w:val="28"/>
        </w:rPr>
      </w:pPr>
      <w:r w:rsidRPr="00991FC9">
        <w:rPr>
          <w:b/>
          <w:noProof/>
          <w:sz w:val="28"/>
          <w:szCs w:val="28"/>
          <w:lang w:val="en-AU"/>
        </w:rPr>
        <w:t>1</w:t>
      </w:r>
      <w:r w:rsidR="009D4B90" w:rsidRPr="00991FC9">
        <w:rPr>
          <w:b/>
          <w:noProof/>
          <w:sz w:val="28"/>
          <w:szCs w:val="28"/>
          <w:lang w:val="en-AU"/>
        </w:rPr>
        <w:t>. Cơ sở</w:t>
      </w:r>
      <w:r w:rsidR="00F6391B" w:rsidRPr="00991FC9">
        <w:rPr>
          <w:b/>
          <w:noProof/>
          <w:sz w:val="28"/>
          <w:szCs w:val="28"/>
          <w:lang w:val="en-AU"/>
        </w:rPr>
        <w:t xml:space="preserve"> pháp lý</w:t>
      </w:r>
      <w:r w:rsidR="00DB3D35" w:rsidRPr="00991FC9">
        <w:rPr>
          <w:b/>
          <w:noProof/>
          <w:sz w:val="28"/>
          <w:szCs w:val="28"/>
          <w:lang w:val="en-AU"/>
        </w:rPr>
        <w:t xml:space="preserve"> và </w:t>
      </w:r>
      <w:r w:rsidR="009D4B90" w:rsidRPr="00991FC9">
        <w:rPr>
          <w:b/>
          <w:noProof/>
          <w:sz w:val="28"/>
          <w:szCs w:val="28"/>
          <w:lang w:val="en-AU"/>
        </w:rPr>
        <w:t xml:space="preserve">sự cần thiết </w:t>
      </w:r>
      <w:r w:rsidR="00F6391B" w:rsidRPr="00991FC9">
        <w:rPr>
          <w:b/>
          <w:noProof/>
          <w:sz w:val="28"/>
          <w:szCs w:val="28"/>
          <w:lang w:val="en-AU"/>
        </w:rPr>
        <w:t xml:space="preserve">ban hành </w:t>
      </w:r>
      <w:r w:rsidR="00540A85" w:rsidRPr="00991FC9">
        <w:rPr>
          <w:b/>
          <w:noProof/>
          <w:sz w:val="28"/>
          <w:szCs w:val="28"/>
          <w:lang w:val="en-AU"/>
        </w:rPr>
        <w:t xml:space="preserve">Thông tư sửa đổi, bổ sung </w:t>
      </w:r>
      <w:r w:rsidR="004F3464" w:rsidRPr="00991FC9">
        <w:rPr>
          <w:b/>
          <w:sz w:val="28"/>
          <w:szCs w:val="28"/>
        </w:rPr>
        <w:t>một số điều của Thông tư số</w:t>
      </w:r>
      <w:r w:rsidR="001D5151" w:rsidRPr="00991FC9">
        <w:rPr>
          <w:b/>
          <w:sz w:val="28"/>
          <w:szCs w:val="28"/>
        </w:rPr>
        <w:t xml:space="preserve"> </w:t>
      </w:r>
      <w:r w:rsidR="00787EC6" w:rsidRPr="00991FC9">
        <w:rPr>
          <w:b/>
          <w:sz w:val="28"/>
          <w:szCs w:val="28"/>
        </w:rPr>
        <w:t>31</w:t>
      </w:r>
      <w:r w:rsidR="001D5151" w:rsidRPr="00991FC9">
        <w:rPr>
          <w:b/>
          <w:sz w:val="28"/>
          <w:szCs w:val="28"/>
        </w:rPr>
        <w:t>/2024/TT-NHNN</w:t>
      </w:r>
    </w:p>
    <w:p w14:paraId="03703D2F" w14:textId="77777777" w:rsidR="005E0023" w:rsidRPr="00991FC9" w:rsidRDefault="00234BB8" w:rsidP="005E0023">
      <w:pPr>
        <w:spacing w:before="120" w:after="120"/>
        <w:ind w:right="-30" w:firstLine="567"/>
        <w:jc w:val="both"/>
        <w:rPr>
          <w:b/>
          <w:noProof/>
          <w:sz w:val="28"/>
          <w:szCs w:val="28"/>
          <w:lang w:val="en-AU"/>
        </w:rPr>
      </w:pPr>
      <w:r w:rsidRPr="00991FC9">
        <w:rPr>
          <w:b/>
          <w:noProof/>
          <w:sz w:val="28"/>
          <w:szCs w:val="28"/>
          <w:lang w:val="en-AU"/>
        </w:rPr>
        <w:t>1</w:t>
      </w:r>
      <w:r w:rsidR="00427025" w:rsidRPr="00991FC9">
        <w:rPr>
          <w:b/>
          <w:noProof/>
          <w:sz w:val="28"/>
          <w:szCs w:val="28"/>
          <w:lang w:val="en-AU"/>
        </w:rPr>
        <w:t>.1</w:t>
      </w:r>
      <w:r w:rsidRPr="00991FC9">
        <w:rPr>
          <w:b/>
          <w:noProof/>
          <w:sz w:val="28"/>
          <w:szCs w:val="28"/>
          <w:lang w:val="en-AU"/>
        </w:rPr>
        <w:t>.</w:t>
      </w:r>
      <w:r w:rsidR="009D4B90" w:rsidRPr="00991FC9">
        <w:rPr>
          <w:b/>
          <w:noProof/>
          <w:sz w:val="28"/>
          <w:szCs w:val="28"/>
          <w:lang w:val="en-AU"/>
        </w:rPr>
        <w:t xml:space="preserve"> Cơ sở pháp lý </w:t>
      </w:r>
    </w:p>
    <w:p w14:paraId="6D05889D" w14:textId="77777777" w:rsidR="009566BA" w:rsidRPr="00991FC9" w:rsidRDefault="005E0023" w:rsidP="009566BA">
      <w:pPr>
        <w:spacing w:before="120" w:after="120"/>
        <w:ind w:right="-30" w:firstLine="567"/>
        <w:jc w:val="both"/>
        <w:rPr>
          <w:b/>
          <w:noProof/>
          <w:sz w:val="28"/>
          <w:szCs w:val="28"/>
          <w:lang w:val="en-AU"/>
        </w:rPr>
      </w:pPr>
      <w:r w:rsidRPr="00991FC9">
        <w:rPr>
          <w:b/>
          <w:noProof/>
          <w:sz w:val="28"/>
          <w:szCs w:val="28"/>
          <w:lang w:val="en-AU"/>
        </w:rPr>
        <w:t>1.1.1.</w:t>
      </w:r>
      <w:r w:rsidR="00112B19" w:rsidRPr="00991FC9">
        <w:rPr>
          <w:sz w:val="28"/>
          <w:szCs w:val="28"/>
        </w:rPr>
        <w:t xml:space="preserve"> Điều 18 Luật Ban hành văn bản quy phạm pháp luật năm 2025 quy định:</w:t>
      </w:r>
    </w:p>
    <w:p w14:paraId="723E132A" w14:textId="77777777" w:rsidR="009566BA" w:rsidRPr="00991FC9" w:rsidRDefault="00112B19" w:rsidP="009566BA">
      <w:pPr>
        <w:spacing w:before="120" w:after="120"/>
        <w:ind w:right="-30" w:firstLine="567"/>
        <w:jc w:val="both"/>
        <w:rPr>
          <w:b/>
          <w:noProof/>
          <w:sz w:val="28"/>
          <w:szCs w:val="28"/>
          <w:lang w:val="en-AU"/>
        </w:rPr>
      </w:pPr>
      <w:r w:rsidRPr="00991FC9">
        <w:rPr>
          <w:i/>
          <w:sz w:val="28"/>
          <w:szCs w:val="28"/>
        </w:rPr>
        <w:t>“Điều 18. Thông tư của Bộ trưởng, Thủ trưởng cơ quan ngang Bộ, Bộ trưởng, Thủ trưởng cơ quan ngang Bộ ban hành thông tư để quy định:</w:t>
      </w:r>
    </w:p>
    <w:p w14:paraId="3CDCFFEC" w14:textId="77777777" w:rsidR="009566BA" w:rsidRPr="00991FC9" w:rsidRDefault="00112B19" w:rsidP="009566BA">
      <w:pPr>
        <w:spacing w:before="120" w:after="120"/>
        <w:ind w:right="-30" w:firstLine="567"/>
        <w:jc w:val="both"/>
        <w:rPr>
          <w:b/>
          <w:noProof/>
          <w:sz w:val="28"/>
          <w:szCs w:val="28"/>
          <w:lang w:val="en-AU"/>
        </w:rPr>
      </w:pPr>
      <w:r w:rsidRPr="00991FC9">
        <w:rPr>
          <w:i/>
          <w:sz w:val="28"/>
          <w:szCs w:val="28"/>
        </w:rPr>
        <w:t>1. Chi tiết điều, khoản, điểm và các nội dung khác được giao trong luật, nghị quyết của Quốc hội, pháp lệnh, nghị quyết của Ủy ban Thường vụ Quốc hội, lệnh, quyết định của Chủ tịch nước, nghị định, nghị quyết của Chính phủ, quyết định của Thủ tướng Chính phủ;</w:t>
      </w:r>
    </w:p>
    <w:p w14:paraId="1E80DCD1" w14:textId="77777777" w:rsidR="003E7479" w:rsidRPr="00991FC9" w:rsidRDefault="00112B19" w:rsidP="003E7479">
      <w:pPr>
        <w:spacing w:before="120" w:after="120"/>
        <w:ind w:right="-30" w:firstLine="567"/>
        <w:jc w:val="both"/>
        <w:rPr>
          <w:spacing w:val="-4"/>
          <w:sz w:val="28"/>
          <w:szCs w:val="28"/>
        </w:rPr>
      </w:pPr>
      <w:r w:rsidRPr="00991FC9">
        <w:rPr>
          <w:i/>
          <w:spacing w:val="-4"/>
          <w:sz w:val="28"/>
          <w:szCs w:val="28"/>
        </w:rPr>
        <w:t>2. Biện pháp thực hiện chức năng quản lý nhà nước của mình; phân cấp và thực hiện nhiệm vụ, quyền hạn được phân cấp.</w:t>
      </w:r>
      <w:r w:rsidR="003E7479" w:rsidRPr="00991FC9">
        <w:rPr>
          <w:spacing w:val="-4"/>
          <w:sz w:val="28"/>
          <w:szCs w:val="28"/>
        </w:rPr>
        <w:t>”</w:t>
      </w:r>
    </w:p>
    <w:p w14:paraId="49B57E73" w14:textId="77777777" w:rsidR="003E7479" w:rsidRPr="00991FC9" w:rsidRDefault="003E7479" w:rsidP="003E7479">
      <w:pPr>
        <w:spacing w:before="120" w:after="120"/>
        <w:ind w:right="-30" w:firstLine="567"/>
        <w:jc w:val="both"/>
        <w:rPr>
          <w:sz w:val="28"/>
          <w:szCs w:val="28"/>
        </w:rPr>
      </w:pPr>
      <w:r w:rsidRPr="00991FC9">
        <w:rPr>
          <w:b/>
          <w:spacing w:val="-4"/>
          <w:sz w:val="28"/>
          <w:szCs w:val="28"/>
        </w:rPr>
        <w:t>1.1.2.</w:t>
      </w:r>
      <w:r w:rsidR="00112B19" w:rsidRPr="00991FC9">
        <w:rPr>
          <w:b/>
          <w:sz w:val="28"/>
          <w:szCs w:val="28"/>
        </w:rPr>
        <w:t xml:space="preserve"> </w:t>
      </w:r>
      <w:r w:rsidR="00112B19" w:rsidRPr="00991FC9">
        <w:rPr>
          <w:sz w:val="28"/>
          <w:szCs w:val="28"/>
        </w:rPr>
        <w:t>Điều 147 Luật Các tổ chức tín dụng năm 2024 (Luật Các TCTD 2024) quy định về dự phòng rủi ro:</w:t>
      </w:r>
    </w:p>
    <w:p w14:paraId="1B81137D" w14:textId="77777777" w:rsidR="003E7479" w:rsidRPr="00991FC9" w:rsidRDefault="00112B19" w:rsidP="003E7479">
      <w:pPr>
        <w:spacing w:before="120" w:after="120"/>
        <w:ind w:right="-30" w:firstLine="567"/>
        <w:jc w:val="both"/>
        <w:rPr>
          <w:b/>
          <w:noProof/>
          <w:sz w:val="28"/>
          <w:szCs w:val="28"/>
          <w:lang w:val="en-AU"/>
        </w:rPr>
      </w:pPr>
      <w:r w:rsidRPr="00991FC9">
        <w:rPr>
          <w:i/>
          <w:sz w:val="28"/>
        </w:rPr>
        <w:t xml:space="preserve">“2. Việc phân loại tài sản có thực hiện </w:t>
      </w:r>
      <w:proofErr w:type="gramStart"/>
      <w:r w:rsidRPr="00991FC9">
        <w:rPr>
          <w:i/>
          <w:sz w:val="28"/>
        </w:rPr>
        <w:t>theo</w:t>
      </w:r>
      <w:proofErr w:type="gramEnd"/>
      <w:r w:rsidRPr="00991FC9">
        <w:rPr>
          <w:i/>
          <w:sz w:val="28"/>
        </w:rPr>
        <w:t xml:space="preserve"> quy định của Thống đốc Ngân hàng Nhà nước.</w:t>
      </w:r>
    </w:p>
    <w:p w14:paraId="77CA7BC4" w14:textId="77777777" w:rsidR="003E7479" w:rsidRPr="00991FC9" w:rsidRDefault="00112B19" w:rsidP="003E7479">
      <w:pPr>
        <w:spacing w:before="120" w:after="120"/>
        <w:ind w:right="-30" w:firstLine="567"/>
        <w:jc w:val="both"/>
        <w:rPr>
          <w:b/>
          <w:noProof/>
          <w:sz w:val="28"/>
          <w:szCs w:val="28"/>
          <w:lang w:val="en-AU"/>
        </w:rPr>
      </w:pPr>
      <w:r w:rsidRPr="00991FC9">
        <w:rPr>
          <w:i/>
          <w:sz w:val="28"/>
        </w:rPr>
        <w:t>4. Trường hợp đặc biệt để thực hiện nhiệm vụ kinh tế - xã hội, đối ngoại, Thủ tướng Chính phủ quyết định việc phân loại tài sản có, mức trích lập dự phòng rủi ro, phương pháp trích lập dự phòng rủi ro và việc sử dụng dự phòng để xử lý rủi ro trong hoạt động đối với từng trường hợp cụ thể trên cơ sở đề xuất của Ngân hàng Nhà nước”.</w:t>
      </w:r>
      <w:r w:rsidRPr="00991FC9">
        <w:rPr>
          <w:sz w:val="28"/>
          <w:szCs w:val="28"/>
        </w:rPr>
        <w:t xml:space="preserve"> </w:t>
      </w:r>
    </w:p>
    <w:p w14:paraId="3BBAA38C" w14:textId="076957B5" w:rsidR="00112B19" w:rsidRPr="00991FC9" w:rsidRDefault="003E7479" w:rsidP="003E7479">
      <w:pPr>
        <w:spacing w:before="120" w:after="120"/>
        <w:ind w:right="-30" w:firstLine="567"/>
        <w:jc w:val="both"/>
        <w:rPr>
          <w:b/>
          <w:noProof/>
          <w:sz w:val="28"/>
          <w:szCs w:val="28"/>
          <w:lang w:val="en-AU"/>
        </w:rPr>
      </w:pPr>
      <w:r w:rsidRPr="00991FC9">
        <w:rPr>
          <w:b/>
          <w:sz w:val="28"/>
          <w:szCs w:val="28"/>
        </w:rPr>
        <w:t>1.1.3.</w:t>
      </w:r>
      <w:r w:rsidR="00112B19" w:rsidRPr="00991FC9">
        <w:rPr>
          <w:b/>
          <w:sz w:val="28"/>
          <w:szCs w:val="28"/>
        </w:rPr>
        <w:t xml:space="preserve"> </w:t>
      </w:r>
      <w:r w:rsidR="00112B19" w:rsidRPr="00991FC9">
        <w:rPr>
          <w:sz w:val="28"/>
          <w:szCs w:val="28"/>
          <w:lang w:val="pt-BR"/>
        </w:rPr>
        <w:t xml:space="preserve">Nghị định số 26/2025/NĐ-CP ngày 24/2/2025 của Chính phủ quy định chức năng, nhiệm vụ, quyền hạn và cơ cấu tổ chức của NHNN Việt Nam (Nghị định 26/2025/NĐ-CP); theo đó, cơ cấu tổ chức, chức năng, nhiệm vụ của một số đơn vị </w:t>
      </w:r>
      <w:r w:rsidR="00112B19" w:rsidRPr="00991FC9">
        <w:rPr>
          <w:sz w:val="28"/>
          <w:szCs w:val="28"/>
          <w:lang w:val="pt-BR"/>
        </w:rPr>
        <w:lastRenderedPageBreak/>
        <w:t>thuộc NHNN có sự thay đổi: (i) Cơ quan Thanh tra, giám sát ngân hàng được tách thành 3 đơn vị (gồm Thanh tra NHNN, Cục Quản lý, giám sát TCTD, Cục An toàn hệ thống các TCTD) và (ii) NHNN chi nhánh tại các tỉnh, thành phố trực thuộc Trung ương được tổ chức lại thành 15 NHNN chi nhánh tại các Khu vực.</w:t>
      </w:r>
    </w:p>
    <w:p w14:paraId="022105DC" w14:textId="7F28294C" w:rsidR="00112B19" w:rsidRPr="00991FC9" w:rsidRDefault="00E678A9" w:rsidP="00112B19">
      <w:pPr>
        <w:spacing w:before="80" w:after="80"/>
        <w:ind w:firstLine="720"/>
        <w:jc w:val="both"/>
        <w:rPr>
          <w:i/>
          <w:sz w:val="28"/>
          <w:szCs w:val="28"/>
        </w:rPr>
      </w:pPr>
      <w:r w:rsidRPr="00991FC9">
        <w:rPr>
          <w:b/>
          <w:sz w:val="28"/>
          <w:szCs w:val="28"/>
        </w:rPr>
        <w:t>1.1.4.</w:t>
      </w:r>
      <w:r w:rsidR="00112B19" w:rsidRPr="00991FC9">
        <w:rPr>
          <w:sz w:val="28"/>
          <w:szCs w:val="28"/>
        </w:rPr>
        <w:t xml:space="preserve"> Nghị quyết số 190/2025/QH15 ngày 19/02/2025 về xử lý một số vấn đề liên quan đến sắp xếp tổ chức bộ máy nhà nước (Nghị quyết 190/2025/QH15):</w:t>
      </w:r>
    </w:p>
    <w:p w14:paraId="47EA6DC9" w14:textId="446B8C43" w:rsidR="00112B19" w:rsidRPr="00991FC9" w:rsidRDefault="00112B19" w:rsidP="00112B19">
      <w:pPr>
        <w:spacing w:before="80" w:after="80"/>
        <w:ind w:right="-30" w:firstLine="720"/>
        <w:jc w:val="both"/>
        <w:rPr>
          <w:i/>
          <w:noProof/>
          <w:sz w:val="28"/>
          <w:szCs w:val="28"/>
          <w:lang w:val="en-AU"/>
        </w:rPr>
      </w:pPr>
      <w:r w:rsidRPr="00991FC9">
        <w:rPr>
          <w:noProof/>
          <w:sz w:val="28"/>
          <w:szCs w:val="28"/>
          <w:lang w:val="en-AU"/>
        </w:rPr>
        <w:t>Khoản 2 Điều 11 quy định: “</w:t>
      </w:r>
      <w:r w:rsidRPr="00991FC9">
        <w:rPr>
          <w:i/>
          <w:noProof/>
          <w:sz w:val="28"/>
          <w:szCs w:val="28"/>
          <w:lang w:val="en-AU"/>
        </w:rPr>
        <w:t>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p>
    <w:p w14:paraId="7B396E78" w14:textId="25BB5F4A" w:rsidR="00642A96" w:rsidRPr="00991FC9" w:rsidRDefault="00427025" w:rsidP="00BB0CD7">
      <w:pPr>
        <w:spacing w:before="120" w:after="120"/>
        <w:ind w:right="-30" w:firstLine="567"/>
        <w:jc w:val="both"/>
        <w:rPr>
          <w:b/>
          <w:iCs/>
          <w:noProof/>
          <w:sz w:val="28"/>
          <w:szCs w:val="28"/>
        </w:rPr>
      </w:pPr>
      <w:r w:rsidRPr="00991FC9">
        <w:rPr>
          <w:b/>
          <w:noProof/>
          <w:sz w:val="28"/>
          <w:szCs w:val="28"/>
          <w:lang w:val="en-AU"/>
        </w:rPr>
        <w:t>1.</w:t>
      </w:r>
      <w:r w:rsidR="00DE1072" w:rsidRPr="00991FC9">
        <w:rPr>
          <w:b/>
          <w:noProof/>
          <w:sz w:val="28"/>
          <w:szCs w:val="28"/>
          <w:lang w:val="en-AU"/>
        </w:rPr>
        <w:t>2</w:t>
      </w:r>
      <w:r w:rsidR="00684F4E" w:rsidRPr="00991FC9">
        <w:rPr>
          <w:b/>
          <w:noProof/>
          <w:sz w:val="28"/>
          <w:szCs w:val="28"/>
          <w:lang w:val="en-AU"/>
        </w:rPr>
        <w:t xml:space="preserve">. </w:t>
      </w:r>
      <w:r w:rsidR="00642A96" w:rsidRPr="00991FC9">
        <w:rPr>
          <w:b/>
          <w:iCs/>
          <w:noProof/>
          <w:sz w:val="28"/>
          <w:szCs w:val="28"/>
          <w:lang w:val="en-AU"/>
        </w:rPr>
        <w:t>Sự cần thiết ban hành Thông tư</w:t>
      </w:r>
    </w:p>
    <w:p w14:paraId="3F1DF95C" w14:textId="37ED7911" w:rsidR="00711DBD" w:rsidRPr="00991FC9" w:rsidRDefault="00711DBD" w:rsidP="00711DBD">
      <w:pPr>
        <w:spacing w:before="80" w:after="80"/>
        <w:ind w:right="-30" w:firstLine="720"/>
        <w:jc w:val="both"/>
        <w:rPr>
          <w:i/>
          <w:noProof/>
          <w:sz w:val="28"/>
          <w:szCs w:val="28"/>
          <w:lang w:val="en-AU"/>
        </w:rPr>
      </w:pPr>
      <w:r w:rsidRPr="00991FC9">
        <w:rPr>
          <w:bCs/>
          <w:sz w:val="28"/>
          <w:szCs w:val="28"/>
        </w:rPr>
        <w:t>Thông tư 31/2024/TT-NHNN</w:t>
      </w:r>
      <w:r w:rsidRPr="00991FC9">
        <w:rPr>
          <w:b/>
          <w:sz w:val="28"/>
          <w:szCs w:val="28"/>
          <w:lang w:val="vi-VN"/>
        </w:rPr>
        <w:t xml:space="preserve"> </w:t>
      </w:r>
      <w:r w:rsidRPr="00991FC9">
        <w:rPr>
          <w:sz w:val="28"/>
          <w:szCs w:val="28"/>
        </w:rPr>
        <w:t xml:space="preserve">có một số nội dung quy định liên quan đến Cơ quan Thanh tra, giám sát ngân hàng, NHNN chi nhánh tỉnh, thành phố là các đơn vị thuộc đối tượng thực hiện sắp xếp </w:t>
      </w:r>
      <w:proofErr w:type="gramStart"/>
      <w:r w:rsidRPr="00991FC9">
        <w:rPr>
          <w:sz w:val="28"/>
          <w:szCs w:val="28"/>
        </w:rPr>
        <w:t>theo</w:t>
      </w:r>
      <w:proofErr w:type="gramEnd"/>
      <w:r w:rsidRPr="00991FC9">
        <w:rPr>
          <w:sz w:val="28"/>
          <w:szCs w:val="28"/>
        </w:rPr>
        <w:t xml:space="preserve"> Nghị quyết số 190</w:t>
      </w:r>
      <w:bookmarkStart w:id="1" w:name="_Hlk198737160"/>
      <w:r w:rsidRPr="00991FC9">
        <w:rPr>
          <w:sz w:val="28"/>
          <w:szCs w:val="28"/>
        </w:rPr>
        <w:t xml:space="preserve">/2025/QH15, Nghị định số 26/2025/NĐ-CP. Do đó, cần thiết ban hành Thông tư sửa đổi, bổ sung một số điều của </w:t>
      </w:r>
      <w:r w:rsidRPr="00991FC9">
        <w:rPr>
          <w:bCs/>
          <w:sz w:val="28"/>
          <w:szCs w:val="28"/>
        </w:rPr>
        <w:t xml:space="preserve">Thông tư </w:t>
      </w:r>
      <w:r w:rsidR="00C3458D" w:rsidRPr="00991FC9">
        <w:rPr>
          <w:bCs/>
          <w:sz w:val="28"/>
          <w:szCs w:val="28"/>
        </w:rPr>
        <w:t xml:space="preserve">số </w:t>
      </w:r>
      <w:r w:rsidRPr="00991FC9">
        <w:rPr>
          <w:bCs/>
          <w:sz w:val="28"/>
          <w:szCs w:val="28"/>
        </w:rPr>
        <w:t>31/2024/TT-NHNN</w:t>
      </w:r>
      <w:r w:rsidRPr="00991FC9">
        <w:rPr>
          <w:b/>
          <w:sz w:val="28"/>
          <w:szCs w:val="28"/>
          <w:lang w:val="vi-VN"/>
        </w:rPr>
        <w:t xml:space="preserve"> </w:t>
      </w:r>
      <w:r w:rsidRPr="00991FC9">
        <w:rPr>
          <w:sz w:val="28"/>
          <w:szCs w:val="28"/>
        </w:rPr>
        <w:t>để phù hợp với cơ cấu tổ chức bộ máy mới của NHNN và chức năng, nhiệm vụ của các đơn vị liên quan được sắp xếp lại</w:t>
      </w:r>
      <w:bookmarkEnd w:id="1"/>
      <w:r w:rsidRPr="00991FC9">
        <w:rPr>
          <w:sz w:val="28"/>
          <w:szCs w:val="28"/>
        </w:rPr>
        <w:t xml:space="preserve"> của NHNN.</w:t>
      </w:r>
    </w:p>
    <w:p w14:paraId="7C1B3609" w14:textId="77777777" w:rsidR="004E1F46" w:rsidRPr="00991FC9" w:rsidRDefault="00AC60B8" w:rsidP="004E1F46">
      <w:pPr>
        <w:spacing w:before="120" w:after="120"/>
        <w:ind w:right="-30" w:firstLine="567"/>
        <w:jc w:val="both"/>
        <w:rPr>
          <w:b/>
          <w:noProof/>
          <w:sz w:val="28"/>
          <w:szCs w:val="28"/>
          <w:lang w:val="en-AU"/>
        </w:rPr>
      </w:pPr>
      <w:r w:rsidRPr="00991FC9">
        <w:rPr>
          <w:b/>
          <w:iCs/>
          <w:noProof/>
          <w:sz w:val="28"/>
          <w:szCs w:val="28"/>
          <w:lang w:val="en-AU"/>
        </w:rPr>
        <w:t xml:space="preserve">2. </w:t>
      </w:r>
      <w:r w:rsidRPr="00991FC9">
        <w:rPr>
          <w:b/>
          <w:noProof/>
          <w:sz w:val="28"/>
          <w:szCs w:val="28"/>
          <w:lang w:val="en-AU"/>
        </w:rPr>
        <w:t>Định hướng xây dựng dự thả</w:t>
      </w:r>
      <w:r w:rsidR="00E77336" w:rsidRPr="00991FC9">
        <w:rPr>
          <w:b/>
          <w:noProof/>
          <w:sz w:val="28"/>
          <w:szCs w:val="28"/>
          <w:lang w:val="en-AU"/>
        </w:rPr>
        <w:t>o Thông tư</w:t>
      </w:r>
    </w:p>
    <w:p w14:paraId="5D193F32" w14:textId="713EF47C" w:rsidR="005C09B8" w:rsidRPr="00991FC9" w:rsidRDefault="005C09B8" w:rsidP="005C09B8">
      <w:pPr>
        <w:spacing w:before="80" w:after="80"/>
        <w:ind w:right="-30" w:firstLine="567"/>
        <w:jc w:val="both"/>
        <w:rPr>
          <w:rFonts w:eastAsia="Times New Roman"/>
          <w:sz w:val="28"/>
          <w:szCs w:val="28"/>
          <w:lang w:val="pt-BR"/>
        </w:rPr>
      </w:pPr>
      <w:r w:rsidRPr="00991FC9">
        <w:rPr>
          <w:rFonts w:eastAsia="Times New Roman"/>
          <w:sz w:val="28"/>
          <w:szCs w:val="28"/>
          <w:lang w:val="pt-BR"/>
        </w:rPr>
        <w:t xml:space="preserve">- </w:t>
      </w:r>
      <w:r w:rsidR="00B01047" w:rsidRPr="00991FC9">
        <w:rPr>
          <w:rFonts w:eastAsia="Times New Roman"/>
          <w:sz w:val="28"/>
          <w:szCs w:val="28"/>
          <w:lang w:val="pt-BR"/>
        </w:rPr>
        <w:t>Sửa đổi, bổ sung một số nội dung để phù hợp với cơ cấu tổ chức, chức năng, nhiệm vụ của các đơn vị thuộ</w:t>
      </w:r>
      <w:r w:rsidRPr="00991FC9">
        <w:rPr>
          <w:rFonts w:eastAsia="Times New Roman"/>
          <w:sz w:val="28"/>
          <w:szCs w:val="28"/>
          <w:lang w:val="pt-BR"/>
        </w:rPr>
        <w:t>c NHNN sau khi được tổ chức lại.</w:t>
      </w:r>
    </w:p>
    <w:p w14:paraId="30C96E21" w14:textId="6531AACD" w:rsidR="00B01047" w:rsidRPr="00991FC9" w:rsidRDefault="005C09B8" w:rsidP="005C09B8">
      <w:pPr>
        <w:spacing w:before="80" w:after="80"/>
        <w:ind w:right="-30" w:firstLine="567"/>
        <w:jc w:val="both"/>
        <w:rPr>
          <w:rFonts w:eastAsia="Times New Roman"/>
          <w:sz w:val="28"/>
          <w:szCs w:val="28"/>
          <w:lang w:val="pt-BR"/>
        </w:rPr>
      </w:pPr>
      <w:r w:rsidRPr="00991FC9">
        <w:rPr>
          <w:rFonts w:eastAsia="Times New Roman"/>
          <w:sz w:val="28"/>
          <w:szCs w:val="28"/>
          <w:lang w:val="pt-BR"/>
        </w:rPr>
        <w:t xml:space="preserve">- </w:t>
      </w:r>
      <w:r w:rsidR="00B01047" w:rsidRPr="00991FC9">
        <w:rPr>
          <w:rFonts w:eastAsia="Times New Roman"/>
          <w:sz w:val="28"/>
          <w:szCs w:val="28"/>
          <w:lang w:val="pt-BR"/>
        </w:rPr>
        <w:t>Đảm bảo phù hợp với quy định của Luật Các TCTD 2024 cũng như các quy định pháp luật khác có liên quan.</w:t>
      </w:r>
    </w:p>
    <w:p w14:paraId="3EE74DE5" w14:textId="77777777" w:rsidR="00AC60B8" w:rsidRPr="00991FC9" w:rsidRDefault="00AC60B8" w:rsidP="00BB0CD7">
      <w:pPr>
        <w:spacing w:before="120" w:after="120"/>
        <w:ind w:right="-30" w:firstLine="567"/>
        <w:jc w:val="both"/>
        <w:rPr>
          <w:i/>
          <w:iCs/>
          <w:noProof/>
          <w:sz w:val="28"/>
          <w:szCs w:val="28"/>
          <w:lang w:val="en-AU"/>
        </w:rPr>
      </w:pPr>
      <w:r w:rsidRPr="00991FC9">
        <w:rPr>
          <w:b/>
          <w:iCs/>
          <w:noProof/>
          <w:sz w:val="28"/>
          <w:szCs w:val="28"/>
          <w:lang w:val="en-AU"/>
        </w:rPr>
        <w:t xml:space="preserve">3. Bố cục của </w:t>
      </w:r>
      <w:r w:rsidR="00081B4C" w:rsidRPr="00991FC9">
        <w:rPr>
          <w:b/>
          <w:iCs/>
          <w:noProof/>
          <w:sz w:val="28"/>
          <w:szCs w:val="28"/>
          <w:lang w:val="en-AU"/>
        </w:rPr>
        <w:t>dự thảo Thông tư</w:t>
      </w:r>
    </w:p>
    <w:p w14:paraId="4AA41199" w14:textId="042D3DA9" w:rsidR="003D2229" w:rsidRPr="00991FC9" w:rsidRDefault="00081B4C" w:rsidP="00BB0CD7">
      <w:pPr>
        <w:spacing w:before="120" w:after="120"/>
        <w:ind w:right="-30" w:firstLine="567"/>
        <w:jc w:val="both"/>
        <w:rPr>
          <w:iCs/>
          <w:noProof/>
          <w:sz w:val="28"/>
          <w:szCs w:val="28"/>
        </w:rPr>
      </w:pPr>
      <w:r w:rsidRPr="00991FC9">
        <w:rPr>
          <w:iCs/>
          <w:noProof/>
          <w:sz w:val="28"/>
          <w:szCs w:val="28"/>
        </w:rPr>
        <w:t>Dự thảo Thông tư</w:t>
      </w:r>
      <w:r w:rsidR="003D2229" w:rsidRPr="00991FC9">
        <w:rPr>
          <w:iCs/>
          <w:noProof/>
          <w:sz w:val="28"/>
          <w:szCs w:val="28"/>
        </w:rPr>
        <w:t xml:space="preserve"> được xây dựng gồm 0</w:t>
      </w:r>
      <w:r w:rsidR="00EF018D" w:rsidRPr="00991FC9">
        <w:rPr>
          <w:iCs/>
          <w:noProof/>
          <w:sz w:val="28"/>
          <w:szCs w:val="28"/>
        </w:rPr>
        <w:t>4</w:t>
      </w:r>
      <w:r w:rsidR="003D2229" w:rsidRPr="00991FC9">
        <w:rPr>
          <w:iCs/>
          <w:noProof/>
          <w:sz w:val="28"/>
          <w:szCs w:val="28"/>
        </w:rPr>
        <w:t xml:space="preserve"> Điều, cụ thể như sau:</w:t>
      </w:r>
    </w:p>
    <w:p w14:paraId="7269A2A0" w14:textId="440AA4C1" w:rsidR="000044DC" w:rsidRPr="00991FC9" w:rsidRDefault="00201982" w:rsidP="00BB0CD7">
      <w:pPr>
        <w:spacing w:before="120" w:after="120"/>
        <w:ind w:right="-30" w:firstLine="567"/>
        <w:jc w:val="both"/>
        <w:rPr>
          <w:sz w:val="28"/>
          <w:szCs w:val="28"/>
        </w:rPr>
      </w:pPr>
      <w:r w:rsidRPr="00991FC9">
        <w:rPr>
          <w:iCs/>
          <w:noProof/>
          <w:sz w:val="28"/>
          <w:szCs w:val="28"/>
        </w:rPr>
        <w:t xml:space="preserve">- Điều 1. </w:t>
      </w:r>
      <w:r w:rsidR="000044DC" w:rsidRPr="00991FC9">
        <w:rPr>
          <w:sz w:val="28"/>
          <w:szCs w:val="28"/>
        </w:rPr>
        <w:t>Sửa đổi, bổ sung khoản 1 Điề</w:t>
      </w:r>
      <w:r w:rsidR="00143481" w:rsidRPr="00991FC9">
        <w:rPr>
          <w:sz w:val="28"/>
          <w:szCs w:val="28"/>
        </w:rPr>
        <w:t xml:space="preserve">u 14 Thông tư </w:t>
      </w:r>
      <w:r w:rsidR="000044DC" w:rsidRPr="00991FC9">
        <w:rPr>
          <w:sz w:val="28"/>
          <w:szCs w:val="28"/>
        </w:rPr>
        <w:t>31/2024/TT-NHNN</w:t>
      </w:r>
    </w:p>
    <w:p w14:paraId="71F87B95" w14:textId="6202C5B1" w:rsidR="00201982" w:rsidRPr="00991FC9" w:rsidRDefault="00201982" w:rsidP="00BB0CD7">
      <w:pPr>
        <w:spacing w:before="120"/>
        <w:ind w:right="-30" w:firstLine="567"/>
        <w:jc w:val="both"/>
        <w:rPr>
          <w:iCs/>
          <w:noProof/>
          <w:sz w:val="28"/>
          <w:szCs w:val="28"/>
        </w:rPr>
      </w:pPr>
      <w:r w:rsidRPr="00991FC9">
        <w:rPr>
          <w:iCs/>
          <w:noProof/>
          <w:sz w:val="28"/>
          <w:szCs w:val="28"/>
        </w:rPr>
        <w:t xml:space="preserve">- Điều 2. Thay thế </w:t>
      </w:r>
      <w:r w:rsidR="003119CD" w:rsidRPr="00991FC9">
        <w:rPr>
          <w:iCs/>
          <w:noProof/>
          <w:sz w:val="28"/>
          <w:szCs w:val="28"/>
        </w:rPr>
        <w:t xml:space="preserve">một số </w:t>
      </w:r>
      <w:r w:rsidRPr="00991FC9">
        <w:rPr>
          <w:iCs/>
          <w:noProof/>
          <w:sz w:val="28"/>
          <w:szCs w:val="28"/>
        </w:rPr>
        <w:t xml:space="preserve">cụm từ </w:t>
      </w:r>
      <w:r w:rsidR="003119CD" w:rsidRPr="00991FC9">
        <w:rPr>
          <w:iCs/>
          <w:noProof/>
          <w:sz w:val="28"/>
          <w:szCs w:val="28"/>
        </w:rPr>
        <w:t xml:space="preserve">của </w:t>
      </w:r>
      <w:r w:rsidR="003119CD" w:rsidRPr="00991FC9">
        <w:rPr>
          <w:sz w:val="28"/>
          <w:szCs w:val="28"/>
        </w:rPr>
        <w:t>Thông tư 31/2024/TT-NHNN</w:t>
      </w:r>
    </w:p>
    <w:p w14:paraId="23D95BAB" w14:textId="2B722910" w:rsidR="006A1F86" w:rsidRPr="00991FC9" w:rsidRDefault="006A1F86" w:rsidP="00BB0CD7">
      <w:pPr>
        <w:autoSpaceDE w:val="0"/>
        <w:autoSpaceDN w:val="0"/>
        <w:adjustRightInd w:val="0"/>
        <w:spacing w:before="120" w:after="120"/>
        <w:ind w:right="-30" w:firstLine="567"/>
        <w:jc w:val="both"/>
        <w:rPr>
          <w:iCs/>
          <w:noProof/>
          <w:sz w:val="28"/>
          <w:szCs w:val="28"/>
        </w:rPr>
      </w:pPr>
      <w:r w:rsidRPr="00991FC9">
        <w:rPr>
          <w:iCs/>
          <w:noProof/>
          <w:sz w:val="28"/>
          <w:szCs w:val="28"/>
        </w:rPr>
        <w:t xml:space="preserve">- Điều </w:t>
      </w:r>
      <w:r w:rsidR="00201982" w:rsidRPr="00991FC9">
        <w:rPr>
          <w:iCs/>
          <w:noProof/>
          <w:sz w:val="28"/>
          <w:szCs w:val="28"/>
        </w:rPr>
        <w:t>3</w:t>
      </w:r>
      <w:r w:rsidR="00F70524" w:rsidRPr="00991FC9">
        <w:rPr>
          <w:iCs/>
          <w:noProof/>
          <w:sz w:val="28"/>
          <w:szCs w:val="28"/>
        </w:rPr>
        <w:t>. Trách nhiệm tổ chức thực hiện</w:t>
      </w:r>
    </w:p>
    <w:p w14:paraId="2FF4B2E5" w14:textId="207989CE" w:rsidR="006A1F86" w:rsidRPr="00991FC9" w:rsidRDefault="006A1F86" w:rsidP="00BB0CD7">
      <w:pPr>
        <w:autoSpaceDE w:val="0"/>
        <w:autoSpaceDN w:val="0"/>
        <w:adjustRightInd w:val="0"/>
        <w:spacing w:before="120" w:after="120"/>
        <w:ind w:right="-30" w:firstLine="567"/>
        <w:jc w:val="both"/>
        <w:rPr>
          <w:iCs/>
          <w:noProof/>
          <w:sz w:val="28"/>
          <w:szCs w:val="28"/>
        </w:rPr>
      </w:pPr>
      <w:r w:rsidRPr="00991FC9">
        <w:rPr>
          <w:iCs/>
          <w:noProof/>
          <w:sz w:val="28"/>
          <w:szCs w:val="28"/>
        </w:rPr>
        <w:t xml:space="preserve">- Điều </w:t>
      </w:r>
      <w:r w:rsidR="00201982" w:rsidRPr="00991FC9">
        <w:rPr>
          <w:iCs/>
          <w:noProof/>
          <w:sz w:val="28"/>
          <w:szCs w:val="28"/>
        </w:rPr>
        <w:t>4</w:t>
      </w:r>
      <w:r w:rsidR="00F70524" w:rsidRPr="00991FC9">
        <w:rPr>
          <w:iCs/>
          <w:noProof/>
          <w:sz w:val="28"/>
          <w:szCs w:val="28"/>
        </w:rPr>
        <w:t>. Hiệu lực thi hành</w:t>
      </w:r>
    </w:p>
    <w:p w14:paraId="74F2E580" w14:textId="77777777" w:rsidR="006F36F7" w:rsidRPr="00991FC9" w:rsidRDefault="00427025" w:rsidP="00BB0CD7">
      <w:pPr>
        <w:spacing w:before="120" w:after="120"/>
        <w:ind w:right="-30" w:firstLine="567"/>
        <w:jc w:val="both"/>
        <w:rPr>
          <w:b/>
          <w:sz w:val="26"/>
          <w:szCs w:val="28"/>
        </w:rPr>
      </w:pPr>
      <w:r w:rsidRPr="00991FC9">
        <w:rPr>
          <w:b/>
          <w:noProof/>
          <w:sz w:val="28"/>
          <w:szCs w:val="28"/>
          <w:lang w:val="en-AU"/>
        </w:rPr>
        <w:lastRenderedPageBreak/>
        <w:t xml:space="preserve">4. </w:t>
      </w:r>
      <w:r w:rsidR="00AD68AE" w:rsidRPr="00991FC9">
        <w:rPr>
          <w:b/>
          <w:noProof/>
          <w:sz w:val="28"/>
          <w:szCs w:val="28"/>
          <w:lang w:val="en-AU"/>
        </w:rPr>
        <w:t>T</w:t>
      </w:r>
      <w:r w:rsidRPr="00991FC9">
        <w:rPr>
          <w:b/>
          <w:noProof/>
          <w:sz w:val="28"/>
          <w:szCs w:val="28"/>
          <w:lang w:val="en-AU"/>
        </w:rPr>
        <w:t xml:space="preserve">huyết minh </w:t>
      </w:r>
      <w:r w:rsidR="00AD68AE" w:rsidRPr="00991FC9">
        <w:rPr>
          <w:b/>
          <w:noProof/>
          <w:sz w:val="28"/>
          <w:szCs w:val="28"/>
          <w:lang w:val="en-AU"/>
        </w:rPr>
        <w:t>các nội dung</w:t>
      </w:r>
      <w:r w:rsidRPr="00991FC9">
        <w:rPr>
          <w:b/>
          <w:noProof/>
          <w:sz w:val="28"/>
          <w:szCs w:val="28"/>
          <w:lang w:val="en-AU"/>
        </w:rPr>
        <w:t xml:space="preserve"> tại </w:t>
      </w:r>
      <w:r w:rsidR="00081B4C" w:rsidRPr="00991FC9">
        <w:rPr>
          <w:b/>
          <w:noProof/>
          <w:sz w:val="28"/>
          <w:szCs w:val="28"/>
          <w:lang w:val="en-AU"/>
        </w:rPr>
        <w:t>dự thảo Thông tư</w:t>
      </w:r>
    </w:p>
    <w:p w14:paraId="255B46E7" w14:textId="77777777" w:rsidR="005369E4" w:rsidRPr="00991FC9" w:rsidRDefault="005369E4" w:rsidP="005C1290">
      <w:pPr>
        <w:jc w:val="both"/>
        <w:rPr>
          <w:sz w:val="28"/>
          <w:szCs w:val="28"/>
          <w:lang w:val="vi-VN"/>
        </w:rPr>
      </w:pPr>
    </w:p>
    <w:tbl>
      <w:tblPr>
        <w:tblStyle w:val="TableGrid1"/>
        <w:tblW w:w="14312" w:type="dxa"/>
        <w:jc w:val="center"/>
        <w:tblLook w:val="04A0" w:firstRow="1" w:lastRow="0" w:firstColumn="1" w:lastColumn="0" w:noHBand="0" w:noVBand="1"/>
      </w:tblPr>
      <w:tblGrid>
        <w:gridCol w:w="4957"/>
        <w:gridCol w:w="5386"/>
        <w:gridCol w:w="3969"/>
      </w:tblGrid>
      <w:tr w:rsidR="00991FC9" w:rsidRPr="00991FC9" w14:paraId="7DE0A4D0" w14:textId="77777777" w:rsidTr="00131981">
        <w:trPr>
          <w:tblHeader/>
          <w:jc w:val="center"/>
        </w:trPr>
        <w:tc>
          <w:tcPr>
            <w:tcW w:w="4957" w:type="dxa"/>
          </w:tcPr>
          <w:p w14:paraId="39BBE469" w14:textId="5044AB57" w:rsidR="005369E4" w:rsidRPr="00991FC9" w:rsidRDefault="005369E4" w:rsidP="005308E7">
            <w:pPr>
              <w:spacing w:before="80" w:after="80"/>
              <w:ind w:right="0"/>
              <w:jc w:val="center"/>
              <w:rPr>
                <w:rFonts w:cs="Times New Roman"/>
                <w:b/>
                <w:sz w:val="26"/>
                <w:szCs w:val="26"/>
              </w:rPr>
            </w:pPr>
            <w:r w:rsidRPr="00991FC9">
              <w:rPr>
                <w:rFonts w:cs="Times New Roman"/>
                <w:b/>
                <w:sz w:val="26"/>
                <w:szCs w:val="26"/>
              </w:rPr>
              <w:t xml:space="preserve">Quy định tại Thông tư </w:t>
            </w:r>
            <w:r w:rsidR="001A0F9A" w:rsidRPr="00991FC9">
              <w:rPr>
                <w:rFonts w:cs="Times New Roman"/>
                <w:b/>
                <w:sz w:val="26"/>
                <w:szCs w:val="26"/>
              </w:rPr>
              <w:t>31/2024/TT-NHNN</w:t>
            </w:r>
          </w:p>
        </w:tc>
        <w:tc>
          <w:tcPr>
            <w:tcW w:w="5386" w:type="dxa"/>
          </w:tcPr>
          <w:p w14:paraId="78365779" w14:textId="77777777" w:rsidR="005369E4" w:rsidRPr="00991FC9" w:rsidRDefault="005369E4" w:rsidP="005308E7">
            <w:pPr>
              <w:tabs>
                <w:tab w:val="left" w:pos="2311"/>
              </w:tabs>
              <w:spacing w:before="80" w:after="80"/>
              <w:ind w:right="0"/>
              <w:jc w:val="center"/>
              <w:rPr>
                <w:rFonts w:cs="Times New Roman"/>
                <w:b/>
                <w:sz w:val="26"/>
                <w:szCs w:val="26"/>
              </w:rPr>
            </w:pPr>
            <w:r w:rsidRPr="00991FC9">
              <w:rPr>
                <w:rFonts w:cs="Times New Roman"/>
                <w:b/>
                <w:sz w:val="26"/>
                <w:szCs w:val="26"/>
              </w:rPr>
              <w:t>Quy định tại dự thảo Thông tư</w:t>
            </w:r>
          </w:p>
        </w:tc>
        <w:tc>
          <w:tcPr>
            <w:tcW w:w="3969" w:type="dxa"/>
          </w:tcPr>
          <w:p w14:paraId="57C6BA29" w14:textId="77777777" w:rsidR="005369E4" w:rsidRPr="00991FC9" w:rsidRDefault="005369E4" w:rsidP="005308E7">
            <w:pPr>
              <w:tabs>
                <w:tab w:val="left" w:pos="2311"/>
              </w:tabs>
              <w:spacing w:before="80" w:after="80"/>
              <w:ind w:right="0"/>
              <w:jc w:val="center"/>
              <w:rPr>
                <w:rFonts w:cs="Times New Roman"/>
                <w:b/>
                <w:sz w:val="26"/>
                <w:szCs w:val="26"/>
              </w:rPr>
            </w:pPr>
            <w:r w:rsidRPr="00991FC9">
              <w:rPr>
                <w:rFonts w:cs="Times New Roman"/>
                <w:b/>
                <w:sz w:val="26"/>
                <w:szCs w:val="26"/>
              </w:rPr>
              <w:t>Lý do sửa đổi, bổ sung</w:t>
            </w:r>
          </w:p>
        </w:tc>
      </w:tr>
      <w:tr w:rsidR="00991FC9" w:rsidRPr="00991FC9" w14:paraId="76BEB132" w14:textId="77777777" w:rsidTr="00131981">
        <w:trPr>
          <w:jc w:val="center"/>
        </w:trPr>
        <w:tc>
          <w:tcPr>
            <w:tcW w:w="4957" w:type="dxa"/>
            <w:tcBorders>
              <w:bottom w:val="single" w:sz="4" w:space="0" w:color="auto"/>
            </w:tcBorders>
          </w:tcPr>
          <w:p w14:paraId="561403B1" w14:textId="639289F5" w:rsidR="00FD1BB8" w:rsidRPr="00991FC9" w:rsidRDefault="00FD1BB8" w:rsidP="005308E7">
            <w:pPr>
              <w:pStyle w:val="NormalWeb"/>
              <w:spacing w:before="80" w:beforeAutospacing="0" w:after="80" w:afterAutospacing="0"/>
              <w:rPr>
                <w:sz w:val="26"/>
                <w:szCs w:val="26"/>
              </w:rPr>
            </w:pPr>
            <w:bookmarkStart w:id="2" w:name="dieu_14"/>
            <w:r w:rsidRPr="00991FC9">
              <w:rPr>
                <w:b/>
                <w:bCs/>
                <w:sz w:val="26"/>
                <w:szCs w:val="26"/>
              </w:rPr>
              <w:t>Điều 14. Trách nhiệm của Ngân hàng Nhà nước</w:t>
            </w:r>
            <w:bookmarkEnd w:id="2"/>
          </w:p>
          <w:p w14:paraId="58DE768B" w14:textId="77777777" w:rsidR="00FD1BB8" w:rsidRPr="00991FC9" w:rsidRDefault="00FD1BB8" w:rsidP="005308E7">
            <w:pPr>
              <w:pStyle w:val="NormalWeb"/>
              <w:spacing w:before="80" w:beforeAutospacing="0" w:after="80" w:afterAutospacing="0"/>
              <w:rPr>
                <w:sz w:val="26"/>
                <w:szCs w:val="26"/>
              </w:rPr>
            </w:pPr>
            <w:r w:rsidRPr="00991FC9">
              <w:rPr>
                <w:sz w:val="26"/>
                <w:szCs w:val="26"/>
              </w:rPr>
              <w:t>1. Cơ quan Thanh tra, giám sát ngân hàng có trách nhiệm:</w:t>
            </w:r>
          </w:p>
          <w:p w14:paraId="697689C9" w14:textId="77777777" w:rsidR="00FD1BB8" w:rsidRPr="00991FC9" w:rsidRDefault="00FD1BB8" w:rsidP="005308E7">
            <w:pPr>
              <w:pStyle w:val="NormalWeb"/>
              <w:spacing w:before="80" w:beforeAutospacing="0" w:after="80" w:afterAutospacing="0"/>
              <w:rPr>
                <w:sz w:val="26"/>
                <w:szCs w:val="26"/>
              </w:rPr>
            </w:pPr>
            <w:r w:rsidRPr="00991FC9">
              <w:rPr>
                <w:sz w:val="26"/>
                <w:szCs w:val="26"/>
              </w:rPr>
              <w:t>a) Tiếp nhận quy định nội bộ về cấp tín dụng, quản lý nợ, chính sách dự phòng rủi ro của ngân hàng, tổ chức tín dụng phi ngân hàng theo quy định tại Điều 6 và Điều 7 Thông tư này để phục vụ cho công tác giám sát an toàn vi mô, kiểm tra, thanh tra;</w:t>
            </w:r>
          </w:p>
          <w:p w14:paraId="0390D551" w14:textId="77777777" w:rsidR="00FD1BB8" w:rsidRPr="00991FC9" w:rsidRDefault="00FD1BB8" w:rsidP="005308E7">
            <w:pPr>
              <w:pStyle w:val="NormalWeb"/>
              <w:spacing w:before="80" w:beforeAutospacing="0" w:after="80" w:afterAutospacing="0"/>
              <w:rPr>
                <w:sz w:val="26"/>
                <w:szCs w:val="26"/>
              </w:rPr>
            </w:pPr>
            <w:r w:rsidRPr="00991FC9">
              <w:rPr>
                <w:sz w:val="26"/>
                <w:szCs w:val="26"/>
              </w:rPr>
              <w:t>b) Thanh tra, giám sát, kiểm tra và xử lý vi phạm trong việc thực hiện phân loại nợ, cam kết ngoại bảng, trích lập và sử dụng dự phòng rủi ro của ngân hàng, tổ chức tín dụng phi ngân hàng theo thẩm quyền và theo quy định pháp luật;</w:t>
            </w:r>
          </w:p>
          <w:p w14:paraId="66542A1D" w14:textId="77777777" w:rsidR="00FD1BB8" w:rsidRPr="00991FC9" w:rsidRDefault="00FD1BB8" w:rsidP="005308E7">
            <w:pPr>
              <w:pStyle w:val="NormalWeb"/>
              <w:spacing w:before="80" w:beforeAutospacing="0" w:after="80" w:afterAutospacing="0"/>
              <w:rPr>
                <w:sz w:val="26"/>
                <w:szCs w:val="26"/>
              </w:rPr>
            </w:pPr>
            <w:r w:rsidRPr="00991FC9">
              <w:rPr>
                <w:sz w:val="26"/>
                <w:szCs w:val="26"/>
              </w:rPr>
              <w:t>c) Xử lý hồ sơ đề nghị của chi nhánh ngân hàng nước ngoài cho phép áp dụng chính sách dự phòng rủi ro của ngân hàng nước ngoài và đề nghị của ngân hàng, tổ chức tín dụng phi ngân hàng cho phép thực hiện phân loại nợ, cam kết ngoại bảng theo phương pháp định tính.</w:t>
            </w:r>
          </w:p>
          <w:p w14:paraId="01430663" w14:textId="42844A5D" w:rsidR="00BF434C" w:rsidRPr="00991FC9" w:rsidRDefault="00BF434C" w:rsidP="005308E7">
            <w:pPr>
              <w:spacing w:before="80" w:after="80"/>
              <w:ind w:right="0"/>
              <w:rPr>
                <w:sz w:val="26"/>
                <w:szCs w:val="26"/>
              </w:rPr>
            </w:pPr>
          </w:p>
        </w:tc>
        <w:tc>
          <w:tcPr>
            <w:tcW w:w="5386" w:type="dxa"/>
            <w:tcBorders>
              <w:bottom w:val="single" w:sz="4" w:space="0" w:color="auto"/>
            </w:tcBorders>
          </w:tcPr>
          <w:p w14:paraId="1B2167E0" w14:textId="1539B2E5" w:rsidR="00FF7166" w:rsidRPr="00991FC9" w:rsidRDefault="00FF7166" w:rsidP="001B0B24">
            <w:pPr>
              <w:spacing w:before="80" w:after="80"/>
              <w:ind w:right="32"/>
              <w:rPr>
                <w:b/>
                <w:sz w:val="26"/>
                <w:szCs w:val="26"/>
              </w:rPr>
            </w:pPr>
            <w:r w:rsidRPr="00991FC9">
              <w:rPr>
                <w:b/>
                <w:sz w:val="26"/>
                <w:szCs w:val="26"/>
              </w:rPr>
              <w:t>Điều 1. Sửa đổi, bổ sung khoản 1 Điều 14 Thông tư số 31/2024/TT-NHNN như sau</w:t>
            </w:r>
          </w:p>
          <w:p w14:paraId="37C5BC63" w14:textId="1C48602A" w:rsidR="006422C2" w:rsidRPr="00991FC9" w:rsidRDefault="006422C2" w:rsidP="001B0B24">
            <w:pPr>
              <w:spacing w:before="80" w:after="80"/>
              <w:ind w:right="32"/>
              <w:rPr>
                <w:sz w:val="26"/>
                <w:szCs w:val="26"/>
                <w:u w:val="single"/>
              </w:rPr>
            </w:pPr>
            <w:r w:rsidRPr="00991FC9">
              <w:rPr>
                <w:sz w:val="26"/>
                <w:szCs w:val="26"/>
                <w:u w:val="single"/>
              </w:rPr>
              <w:t xml:space="preserve">“1. Cục Quản lý, giám sát tổ chức tín dụng, Thanh tra Ngân hàng Nhà nước </w:t>
            </w:r>
            <w:r w:rsidR="00424093" w:rsidRPr="00991FC9">
              <w:rPr>
                <w:sz w:val="26"/>
                <w:szCs w:val="26"/>
                <w:u w:val="single"/>
              </w:rPr>
              <w:t xml:space="preserve">trong phạm vi chức năng, nhiệm vụ, quyền hạn của mình </w:t>
            </w:r>
            <w:r w:rsidRPr="00991FC9">
              <w:rPr>
                <w:sz w:val="26"/>
                <w:szCs w:val="26"/>
                <w:u w:val="single"/>
              </w:rPr>
              <w:t>có trách nhiệm:</w:t>
            </w:r>
          </w:p>
          <w:p w14:paraId="37D90638" w14:textId="77777777" w:rsidR="006422C2" w:rsidRPr="00991FC9" w:rsidRDefault="006422C2" w:rsidP="005308E7">
            <w:pPr>
              <w:pStyle w:val="NormalWeb"/>
              <w:spacing w:before="80" w:beforeAutospacing="0" w:after="80" w:afterAutospacing="0"/>
              <w:rPr>
                <w:sz w:val="26"/>
                <w:szCs w:val="26"/>
              </w:rPr>
            </w:pPr>
            <w:r w:rsidRPr="00991FC9">
              <w:rPr>
                <w:sz w:val="26"/>
                <w:szCs w:val="26"/>
              </w:rPr>
              <w:t xml:space="preserve">a) Tiếp nhận quy định nội bộ về cấp tín dụng, quản lý nợ, chính sách dự phòng rủi ro của ngân hàng, tổ chức tín dụng phi ngân hàng theo quy định tại </w:t>
            </w:r>
            <w:bookmarkStart w:id="3" w:name="tc_34"/>
            <w:r w:rsidRPr="00991FC9">
              <w:rPr>
                <w:sz w:val="26"/>
                <w:szCs w:val="26"/>
              </w:rPr>
              <w:t>Điều 6 và Điều 7 Thông tư này</w:t>
            </w:r>
            <w:bookmarkEnd w:id="3"/>
            <w:r w:rsidRPr="00991FC9">
              <w:rPr>
                <w:sz w:val="26"/>
                <w:szCs w:val="26"/>
              </w:rPr>
              <w:t xml:space="preserve"> để phục vụ cho công tác giám sát an toàn vi mô, kiểm tra, thanh tra;</w:t>
            </w:r>
          </w:p>
          <w:p w14:paraId="1BD06D89" w14:textId="77777777" w:rsidR="006422C2" w:rsidRPr="00991FC9" w:rsidRDefault="006422C2" w:rsidP="005308E7">
            <w:pPr>
              <w:pStyle w:val="NormalWeb"/>
              <w:spacing w:before="80" w:beforeAutospacing="0" w:after="80" w:afterAutospacing="0"/>
              <w:rPr>
                <w:sz w:val="26"/>
                <w:szCs w:val="26"/>
              </w:rPr>
            </w:pPr>
            <w:r w:rsidRPr="00991FC9">
              <w:rPr>
                <w:sz w:val="26"/>
                <w:szCs w:val="26"/>
              </w:rPr>
              <w:t>b) Thanh tra, giám sát, kiểm tra và xử lý vi phạm trong việc thực hiện phân loại nợ, cam kết ngoại bảng, trích lập và sử dụng dự phòng rủi ro của ngân hàng, tổ chức tín dụng phi ngân hàng theo thẩm quyền và theo quy định pháp luật;</w:t>
            </w:r>
          </w:p>
          <w:p w14:paraId="0358ADC7" w14:textId="5BD951D2" w:rsidR="00BF434C" w:rsidRPr="00991FC9" w:rsidRDefault="006422C2" w:rsidP="00C82BD8">
            <w:pPr>
              <w:pStyle w:val="NormalWeb"/>
              <w:spacing w:before="80" w:beforeAutospacing="0" w:after="80" w:afterAutospacing="0"/>
              <w:rPr>
                <w:sz w:val="26"/>
                <w:szCs w:val="26"/>
              </w:rPr>
            </w:pPr>
            <w:r w:rsidRPr="00991FC9">
              <w:rPr>
                <w:sz w:val="26"/>
                <w:szCs w:val="26"/>
              </w:rPr>
              <w:t>c) Xử lý hồ sơ đề nghị của chi nhánh ngân hàng nước ngoài cho phép áp dụng chính sách dự phòng rủi ro của ngân hàng nước ngoài và đề nghị của ngân hàng, tổ chức tín dụng phi ngân hàng cho phép thực hiện phân loại nợ, cam kết ngoại bảng theo phương pháp định tính”.</w:t>
            </w:r>
          </w:p>
        </w:tc>
        <w:tc>
          <w:tcPr>
            <w:tcW w:w="3969" w:type="dxa"/>
            <w:tcBorders>
              <w:bottom w:val="single" w:sz="4" w:space="0" w:color="auto"/>
            </w:tcBorders>
          </w:tcPr>
          <w:p w14:paraId="61EECB47" w14:textId="77777777" w:rsidR="00F73B6A" w:rsidRPr="00991FC9" w:rsidRDefault="00F73B6A" w:rsidP="00F73B6A">
            <w:pPr>
              <w:spacing w:before="80" w:after="80"/>
              <w:ind w:right="0"/>
              <w:rPr>
                <w:rFonts w:cs="Times New Roman"/>
                <w:sz w:val="26"/>
                <w:szCs w:val="26"/>
              </w:rPr>
            </w:pPr>
          </w:p>
          <w:p w14:paraId="71F309E1" w14:textId="77777777" w:rsidR="00F73B6A" w:rsidRPr="00991FC9" w:rsidRDefault="00F73B6A" w:rsidP="00F73B6A">
            <w:pPr>
              <w:spacing w:before="80" w:after="80"/>
              <w:ind w:right="0"/>
              <w:rPr>
                <w:rFonts w:cs="Times New Roman"/>
                <w:sz w:val="26"/>
                <w:szCs w:val="26"/>
              </w:rPr>
            </w:pPr>
          </w:p>
          <w:p w14:paraId="0B3E3589" w14:textId="5076044F" w:rsidR="00F73B6A" w:rsidRPr="00991FC9" w:rsidRDefault="00F73B6A" w:rsidP="00F73B6A">
            <w:pPr>
              <w:spacing w:before="80" w:after="80"/>
              <w:ind w:right="0"/>
              <w:rPr>
                <w:rFonts w:cs="Times New Roman"/>
                <w:sz w:val="26"/>
                <w:szCs w:val="26"/>
              </w:rPr>
            </w:pPr>
            <w:r w:rsidRPr="00991FC9">
              <w:rPr>
                <w:rFonts w:cs="Times New Roman"/>
                <w:sz w:val="26"/>
                <w:szCs w:val="26"/>
              </w:rPr>
              <w:t>Sửa đổ</w:t>
            </w:r>
            <w:r w:rsidR="00541BCF" w:rsidRPr="00991FC9">
              <w:rPr>
                <w:rFonts w:cs="Times New Roman"/>
                <w:sz w:val="26"/>
                <w:szCs w:val="26"/>
              </w:rPr>
              <w:t xml:space="preserve">i trách nhiệm của các đơn vị thuộc NHNN </w:t>
            </w:r>
            <w:r w:rsidR="00BC705E" w:rsidRPr="00991FC9">
              <w:rPr>
                <w:rFonts w:cs="Times New Roman"/>
                <w:sz w:val="26"/>
                <w:szCs w:val="26"/>
              </w:rPr>
              <w:t>để phù hợp với Nghị định số 26/2025/NĐ-CP quy định về chức năng, nhiệm vụ, quyền hạn và cơ cấu tổ chức của NHNN Việt Nam và các Quyết định của Thống đốc NHNN quy định về chức năng, nhiệm vụ, quyền hạn và cơ cấu tổ chức của một số đơn vị thuộc NHNN</w:t>
            </w:r>
            <w:r w:rsidRPr="00991FC9">
              <w:rPr>
                <w:rFonts w:cs="Times New Roman"/>
                <w:sz w:val="26"/>
                <w:szCs w:val="26"/>
              </w:rPr>
              <w:t xml:space="preserve">. </w:t>
            </w:r>
          </w:p>
          <w:p w14:paraId="7C0F6C67" w14:textId="77777777" w:rsidR="00BF434C" w:rsidRPr="00991FC9" w:rsidRDefault="00BF434C" w:rsidP="005308E7">
            <w:pPr>
              <w:spacing w:before="80" w:after="80"/>
              <w:ind w:right="0"/>
              <w:rPr>
                <w:noProof/>
                <w:sz w:val="26"/>
                <w:szCs w:val="26"/>
              </w:rPr>
            </w:pPr>
          </w:p>
        </w:tc>
      </w:tr>
      <w:tr w:rsidR="00991FC9" w:rsidRPr="00991FC9" w14:paraId="193B9E09" w14:textId="77777777" w:rsidTr="00131981">
        <w:trPr>
          <w:trHeight w:val="3632"/>
          <w:jc w:val="center"/>
        </w:trPr>
        <w:tc>
          <w:tcPr>
            <w:tcW w:w="4957" w:type="dxa"/>
          </w:tcPr>
          <w:p w14:paraId="4B80A55B" w14:textId="799A3585" w:rsidR="00EA7815" w:rsidRPr="00991FC9" w:rsidRDefault="00EA7815" w:rsidP="005308E7">
            <w:pPr>
              <w:spacing w:before="80" w:after="80"/>
              <w:ind w:right="27"/>
              <w:rPr>
                <w:sz w:val="26"/>
                <w:szCs w:val="26"/>
              </w:rPr>
            </w:pPr>
          </w:p>
        </w:tc>
        <w:tc>
          <w:tcPr>
            <w:tcW w:w="5386" w:type="dxa"/>
          </w:tcPr>
          <w:p w14:paraId="6612F2AB" w14:textId="09B2AEB3" w:rsidR="00EA7815" w:rsidRPr="00991FC9" w:rsidRDefault="00EA7815" w:rsidP="005308E7">
            <w:pPr>
              <w:spacing w:before="80" w:after="80"/>
              <w:ind w:right="0"/>
              <w:rPr>
                <w:b/>
                <w:bCs/>
                <w:sz w:val="26"/>
                <w:szCs w:val="26"/>
              </w:rPr>
            </w:pPr>
            <w:r w:rsidRPr="00991FC9">
              <w:rPr>
                <w:b/>
                <w:sz w:val="26"/>
                <w:szCs w:val="26"/>
              </w:rPr>
              <w:t>Điều 2.</w:t>
            </w:r>
            <w:r w:rsidRPr="00991FC9">
              <w:rPr>
                <w:sz w:val="26"/>
                <w:szCs w:val="26"/>
              </w:rPr>
              <w:t xml:space="preserve"> </w:t>
            </w:r>
            <w:r w:rsidRPr="00991FC9">
              <w:rPr>
                <w:b/>
                <w:sz w:val="26"/>
                <w:szCs w:val="26"/>
              </w:rPr>
              <w:t>Thay thế một số cụm từ của Thông tư số 31/2024/TT-NHNN</w:t>
            </w:r>
          </w:p>
          <w:p w14:paraId="1BFABB10" w14:textId="04304301" w:rsidR="00EA7815" w:rsidRPr="00991FC9" w:rsidRDefault="00EA7815" w:rsidP="002B1826">
            <w:pPr>
              <w:spacing w:before="80" w:after="80"/>
              <w:ind w:right="0"/>
              <w:rPr>
                <w:sz w:val="26"/>
                <w:szCs w:val="26"/>
              </w:rPr>
            </w:pPr>
            <w:r w:rsidRPr="00991FC9">
              <w:rPr>
                <w:b/>
                <w:sz w:val="26"/>
                <w:szCs w:val="26"/>
              </w:rPr>
              <w:t>1.</w:t>
            </w:r>
            <w:r w:rsidRPr="00991FC9">
              <w:rPr>
                <w:sz w:val="26"/>
                <w:szCs w:val="26"/>
              </w:rPr>
              <w:t xml:space="preserve"> Thay thế cụm từ “Ngân hàng Nhà nước chi nhánh tỉnh, thành phố trực thuộc Trung ương” bằng cụm từ “Ngân hàng Nhà nước chi nhánh</w:t>
            </w:r>
            <w:r w:rsidR="00186E73" w:rsidRPr="00991FC9">
              <w:rPr>
                <w:sz w:val="26"/>
                <w:szCs w:val="26"/>
              </w:rPr>
              <w:t xml:space="preserve"> tại</w:t>
            </w:r>
            <w:r w:rsidRPr="00991FC9">
              <w:rPr>
                <w:sz w:val="26"/>
                <w:szCs w:val="26"/>
              </w:rPr>
              <w:t xml:space="preserve"> các Khu vực” tại điểm b khoản 5 Điều 5; điểm b khoản 2 Điều 7; tiêu đề khoản 5 Điều 14 Thông tư số 31/2024/TT-NHNN.</w:t>
            </w:r>
          </w:p>
          <w:p w14:paraId="6C64C790" w14:textId="77777777" w:rsidR="00EA7815" w:rsidRPr="00991FC9" w:rsidRDefault="00EA7815" w:rsidP="002B1826">
            <w:pPr>
              <w:spacing w:before="80" w:after="80"/>
              <w:ind w:right="0"/>
              <w:rPr>
                <w:sz w:val="26"/>
                <w:szCs w:val="26"/>
              </w:rPr>
            </w:pPr>
            <w:r w:rsidRPr="00991FC9">
              <w:rPr>
                <w:b/>
                <w:sz w:val="26"/>
                <w:szCs w:val="26"/>
              </w:rPr>
              <w:t>2.</w:t>
            </w:r>
            <w:r w:rsidRPr="00991FC9">
              <w:rPr>
                <w:sz w:val="26"/>
                <w:szCs w:val="26"/>
              </w:rPr>
              <w:t xml:space="preserve"> Thay thế cụm từ “Cơ quan Thanh tra, giám sát ngân hàng” bằng cụm từ “Cục Quản lý, giám sát tổ chức tín dụng, Thanh tra Ngân hàng Nhà nước” tại điểm a khoản 5 Điều 5; điểm a khoản 2 Điều 7 Thông tư số 31/2024/TT-NHNN.</w:t>
            </w:r>
          </w:p>
          <w:p w14:paraId="02F380CD" w14:textId="77777777" w:rsidR="00EC4C25" w:rsidRPr="00991FC9" w:rsidRDefault="00A10F87" w:rsidP="00A10F87">
            <w:pPr>
              <w:spacing w:before="80" w:after="80"/>
              <w:ind w:right="0"/>
              <w:rPr>
                <w:sz w:val="26"/>
                <w:szCs w:val="26"/>
              </w:rPr>
            </w:pPr>
            <w:r w:rsidRPr="00991FC9">
              <w:rPr>
                <w:b/>
                <w:sz w:val="26"/>
                <w:szCs w:val="26"/>
              </w:rPr>
              <w:t>3.</w:t>
            </w:r>
            <w:r w:rsidRPr="00991FC9">
              <w:rPr>
                <w:sz w:val="26"/>
                <w:szCs w:val="26"/>
              </w:rPr>
              <w:t xml:space="preserve"> Thay thế cụm từ “Vụ Dự báo, thống kê” tại khoản 2, Điều 14 Thông tư 31 thành “Vụ Dự báo, thống kê - Ổn định tiền tệ, tài chính” để phù hợp với khoản 4, khoản 18, Điều 3 Nghị định số 26/2025/NĐ-CP</w:t>
            </w:r>
            <w:r w:rsidR="00B64946" w:rsidRPr="00991FC9">
              <w:rPr>
                <w:sz w:val="26"/>
                <w:szCs w:val="26"/>
              </w:rPr>
              <w:t>.</w:t>
            </w:r>
          </w:p>
          <w:p w14:paraId="3DFAAE62" w14:textId="67529B07" w:rsidR="0059236B" w:rsidRPr="00991FC9" w:rsidRDefault="0059236B" w:rsidP="0087689C">
            <w:pPr>
              <w:spacing w:before="80" w:after="80"/>
              <w:ind w:right="0"/>
              <w:rPr>
                <w:b/>
                <w:sz w:val="26"/>
                <w:szCs w:val="26"/>
              </w:rPr>
            </w:pPr>
            <w:r w:rsidRPr="00991FC9">
              <w:rPr>
                <w:b/>
                <w:sz w:val="26"/>
                <w:szCs w:val="26"/>
              </w:rPr>
              <w:t xml:space="preserve">4. </w:t>
            </w:r>
            <w:r w:rsidR="00103FE0" w:rsidRPr="00991FC9">
              <w:rPr>
                <w:sz w:val="26"/>
                <w:szCs w:val="26"/>
              </w:rPr>
              <w:t>Bỏ cụm từ “Chánh Văn phòng, Chánh Thanh tra giám sát ngân hàng” tại Điều 17 Thông tư số</w:t>
            </w:r>
            <w:r w:rsidR="0087689C" w:rsidRPr="00991FC9">
              <w:rPr>
                <w:sz w:val="26"/>
                <w:szCs w:val="26"/>
              </w:rPr>
              <w:t xml:space="preserve"> 31/2024/TT-NHNN.</w:t>
            </w:r>
          </w:p>
        </w:tc>
        <w:tc>
          <w:tcPr>
            <w:tcW w:w="3969" w:type="dxa"/>
          </w:tcPr>
          <w:p w14:paraId="207F32C7" w14:textId="3B32B444" w:rsidR="00EA7815" w:rsidRPr="00991FC9" w:rsidRDefault="00EE0376" w:rsidP="005308E7">
            <w:pPr>
              <w:spacing w:before="80" w:after="80"/>
              <w:ind w:right="0"/>
              <w:rPr>
                <w:rFonts w:cs="Times New Roman"/>
                <w:sz w:val="26"/>
                <w:szCs w:val="26"/>
              </w:rPr>
            </w:pPr>
            <w:r w:rsidRPr="00991FC9">
              <w:rPr>
                <w:rFonts w:cs="Times New Roman"/>
                <w:sz w:val="26"/>
                <w:szCs w:val="26"/>
              </w:rPr>
              <w:t xml:space="preserve">- </w:t>
            </w:r>
            <w:r w:rsidR="00EA7815" w:rsidRPr="00991FC9">
              <w:rPr>
                <w:rFonts w:cs="Times New Roman"/>
                <w:sz w:val="26"/>
                <w:szCs w:val="26"/>
              </w:rPr>
              <w:t>Sửa đổi tên gọi củ</w:t>
            </w:r>
            <w:r w:rsidRPr="00991FC9">
              <w:rPr>
                <w:rFonts w:cs="Times New Roman"/>
                <w:sz w:val="26"/>
                <w:szCs w:val="26"/>
              </w:rPr>
              <w:t xml:space="preserve">a </w:t>
            </w:r>
            <w:r w:rsidR="00EA7815" w:rsidRPr="00991FC9">
              <w:rPr>
                <w:rFonts w:cs="Times New Roman"/>
                <w:sz w:val="26"/>
                <w:szCs w:val="26"/>
              </w:rPr>
              <w:t>Ngân hàng Nhà nướ</w:t>
            </w:r>
            <w:r w:rsidRPr="00991FC9">
              <w:rPr>
                <w:rFonts w:cs="Times New Roman"/>
                <w:sz w:val="26"/>
                <w:szCs w:val="26"/>
              </w:rPr>
              <w:t>c chi nhánh,</w:t>
            </w:r>
            <w:r w:rsidR="00AF1AEB" w:rsidRPr="00991FC9">
              <w:rPr>
                <w:rFonts w:cs="Times New Roman"/>
                <w:sz w:val="26"/>
                <w:szCs w:val="26"/>
              </w:rPr>
              <w:t xml:space="preserve"> Cơ quan Thanh tra, giám sát ngân hàng</w:t>
            </w:r>
            <w:r w:rsidRPr="00991FC9">
              <w:rPr>
                <w:rFonts w:cs="Times New Roman"/>
                <w:sz w:val="26"/>
                <w:szCs w:val="26"/>
              </w:rPr>
              <w:t xml:space="preserve"> và Vụ Dự báo, thống kê</w:t>
            </w:r>
            <w:r w:rsidR="00AF1AEB" w:rsidRPr="00991FC9">
              <w:rPr>
                <w:rFonts w:cs="Times New Roman"/>
                <w:sz w:val="26"/>
                <w:szCs w:val="26"/>
              </w:rPr>
              <w:t xml:space="preserve"> </w:t>
            </w:r>
            <w:r w:rsidR="00736E2B" w:rsidRPr="00991FC9">
              <w:rPr>
                <w:rFonts w:cs="Times New Roman"/>
                <w:sz w:val="26"/>
                <w:szCs w:val="26"/>
              </w:rPr>
              <w:t>để phù hợp với Nghị định số 26/2025/NĐ-CP quy định về chức năng, nhiệm vụ, quyền hạn và cơ cấu tổ chức của NHNN Việt Nam và các Quyết định của Thống đốc NHNN quy định về chức năng, nhiệm vụ, quyền hạn và cơ cấu tổ chức của một số đơn vị thuộ</w:t>
            </w:r>
            <w:r w:rsidR="00A00795" w:rsidRPr="00991FC9">
              <w:rPr>
                <w:rFonts w:cs="Times New Roman"/>
                <w:sz w:val="26"/>
                <w:szCs w:val="26"/>
              </w:rPr>
              <w:t>c NHNN</w:t>
            </w:r>
            <w:r w:rsidR="00EA7815" w:rsidRPr="00991FC9">
              <w:rPr>
                <w:rFonts w:cs="Times New Roman"/>
                <w:sz w:val="26"/>
                <w:szCs w:val="26"/>
              </w:rPr>
              <w:t xml:space="preserve">. </w:t>
            </w:r>
          </w:p>
          <w:p w14:paraId="5500C2BD" w14:textId="2789E420" w:rsidR="00EA7815" w:rsidRPr="00991FC9" w:rsidRDefault="00EE0376" w:rsidP="005308E7">
            <w:pPr>
              <w:spacing w:before="80" w:after="80"/>
              <w:ind w:right="0"/>
              <w:rPr>
                <w:rFonts w:cs="Times New Roman"/>
                <w:sz w:val="26"/>
                <w:szCs w:val="26"/>
              </w:rPr>
            </w:pPr>
            <w:r w:rsidRPr="00991FC9">
              <w:rPr>
                <w:rFonts w:cs="Times New Roman"/>
                <w:sz w:val="26"/>
                <w:szCs w:val="26"/>
              </w:rPr>
              <w:t xml:space="preserve">- </w:t>
            </w:r>
            <w:r w:rsidR="005B75C9" w:rsidRPr="00991FC9">
              <w:rPr>
                <w:rFonts w:cs="Times New Roman"/>
                <w:sz w:val="26"/>
                <w:szCs w:val="26"/>
              </w:rPr>
              <w:t>Bỏ cụm từ “Chánh Văn phòng, Chánh Thanh tra giám sát ngân hàng” tại Điều 17 Thông tư số 31/2024/TT-NHNN do chức danh Thủ trưởng các đơn vị thuộc Ngân hàng Nhà nước Việt Nam đã bao gồm các chức danh như: Chánh Văn phòng, Chánh Thanh tra Ngân hàng Nhà nước, Cục trưởng Cục Quản lý, giám sát tổ chức tín dụ</w:t>
            </w:r>
            <w:r w:rsidR="00A00795" w:rsidRPr="00991FC9">
              <w:rPr>
                <w:rFonts w:cs="Times New Roman"/>
                <w:sz w:val="26"/>
                <w:szCs w:val="26"/>
              </w:rPr>
              <w:t>ng</w:t>
            </w:r>
            <w:r w:rsidR="005B75C9" w:rsidRPr="00991FC9">
              <w:rPr>
                <w:rFonts w:cs="Times New Roman"/>
                <w:sz w:val="26"/>
                <w:szCs w:val="26"/>
              </w:rPr>
              <w:t>…</w:t>
            </w:r>
          </w:p>
        </w:tc>
      </w:tr>
      <w:tr w:rsidR="00991FC9" w:rsidRPr="00991FC9" w14:paraId="74363A95" w14:textId="77777777" w:rsidTr="00131981">
        <w:trPr>
          <w:jc w:val="center"/>
        </w:trPr>
        <w:tc>
          <w:tcPr>
            <w:tcW w:w="4957" w:type="dxa"/>
            <w:tcBorders>
              <w:top w:val="single" w:sz="4" w:space="0" w:color="auto"/>
              <w:left w:val="single" w:sz="4" w:space="0" w:color="auto"/>
              <w:bottom w:val="single" w:sz="4" w:space="0" w:color="auto"/>
            </w:tcBorders>
          </w:tcPr>
          <w:p w14:paraId="1DF34049" w14:textId="05FEBD4B" w:rsidR="008631DC" w:rsidRPr="00991FC9" w:rsidRDefault="008631DC" w:rsidP="005308E7">
            <w:pPr>
              <w:spacing w:before="80" w:after="80"/>
              <w:rPr>
                <w:b/>
                <w:sz w:val="26"/>
                <w:szCs w:val="26"/>
              </w:rPr>
            </w:pPr>
          </w:p>
        </w:tc>
        <w:tc>
          <w:tcPr>
            <w:tcW w:w="5386" w:type="dxa"/>
            <w:tcBorders>
              <w:bottom w:val="single" w:sz="4" w:space="0" w:color="auto"/>
            </w:tcBorders>
          </w:tcPr>
          <w:p w14:paraId="20D55935" w14:textId="4980544A" w:rsidR="00EF018D" w:rsidRPr="00991FC9" w:rsidRDefault="00EF018D" w:rsidP="005308E7">
            <w:pPr>
              <w:autoSpaceDE w:val="0"/>
              <w:autoSpaceDN w:val="0"/>
              <w:adjustRightInd w:val="0"/>
              <w:spacing w:before="80" w:after="80"/>
              <w:ind w:right="6" w:firstLine="38"/>
              <w:rPr>
                <w:b/>
                <w:bCs/>
                <w:sz w:val="26"/>
                <w:szCs w:val="26"/>
                <w:lang w:val="nl-NL"/>
              </w:rPr>
            </w:pPr>
            <w:r w:rsidRPr="00991FC9">
              <w:rPr>
                <w:b/>
                <w:bCs/>
                <w:sz w:val="26"/>
                <w:szCs w:val="26"/>
                <w:lang w:val="nl-NL"/>
              </w:rPr>
              <w:t>Điều 3. Tổ chức thực hiện</w:t>
            </w:r>
          </w:p>
          <w:p w14:paraId="17F5F8E7" w14:textId="333268A7" w:rsidR="008631DC" w:rsidRPr="00991FC9" w:rsidRDefault="00131981" w:rsidP="00114A9A">
            <w:pPr>
              <w:widowControl w:val="0"/>
              <w:spacing w:before="120" w:after="120"/>
              <w:jc w:val="left"/>
              <w:rPr>
                <w:rFonts w:eastAsia="MS Mincho"/>
                <w:sz w:val="26"/>
                <w:szCs w:val="26"/>
                <w:lang w:val="vi-VN"/>
              </w:rPr>
            </w:pPr>
            <w:r w:rsidRPr="00991FC9">
              <w:rPr>
                <w:sz w:val="26"/>
                <w:szCs w:val="26"/>
                <w:lang w:val="it-IT"/>
              </w:rPr>
              <w:t xml:space="preserve">Thủ trưởng các đơn vị thuộc Ngân hàng Nhà nước Việt Nam, ngân hàng, tổ chức tín dụng phi ngân hàng </w:t>
            </w:r>
            <w:r w:rsidRPr="00991FC9">
              <w:rPr>
                <w:rFonts w:eastAsia="MS Mincho"/>
                <w:sz w:val="26"/>
                <w:szCs w:val="26"/>
                <w:lang w:val="vi-VN"/>
              </w:rPr>
              <w:t>chịu trách nhiệm tổ chức thực hiện Thông tư này.</w:t>
            </w:r>
          </w:p>
        </w:tc>
        <w:tc>
          <w:tcPr>
            <w:tcW w:w="3969" w:type="dxa"/>
            <w:tcBorders>
              <w:bottom w:val="single" w:sz="4" w:space="0" w:color="auto"/>
            </w:tcBorders>
          </w:tcPr>
          <w:p w14:paraId="525A7B3A" w14:textId="5FDC5960" w:rsidR="008631DC" w:rsidRPr="00991FC9" w:rsidRDefault="00C46B8B" w:rsidP="007A1C9F">
            <w:pPr>
              <w:spacing w:before="80" w:after="80"/>
              <w:ind w:right="0"/>
              <w:rPr>
                <w:noProof/>
                <w:sz w:val="26"/>
                <w:szCs w:val="26"/>
              </w:rPr>
            </w:pPr>
            <w:r w:rsidRPr="00991FC9">
              <w:rPr>
                <w:noProof/>
                <w:sz w:val="26"/>
                <w:szCs w:val="26"/>
              </w:rPr>
              <w:t>Sửa đổi nội dung</w:t>
            </w:r>
            <w:r w:rsidR="00807C8F" w:rsidRPr="00991FC9">
              <w:rPr>
                <w:noProof/>
                <w:sz w:val="26"/>
                <w:szCs w:val="26"/>
              </w:rPr>
              <w:t xml:space="preserve"> </w:t>
            </w:r>
            <w:r w:rsidRPr="00991FC9">
              <w:rPr>
                <w:noProof/>
                <w:sz w:val="26"/>
                <w:szCs w:val="26"/>
              </w:rPr>
              <w:t>để phù hợp với đối tượng nêu tại Điều 17 Thông tư 31.</w:t>
            </w:r>
          </w:p>
        </w:tc>
      </w:tr>
      <w:tr w:rsidR="00991FC9" w:rsidRPr="00991FC9" w14:paraId="5C89ED90" w14:textId="77777777" w:rsidTr="00131981">
        <w:trPr>
          <w:jc w:val="center"/>
        </w:trPr>
        <w:tc>
          <w:tcPr>
            <w:tcW w:w="4957" w:type="dxa"/>
            <w:tcBorders>
              <w:top w:val="single" w:sz="4" w:space="0" w:color="auto"/>
              <w:left w:val="single" w:sz="4" w:space="0" w:color="auto"/>
              <w:bottom w:val="single" w:sz="4" w:space="0" w:color="auto"/>
              <w:right w:val="single" w:sz="4" w:space="0" w:color="auto"/>
            </w:tcBorders>
          </w:tcPr>
          <w:p w14:paraId="3D7EF3B1" w14:textId="77777777" w:rsidR="008631DC" w:rsidRPr="00991FC9" w:rsidRDefault="008631DC" w:rsidP="005308E7">
            <w:pPr>
              <w:spacing w:before="80" w:after="80"/>
              <w:rPr>
                <w:b/>
                <w:sz w:val="26"/>
                <w:szCs w:val="26"/>
              </w:rPr>
            </w:pPr>
          </w:p>
        </w:tc>
        <w:tc>
          <w:tcPr>
            <w:tcW w:w="5386" w:type="dxa"/>
            <w:tcBorders>
              <w:top w:val="single" w:sz="4" w:space="0" w:color="auto"/>
              <w:left w:val="single" w:sz="4" w:space="0" w:color="auto"/>
              <w:bottom w:val="single" w:sz="4" w:space="0" w:color="auto"/>
              <w:right w:val="single" w:sz="4" w:space="0" w:color="auto"/>
            </w:tcBorders>
          </w:tcPr>
          <w:p w14:paraId="14CD7F8F" w14:textId="0F0499A9" w:rsidR="00EF018D" w:rsidRPr="00991FC9" w:rsidRDefault="00EF018D" w:rsidP="005308E7">
            <w:pPr>
              <w:autoSpaceDE w:val="0"/>
              <w:autoSpaceDN w:val="0"/>
              <w:adjustRightInd w:val="0"/>
              <w:spacing w:before="80" w:after="80"/>
              <w:ind w:right="6" w:firstLine="38"/>
              <w:rPr>
                <w:b/>
                <w:sz w:val="26"/>
                <w:szCs w:val="26"/>
                <w:lang w:val="nl-NL"/>
              </w:rPr>
            </w:pPr>
            <w:r w:rsidRPr="00991FC9">
              <w:rPr>
                <w:b/>
                <w:sz w:val="26"/>
                <w:szCs w:val="26"/>
                <w:lang w:val="nl-NL"/>
              </w:rPr>
              <w:t xml:space="preserve">Điều </w:t>
            </w:r>
            <w:r w:rsidR="00F57032" w:rsidRPr="00991FC9">
              <w:rPr>
                <w:b/>
                <w:sz w:val="26"/>
                <w:szCs w:val="26"/>
                <w:lang w:val="nl-NL"/>
              </w:rPr>
              <w:t>4</w:t>
            </w:r>
            <w:r w:rsidRPr="00991FC9">
              <w:rPr>
                <w:b/>
                <w:sz w:val="26"/>
                <w:szCs w:val="26"/>
                <w:lang w:val="nl-NL"/>
              </w:rPr>
              <w:t>. Hiệu lực thi hành</w:t>
            </w:r>
          </w:p>
          <w:p w14:paraId="4A57AFC2" w14:textId="17A4EEF4" w:rsidR="008631DC" w:rsidRPr="00991FC9" w:rsidRDefault="00EF018D" w:rsidP="00617BC9">
            <w:pPr>
              <w:autoSpaceDE w:val="0"/>
              <w:autoSpaceDN w:val="0"/>
              <w:adjustRightInd w:val="0"/>
              <w:spacing w:before="80" w:after="80"/>
              <w:ind w:right="6"/>
              <w:rPr>
                <w:sz w:val="26"/>
                <w:szCs w:val="26"/>
                <w:lang w:val="nl-NL"/>
              </w:rPr>
            </w:pPr>
            <w:r w:rsidRPr="00991FC9">
              <w:rPr>
                <w:sz w:val="26"/>
                <w:szCs w:val="26"/>
                <w:lang w:val="nl-NL"/>
              </w:rPr>
              <w:lastRenderedPageBreak/>
              <w:t>Thông tư này có hiệu lực từ</w:t>
            </w:r>
            <w:r w:rsidR="00EF6D87" w:rsidRPr="00991FC9">
              <w:rPr>
                <w:sz w:val="26"/>
                <w:szCs w:val="26"/>
                <w:lang w:val="nl-NL"/>
              </w:rPr>
              <w:t xml:space="preserve"> ngày    </w:t>
            </w:r>
            <w:r w:rsidR="00C34F0B" w:rsidRPr="00991FC9">
              <w:rPr>
                <w:sz w:val="26"/>
                <w:szCs w:val="26"/>
                <w:lang w:val="nl-NL"/>
              </w:rPr>
              <w:t xml:space="preserve"> tháng      năm 2026</w:t>
            </w:r>
            <w:r w:rsidRPr="00991FC9">
              <w:rPr>
                <w:sz w:val="26"/>
                <w:szCs w:val="26"/>
                <w:lang w:val="nl-NL"/>
              </w:rPr>
              <w:t>./.</w:t>
            </w:r>
          </w:p>
        </w:tc>
        <w:tc>
          <w:tcPr>
            <w:tcW w:w="3969" w:type="dxa"/>
            <w:tcBorders>
              <w:top w:val="single" w:sz="4" w:space="0" w:color="auto"/>
              <w:left w:val="single" w:sz="4" w:space="0" w:color="auto"/>
              <w:bottom w:val="single" w:sz="4" w:space="0" w:color="auto"/>
              <w:right w:val="single" w:sz="4" w:space="0" w:color="auto"/>
            </w:tcBorders>
          </w:tcPr>
          <w:p w14:paraId="20FE72E1" w14:textId="77777777" w:rsidR="008631DC" w:rsidRPr="00991FC9" w:rsidRDefault="008631DC" w:rsidP="005308E7">
            <w:pPr>
              <w:spacing w:before="80" w:after="80"/>
              <w:ind w:right="0"/>
              <w:rPr>
                <w:noProof/>
                <w:sz w:val="26"/>
                <w:szCs w:val="26"/>
              </w:rPr>
            </w:pPr>
          </w:p>
        </w:tc>
      </w:tr>
    </w:tbl>
    <w:p w14:paraId="1DDDA143" w14:textId="77777777" w:rsidR="005369E4" w:rsidRPr="00991FC9" w:rsidRDefault="005369E4" w:rsidP="00E61A23">
      <w:pPr>
        <w:spacing w:before="120" w:after="120"/>
        <w:jc w:val="both"/>
        <w:rPr>
          <w:sz w:val="28"/>
          <w:szCs w:val="28"/>
          <w:lang w:val="vi-VN"/>
        </w:rPr>
      </w:pPr>
    </w:p>
    <w:sectPr w:rsidR="005369E4" w:rsidRPr="00991FC9" w:rsidSect="00595F0D">
      <w:headerReference w:type="default" r:id="rId12"/>
      <w:pgSz w:w="16839" w:h="11907" w:orient="landscape" w:code="9"/>
      <w:pgMar w:top="1134" w:right="1134" w:bottom="1134" w:left="1701" w:header="567"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24EB1" w14:textId="77777777" w:rsidR="0069443D" w:rsidRDefault="0069443D" w:rsidP="006B3B68">
      <w:r>
        <w:separator/>
      </w:r>
    </w:p>
  </w:endnote>
  <w:endnote w:type="continuationSeparator" w:id="0">
    <w:p w14:paraId="30D75B26" w14:textId="77777777" w:rsidR="0069443D" w:rsidRDefault="0069443D" w:rsidP="006B3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67285" w14:textId="77777777" w:rsidR="0069443D" w:rsidRDefault="0069443D" w:rsidP="006B3B68">
      <w:r>
        <w:separator/>
      </w:r>
    </w:p>
  </w:footnote>
  <w:footnote w:type="continuationSeparator" w:id="0">
    <w:p w14:paraId="68AAD4E6" w14:textId="77777777" w:rsidR="0069443D" w:rsidRDefault="0069443D" w:rsidP="006B3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2798A" w14:textId="33D6C113" w:rsidR="00540A85" w:rsidRDefault="00540A85" w:rsidP="0070680B">
    <w:pPr>
      <w:pStyle w:val="Header"/>
      <w:jc w:val="center"/>
    </w:pPr>
    <w:r>
      <w:fldChar w:fldCharType="begin"/>
    </w:r>
    <w:r>
      <w:instrText xml:space="preserve"> PAGE   \* MERGEFORMAT </w:instrText>
    </w:r>
    <w:r>
      <w:fldChar w:fldCharType="separate"/>
    </w:r>
    <w:r w:rsidR="004035BB">
      <w:rPr>
        <w:noProof/>
      </w:rPr>
      <w:t>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0165"/>
    <w:multiLevelType w:val="hybridMultilevel"/>
    <w:tmpl w:val="4C68B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D4ED3"/>
    <w:multiLevelType w:val="hybridMultilevel"/>
    <w:tmpl w:val="2D162D06"/>
    <w:lvl w:ilvl="0" w:tplc="1018BE8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C624F8"/>
    <w:multiLevelType w:val="hybridMultilevel"/>
    <w:tmpl w:val="7E423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C8037C"/>
    <w:multiLevelType w:val="hybridMultilevel"/>
    <w:tmpl w:val="A928D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544556"/>
    <w:multiLevelType w:val="hybridMultilevel"/>
    <w:tmpl w:val="F30EE6E0"/>
    <w:lvl w:ilvl="0" w:tplc="38EE5E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2EE"/>
    <w:rsid w:val="00000053"/>
    <w:rsid w:val="000001E3"/>
    <w:rsid w:val="000006C6"/>
    <w:rsid w:val="00000BB5"/>
    <w:rsid w:val="00001078"/>
    <w:rsid w:val="000030E6"/>
    <w:rsid w:val="000044DC"/>
    <w:rsid w:val="0000500D"/>
    <w:rsid w:val="00006650"/>
    <w:rsid w:val="000069C5"/>
    <w:rsid w:val="00010214"/>
    <w:rsid w:val="00010967"/>
    <w:rsid w:val="00011070"/>
    <w:rsid w:val="000121F8"/>
    <w:rsid w:val="00012A79"/>
    <w:rsid w:val="00013ED8"/>
    <w:rsid w:val="000141F5"/>
    <w:rsid w:val="000153CE"/>
    <w:rsid w:val="00015463"/>
    <w:rsid w:val="000154E3"/>
    <w:rsid w:val="00015DE0"/>
    <w:rsid w:val="0001694D"/>
    <w:rsid w:val="00017165"/>
    <w:rsid w:val="000171DC"/>
    <w:rsid w:val="000202B9"/>
    <w:rsid w:val="00020F7A"/>
    <w:rsid w:val="00021CA0"/>
    <w:rsid w:val="00021D7E"/>
    <w:rsid w:val="00022773"/>
    <w:rsid w:val="0002338B"/>
    <w:rsid w:val="0002408D"/>
    <w:rsid w:val="000249CC"/>
    <w:rsid w:val="000254D6"/>
    <w:rsid w:val="00025C24"/>
    <w:rsid w:val="00026A19"/>
    <w:rsid w:val="0002792F"/>
    <w:rsid w:val="000305C8"/>
    <w:rsid w:val="00030779"/>
    <w:rsid w:val="00030EC1"/>
    <w:rsid w:val="00030EE6"/>
    <w:rsid w:val="00032B04"/>
    <w:rsid w:val="00034045"/>
    <w:rsid w:val="00034EB9"/>
    <w:rsid w:val="000355DD"/>
    <w:rsid w:val="00036EE6"/>
    <w:rsid w:val="000374BD"/>
    <w:rsid w:val="00040682"/>
    <w:rsid w:val="00040B41"/>
    <w:rsid w:val="000438EF"/>
    <w:rsid w:val="00044415"/>
    <w:rsid w:val="00045606"/>
    <w:rsid w:val="00045B1D"/>
    <w:rsid w:val="00045F9C"/>
    <w:rsid w:val="000460FA"/>
    <w:rsid w:val="000522B2"/>
    <w:rsid w:val="000553CD"/>
    <w:rsid w:val="0005597A"/>
    <w:rsid w:val="00056191"/>
    <w:rsid w:val="00057FAD"/>
    <w:rsid w:val="00061065"/>
    <w:rsid w:val="000627F3"/>
    <w:rsid w:val="00063AD3"/>
    <w:rsid w:val="0006433A"/>
    <w:rsid w:val="00066EE3"/>
    <w:rsid w:val="000676CB"/>
    <w:rsid w:val="00071220"/>
    <w:rsid w:val="00071852"/>
    <w:rsid w:val="000724B4"/>
    <w:rsid w:val="000725D4"/>
    <w:rsid w:val="0007261F"/>
    <w:rsid w:val="00075790"/>
    <w:rsid w:val="000762EA"/>
    <w:rsid w:val="00077A11"/>
    <w:rsid w:val="00077AB9"/>
    <w:rsid w:val="0008117A"/>
    <w:rsid w:val="00081B4C"/>
    <w:rsid w:val="00082A02"/>
    <w:rsid w:val="00084D95"/>
    <w:rsid w:val="00084F21"/>
    <w:rsid w:val="00085703"/>
    <w:rsid w:val="000857F9"/>
    <w:rsid w:val="000860A6"/>
    <w:rsid w:val="0008654B"/>
    <w:rsid w:val="000870D3"/>
    <w:rsid w:val="00087AFA"/>
    <w:rsid w:val="00087CE9"/>
    <w:rsid w:val="00090126"/>
    <w:rsid w:val="000907FD"/>
    <w:rsid w:val="00090BDD"/>
    <w:rsid w:val="0009109D"/>
    <w:rsid w:val="0009287C"/>
    <w:rsid w:val="000938A3"/>
    <w:rsid w:val="000A0E5F"/>
    <w:rsid w:val="000A1543"/>
    <w:rsid w:val="000A2A27"/>
    <w:rsid w:val="000A37C2"/>
    <w:rsid w:val="000A3D04"/>
    <w:rsid w:val="000A42EC"/>
    <w:rsid w:val="000A7708"/>
    <w:rsid w:val="000A7EE5"/>
    <w:rsid w:val="000B3F99"/>
    <w:rsid w:val="000B430E"/>
    <w:rsid w:val="000B45B8"/>
    <w:rsid w:val="000B46F1"/>
    <w:rsid w:val="000B4E65"/>
    <w:rsid w:val="000B52C5"/>
    <w:rsid w:val="000B5949"/>
    <w:rsid w:val="000B6184"/>
    <w:rsid w:val="000B6D43"/>
    <w:rsid w:val="000B7771"/>
    <w:rsid w:val="000B7DFC"/>
    <w:rsid w:val="000C0E0A"/>
    <w:rsid w:val="000C2155"/>
    <w:rsid w:val="000C312D"/>
    <w:rsid w:val="000C327C"/>
    <w:rsid w:val="000C391F"/>
    <w:rsid w:val="000C3CC1"/>
    <w:rsid w:val="000C4B3D"/>
    <w:rsid w:val="000C52A5"/>
    <w:rsid w:val="000C58B1"/>
    <w:rsid w:val="000C5A4B"/>
    <w:rsid w:val="000C6232"/>
    <w:rsid w:val="000C63AF"/>
    <w:rsid w:val="000C672F"/>
    <w:rsid w:val="000C770E"/>
    <w:rsid w:val="000C7A79"/>
    <w:rsid w:val="000C7EB5"/>
    <w:rsid w:val="000C7FA0"/>
    <w:rsid w:val="000D281F"/>
    <w:rsid w:val="000D3902"/>
    <w:rsid w:val="000D3B48"/>
    <w:rsid w:val="000D4A86"/>
    <w:rsid w:val="000D633E"/>
    <w:rsid w:val="000D799E"/>
    <w:rsid w:val="000E0AEA"/>
    <w:rsid w:val="000E28CD"/>
    <w:rsid w:val="000E2A25"/>
    <w:rsid w:val="000E4609"/>
    <w:rsid w:val="000E569B"/>
    <w:rsid w:val="000E6246"/>
    <w:rsid w:val="000E671F"/>
    <w:rsid w:val="000E6B70"/>
    <w:rsid w:val="000E7517"/>
    <w:rsid w:val="000E7E04"/>
    <w:rsid w:val="000E7E3B"/>
    <w:rsid w:val="000E7EAA"/>
    <w:rsid w:val="000F0EC8"/>
    <w:rsid w:val="000F1388"/>
    <w:rsid w:val="000F52B1"/>
    <w:rsid w:val="001006C8"/>
    <w:rsid w:val="00101446"/>
    <w:rsid w:val="00101937"/>
    <w:rsid w:val="001031BB"/>
    <w:rsid w:val="001036BE"/>
    <w:rsid w:val="00103E97"/>
    <w:rsid w:val="00103FE0"/>
    <w:rsid w:val="001052D0"/>
    <w:rsid w:val="00107A82"/>
    <w:rsid w:val="00112B19"/>
    <w:rsid w:val="00112D04"/>
    <w:rsid w:val="00113BFF"/>
    <w:rsid w:val="00114A9A"/>
    <w:rsid w:val="00115709"/>
    <w:rsid w:val="001211ED"/>
    <w:rsid w:val="0012136C"/>
    <w:rsid w:val="00121D98"/>
    <w:rsid w:val="001222BC"/>
    <w:rsid w:val="0012296B"/>
    <w:rsid w:val="00122B9F"/>
    <w:rsid w:val="00122D12"/>
    <w:rsid w:val="0012477E"/>
    <w:rsid w:val="001264C3"/>
    <w:rsid w:val="0013037D"/>
    <w:rsid w:val="001316F6"/>
    <w:rsid w:val="00131981"/>
    <w:rsid w:val="0013261B"/>
    <w:rsid w:val="00132BF8"/>
    <w:rsid w:val="001334EC"/>
    <w:rsid w:val="00133570"/>
    <w:rsid w:val="0013362E"/>
    <w:rsid w:val="001342A7"/>
    <w:rsid w:val="001359A8"/>
    <w:rsid w:val="0014227A"/>
    <w:rsid w:val="00143481"/>
    <w:rsid w:val="00143CBB"/>
    <w:rsid w:val="0014485E"/>
    <w:rsid w:val="0014497E"/>
    <w:rsid w:val="00145AC2"/>
    <w:rsid w:val="001470A2"/>
    <w:rsid w:val="00151D20"/>
    <w:rsid w:val="00151DFB"/>
    <w:rsid w:val="00152129"/>
    <w:rsid w:val="001526CE"/>
    <w:rsid w:val="001544F7"/>
    <w:rsid w:val="001553A4"/>
    <w:rsid w:val="00155751"/>
    <w:rsid w:val="0015628E"/>
    <w:rsid w:val="00156CB8"/>
    <w:rsid w:val="00156D75"/>
    <w:rsid w:val="001577C7"/>
    <w:rsid w:val="00157823"/>
    <w:rsid w:val="001602D4"/>
    <w:rsid w:val="001608F3"/>
    <w:rsid w:val="00160D9F"/>
    <w:rsid w:val="001629C5"/>
    <w:rsid w:val="00164C76"/>
    <w:rsid w:val="00165209"/>
    <w:rsid w:val="001656AE"/>
    <w:rsid w:val="001656E0"/>
    <w:rsid w:val="0016613D"/>
    <w:rsid w:val="00166306"/>
    <w:rsid w:val="00171167"/>
    <w:rsid w:val="001721B1"/>
    <w:rsid w:val="00176E75"/>
    <w:rsid w:val="001805EB"/>
    <w:rsid w:val="00180F23"/>
    <w:rsid w:val="00181551"/>
    <w:rsid w:val="001832D5"/>
    <w:rsid w:val="00183838"/>
    <w:rsid w:val="001845A5"/>
    <w:rsid w:val="00184CCB"/>
    <w:rsid w:val="00184D0C"/>
    <w:rsid w:val="0018597C"/>
    <w:rsid w:val="00185B33"/>
    <w:rsid w:val="0018614C"/>
    <w:rsid w:val="00186E73"/>
    <w:rsid w:val="001873E7"/>
    <w:rsid w:val="001903A9"/>
    <w:rsid w:val="00190E7A"/>
    <w:rsid w:val="00191AE0"/>
    <w:rsid w:val="0019418B"/>
    <w:rsid w:val="001944CE"/>
    <w:rsid w:val="00197532"/>
    <w:rsid w:val="001A0F9A"/>
    <w:rsid w:val="001A149E"/>
    <w:rsid w:val="001A489E"/>
    <w:rsid w:val="001A48A7"/>
    <w:rsid w:val="001A504B"/>
    <w:rsid w:val="001B0B24"/>
    <w:rsid w:val="001B0E56"/>
    <w:rsid w:val="001B1318"/>
    <w:rsid w:val="001B1A80"/>
    <w:rsid w:val="001B3C04"/>
    <w:rsid w:val="001B44A9"/>
    <w:rsid w:val="001B5517"/>
    <w:rsid w:val="001B7537"/>
    <w:rsid w:val="001B777B"/>
    <w:rsid w:val="001C1ACD"/>
    <w:rsid w:val="001C1B15"/>
    <w:rsid w:val="001C2333"/>
    <w:rsid w:val="001C344D"/>
    <w:rsid w:val="001C3B88"/>
    <w:rsid w:val="001C549D"/>
    <w:rsid w:val="001C6F34"/>
    <w:rsid w:val="001D1A95"/>
    <w:rsid w:val="001D328A"/>
    <w:rsid w:val="001D3708"/>
    <w:rsid w:val="001D4740"/>
    <w:rsid w:val="001D5151"/>
    <w:rsid w:val="001D52E8"/>
    <w:rsid w:val="001D5556"/>
    <w:rsid w:val="001D76BD"/>
    <w:rsid w:val="001D7855"/>
    <w:rsid w:val="001E054F"/>
    <w:rsid w:val="001E1069"/>
    <w:rsid w:val="001E2D74"/>
    <w:rsid w:val="001E33E4"/>
    <w:rsid w:val="001E41A4"/>
    <w:rsid w:val="001E4E39"/>
    <w:rsid w:val="001E500A"/>
    <w:rsid w:val="001E7BBD"/>
    <w:rsid w:val="001F0CC7"/>
    <w:rsid w:val="001F1D27"/>
    <w:rsid w:val="001F201C"/>
    <w:rsid w:val="001F5103"/>
    <w:rsid w:val="001F5C67"/>
    <w:rsid w:val="001F60E2"/>
    <w:rsid w:val="001F659B"/>
    <w:rsid w:val="001F6836"/>
    <w:rsid w:val="001F6BE0"/>
    <w:rsid w:val="001F6DBB"/>
    <w:rsid w:val="001F751E"/>
    <w:rsid w:val="001F7A53"/>
    <w:rsid w:val="001F7BB8"/>
    <w:rsid w:val="001F7F3A"/>
    <w:rsid w:val="00200504"/>
    <w:rsid w:val="00200EF7"/>
    <w:rsid w:val="00201684"/>
    <w:rsid w:val="00201720"/>
    <w:rsid w:val="00201982"/>
    <w:rsid w:val="00201DDF"/>
    <w:rsid w:val="002024AB"/>
    <w:rsid w:val="00202665"/>
    <w:rsid w:val="002058C3"/>
    <w:rsid w:val="00205ACC"/>
    <w:rsid w:val="002077CF"/>
    <w:rsid w:val="00207F44"/>
    <w:rsid w:val="00210384"/>
    <w:rsid w:val="002116EC"/>
    <w:rsid w:val="00212A59"/>
    <w:rsid w:val="00213A04"/>
    <w:rsid w:val="00214248"/>
    <w:rsid w:val="00214C8F"/>
    <w:rsid w:val="00216210"/>
    <w:rsid w:val="00220196"/>
    <w:rsid w:val="002206EE"/>
    <w:rsid w:val="0022095E"/>
    <w:rsid w:val="00221EFB"/>
    <w:rsid w:val="00221FFE"/>
    <w:rsid w:val="002225A4"/>
    <w:rsid w:val="00222941"/>
    <w:rsid w:val="00223095"/>
    <w:rsid w:val="00224881"/>
    <w:rsid w:val="00225CB4"/>
    <w:rsid w:val="00230521"/>
    <w:rsid w:val="00231A3E"/>
    <w:rsid w:val="002326F2"/>
    <w:rsid w:val="002333D4"/>
    <w:rsid w:val="00233576"/>
    <w:rsid w:val="00234080"/>
    <w:rsid w:val="00234BB8"/>
    <w:rsid w:val="0023626C"/>
    <w:rsid w:val="0023667D"/>
    <w:rsid w:val="002373D3"/>
    <w:rsid w:val="00240659"/>
    <w:rsid w:val="00241F95"/>
    <w:rsid w:val="002422CB"/>
    <w:rsid w:val="00246045"/>
    <w:rsid w:val="0024672E"/>
    <w:rsid w:val="00246D16"/>
    <w:rsid w:val="002472A8"/>
    <w:rsid w:val="0025069F"/>
    <w:rsid w:val="002529AE"/>
    <w:rsid w:val="00254264"/>
    <w:rsid w:val="0025435D"/>
    <w:rsid w:val="00254CC3"/>
    <w:rsid w:val="0025569A"/>
    <w:rsid w:val="00256BE7"/>
    <w:rsid w:val="00262751"/>
    <w:rsid w:val="0026382A"/>
    <w:rsid w:val="00264E94"/>
    <w:rsid w:val="0026533C"/>
    <w:rsid w:val="00267A37"/>
    <w:rsid w:val="00267A92"/>
    <w:rsid w:val="00270D76"/>
    <w:rsid w:val="002718F6"/>
    <w:rsid w:val="0027515F"/>
    <w:rsid w:val="002761B5"/>
    <w:rsid w:val="00277976"/>
    <w:rsid w:val="00280022"/>
    <w:rsid w:val="00280129"/>
    <w:rsid w:val="00280525"/>
    <w:rsid w:val="00280739"/>
    <w:rsid w:val="00280867"/>
    <w:rsid w:val="00281985"/>
    <w:rsid w:val="00282CF0"/>
    <w:rsid w:val="00282F2F"/>
    <w:rsid w:val="00283D49"/>
    <w:rsid w:val="00283F33"/>
    <w:rsid w:val="0028597F"/>
    <w:rsid w:val="00285E8B"/>
    <w:rsid w:val="00287DA3"/>
    <w:rsid w:val="002902DD"/>
    <w:rsid w:val="00291106"/>
    <w:rsid w:val="0029149A"/>
    <w:rsid w:val="002956D0"/>
    <w:rsid w:val="002957D8"/>
    <w:rsid w:val="00296681"/>
    <w:rsid w:val="002968FA"/>
    <w:rsid w:val="002A18E9"/>
    <w:rsid w:val="002A202A"/>
    <w:rsid w:val="002A274F"/>
    <w:rsid w:val="002A41FF"/>
    <w:rsid w:val="002A4D34"/>
    <w:rsid w:val="002A5E33"/>
    <w:rsid w:val="002A6899"/>
    <w:rsid w:val="002B0208"/>
    <w:rsid w:val="002B1826"/>
    <w:rsid w:val="002B1CBF"/>
    <w:rsid w:val="002B2A94"/>
    <w:rsid w:val="002B39DF"/>
    <w:rsid w:val="002B4998"/>
    <w:rsid w:val="002B4FCF"/>
    <w:rsid w:val="002B57AA"/>
    <w:rsid w:val="002B68B0"/>
    <w:rsid w:val="002C20C0"/>
    <w:rsid w:val="002C28B4"/>
    <w:rsid w:val="002C29F0"/>
    <w:rsid w:val="002C5795"/>
    <w:rsid w:val="002C5CA8"/>
    <w:rsid w:val="002C7094"/>
    <w:rsid w:val="002D0A9D"/>
    <w:rsid w:val="002D1299"/>
    <w:rsid w:val="002D17A7"/>
    <w:rsid w:val="002D17DD"/>
    <w:rsid w:val="002D1A80"/>
    <w:rsid w:val="002D1E90"/>
    <w:rsid w:val="002D2E24"/>
    <w:rsid w:val="002D474E"/>
    <w:rsid w:val="002D4E9F"/>
    <w:rsid w:val="002D5E3A"/>
    <w:rsid w:val="002D6416"/>
    <w:rsid w:val="002D71E3"/>
    <w:rsid w:val="002D7ACC"/>
    <w:rsid w:val="002D7CA0"/>
    <w:rsid w:val="002E29E5"/>
    <w:rsid w:val="002E30FA"/>
    <w:rsid w:val="002E4DB8"/>
    <w:rsid w:val="002E50B3"/>
    <w:rsid w:val="002E65C0"/>
    <w:rsid w:val="002E6854"/>
    <w:rsid w:val="002E6BC0"/>
    <w:rsid w:val="002E7067"/>
    <w:rsid w:val="002E7EF5"/>
    <w:rsid w:val="002F1EE6"/>
    <w:rsid w:val="002F307B"/>
    <w:rsid w:val="002F5607"/>
    <w:rsid w:val="002F69B4"/>
    <w:rsid w:val="0030006B"/>
    <w:rsid w:val="00301696"/>
    <w:rsid w:val="00304B7E"/>
    <w:rsid w:val="003054E3"/>
    <w:rsid w:val="00305D7A"/>
    <w:rsid w:val="00305FED"/>
    <w:rsid w:val="003073CF"/>
    <w:rsid w:val="00307AB9"/>
    <w:rsid w:val="00307C72"/>
    <w:rsid w:val="003101C5"/>
    <w:rsid w:val="00310E53"/>
    <w:rsid w:val="003119CD"/>
    <w:rsid w:val="003121B6"/>
    <w:rsid w:val="00313931"/>
    <w:rsid w:val="00313A69"/>
    <w:rsid w:val="00313D95"/>
    <w:rsid w:val="00313DFA"/>
    <w:rsid w:val="00315211"/>
    <w:rsid w:val="00316516"/>
    <w:rsid w:val="00320398"/>
    <w:rsid w:val="003204E7"/>
    <w:rsid w:val="00320C53"/>
    <w:rsid w:val="00320CB4"/>
    <w:rsid w:val="00320FB1"/>
    <w:rsid w:val="0032289F"/>
    <w:rsid w:val="00323A6C"/>
    <w:rsid w:val="00323F88"/>
    <w:rsid w:val="00324FDC"/>
    <w:rsid w:val="00325526"/>
    <w:rsid w:val="00325B51"/>
    <w:rsid w:val="003273CD"/>
    <w:rsid w:val="00327FA8"/>
    <w:rsid w:val="003301A6"/>
    <w:rsid w:val="003312D9"/>
    <w:rsid w:val="00332C67"/>
    <w:rsid w:val="00333FD4"/>
    <w:rsid w:val="0033506F"/>
    <w:rsid w:val="00335F90"/>
    <w:rsid w:val="00336591"/>
    <w:rsid w:val="003372E0"/>
    <w:rsid w:val="003377F7"/>
    <w:rsid w:val="00337989"/>
    <w:rsid w:val="00337C8C"/>
    <w:rsid w:val="00342162"/>
    <w:rsid w:val="003441BA"/>
    <w:rsid w:val="00344A9A"/>
    <w:rsid w:val="00346F5D"/>
    <w:rsid w:val="00350171"/>
    <w:rsid w:val="003535F2"/>
    <w:rsid w:val="00353F60"/>
    <w:rsid w:val="00354144"/>
    <w:rsid w:val="003544CD"/>
    <w:rsid w:val="003554D5"/>
    <w:rsid w:val="003560C1"/>
    <w:rsid w:val="003565BC"/>
    <w:rsid w:val="0035689A"/>
    <w:rsid w:val="00357217"/>
    <w:rsid w:val="003573B2"/>
    <w:rsid w:val="0036095A"/>
    <w:rsid w:val="00362B51"/>
    <w:rsid w:val="003646F2"/>
    <w:rsid w:val="0036479B"/>
    <w:rsid w:val="0036624C"/>
    <w:rsid w:val="003662EA"/>
    <w:rsid w:val="00370C46"/>
    <w:rsid w:val="00372463"/>
    <w:rsid w:val="00372D40"/>
    <w:rsid w:val="003760D2"/>
    <w:rsid w:val="00380DCD"/>
    <w:rsid w:val="0038381E"/>
    <w:rsid w:val="0038435F"/>
    <w:rsid w:val="00384464"/>
    <w:rsid w:val="003854B3"/>
    <w:rsid w:val="003873AF"/>
    <w:rsid w:val="00391080"/>
    <w:rsid w:val="00392E9B"/>
    <w:rsid w:val="00393E86"/>
    <w:rsid w:val="0039440E"/>
    <w:rsid w:val="003946F7"/>
    <w:rsid w:val="00394979"/>
    <w:rsid w:val="00394AAF"/>
    <w:rsid w:val="00395585"/>
    <w:rsid w:val="003961C3"/>
    <w:rsid w:val="00396473"/>
    <w:rsid w:val="0039755C"/>
    <w:rsid w:val="00397828"/>
    <w:rsid w:val="003A0DAB"/>
    <w:rsid w:val="003A0F6E"/>
    <w:rsid w:val="003A14FA"/>
    <w:rsid w:val="003A2757"/>
    <w:rsid w:val="003A5E52"/>
    <w:rsid w:val="003A5F4D"/>
    <w:rsid w:val="003A6085"/>
    <w:rsid w:val="003A64D2"/>
    <w:rsid w:val="003A7926"/>
    <w:rsid w:val="003B0D0E"/>
    <w:rsid w:val="003B178E"/>
    <w:rsid w:val="003B5096"/>
    <w:rsid w:val="003B69FB"/>
    <w:rsid w:val="003B7EE6"/>
    <w:rsid w:val="003C0260"/>
    <w:rsid w:val="003C0435"/>
    <w:rsid w:val="003C1949"/>
    <w:rsid w:val="003C2064"/>
    <w:rsid w:val="003C2CF4"/>
    <w:rsid w:val="003C57AC"/>
    <w:rsid w:val="003C66EC"/>
    <w:rsid w:val="003C6E6E"/>
    <w:rsid w:val="003C7D36"/>
    <w:rsid w:val="003D1973"/>
    <w:rsid w:val="003D1E02"/>
    <w:rsid w:val="003D1E8E"/>
    <w:rsid w:val="003D2229"/>
    <w:rsid w:val="003D2FB1"/>
    <w:rsid w:val="003D3804"/>
    <w:rsid w:val="003D3DB8"/>
    <w:rsid w:val="003D4DB9"/>
    <w:rsid w:val="003D722D"/>
    <w:rsid w:val="003E1C02"/>
    <w:rsid w:val="003E20AE"/>
    <w:rsid w:val="003E234E"/>
    <w:rsid w:val="003E2936"/>
    <w:rsid w:val="003E3F7E"/>
    <w:rsid w:val="003E4363"/>
    <w:rsid w:val="003E4908"/>
    <w:rsid w:val="003E4B86"/>
    <w:rsid w:val="003E5A35"/>
    <w:rsid w:val="003E6EFB"/>
    <w:rsid w:val="003E7479"/>
    <w:rsid w:val="003E78EC"/>
    <w:rsid w:val="003E7F94"/>
    <w:rsid w:val="003F0254"/>
    <w:rsid w:val="003F028E"/>
    <w:rsid w:val="003F0345"/>
    <w:rsid w:val="003F0AEE"/>
    <w:rsid w:val="003F29BD"/>
    <w:rsid w:val="003F31A8"/>
    <w:rsid w:val="003F35C2"/>
    <w:rsid w:val="003F644A"/>
    <w:rsid w:val="003F7360"/>
    <w:rsid w:val="00400255"/>
    <w:rsid w:val="00400E78"/>
    <w:rsid w:val="00401424"/>
    <w:rsid w:val="00401C52"/>
    <w:rsid w:val="0040304E"/>
    <w:rsid w:val="004035BB"/>
    <w:rsid w:val="0040395E"/>
    <w:rsid w:val="00403BAC"/>
    <w:rsid w:val="00403C3D"/>
    <w:rsid w:val="004053AC"/>
    <w:rsid w:val="00406842"/>
    <w:rsid w:val="00407FBB"/>
    <w:rsid w:val="00410766"/>
    <w:rsid w:val="00412135"/>
    <w:rsid w:val="00412692"/>
    <w:rsid w:val="00414A50"/>
    <w:rsid w:val="00415943"/>
    <w:rsid w:val="004159ED"/>
    <w:rsid w:val="0041674A"/>
    <w:rsid w:val="0042033B"/>
    <w:rsid w:val="0042122E"/>
    <w:rsid w:val="00421C66"/>
    <w:rsid w:val="004228E6"/>
    <w:rsid w:val="00423545"/>
    <w:rsid w:val="00424093"/>
    <w:rsid w:val="00424614"/>
    <w:rsid w:val="00424825"/>
    <w:rsid w:val="00426037"/>
    <w:rsid w:val="00426856"/>
    <w:rsid w:val="0042700E"/>
    <w:rsid w:val="00427025"/>
    <w:rsid w:val="00427395"/>
    <w:rsid w:val="004304FA"/>
    <w:rsid w:val="00431C12"/>
    <w:rsid w:val="00433618"/>
    <w:rsid w:val="0043411D"/>
    <w:rsid w:val="00434734"/>
    <w:rsid w:val="004409FB"/>
    <w:rsid w:val="0044276A"/>
    <w:rsid w:val="00444213"/>
    <w:rsid w:val="004468A0"/>
    <w:rsid w:val="00447989"/>
    <w:rsid w:val="00450407"/>
    <w:rsid w:val="004505AB"/>
    <w:rsid w:val="004506EA"/>
    <w:rsid w:val="00450B29"/>
    <w:rsid w:val="00450D22"/>
    <w:rsid w:val="00452F1F"/>
    <w:rsid w:val="0045410A"/>
    <w:rsid w:val="00454E58"/>
    <w:rsid w:val="00455956"/>
    <w:rsid w:val="00456798"/>
    <w:rsid w:val="00460055"/>
    <w:rsid w:val="00460C53"/>
    <w:rsid w:val="004618B7"/>
    <w:rsid w:val="00461DD8"/>
    <w:rsid w:val="00462544"/>
    <w:rsid w:val="00463690"/>
    <w:rsid w:val="0046482B"/>
    <w:rsid w:val="00465306"/>
    <w:rsid w:val="00465515"/>
    <w:rsid w:val="00465B17"/>
    <w:rsid w:val="00465EF4"/>
    <w:rsid w:val="00466007"/>
    <w:rsid w:val="0047033C"/>
    <w:rsid w:val="00470D04"/>
    <w:rsid w:val="00470E18"/>
    <w:rsid w:val="00471297"/>
    <w:rsid w:val="00473911"/>
    <w:rsid w:val="00473B81"/>
    <w:rsid w:val="00474C3C"/>
    <w:rsid w:val="00475588"/>
    <w:rsid w:val="00480486"/>
    <w:rsid w:val="004807FD"/>
    <w:rsid w:val="004814C0"/>
    <w:rsid w:val="00481F88"/>
    <w:rsid w:val="00483054"/>
    <w:rsid w:val="00483218"/>
    <w:rsid w:val="00485FFC"/>
    <w:rsid w:val="004864D2"/>
    <w:rsid w:val="0048780A"/>
    <w:rsid w:val="0049046A"/>
    <w:rsid w:val="00490AE0"/>
    <w:rsid w:val="00491ED8"/>
    <w:rsid w:val="0049279B"/>
    <w:rsid w:val="004929B5"/>
    <w:rsid w:val="00493444"/>
    <w:rsid w:val="00493463"/>
    <w:rsid w:val="00494D95"/>
    <w:rsid w:val="00495AB6"/>
    <w:rsid w:val="00496663"/>
    <w:rsid w:val="00497340"/>
    <w:rsid w:val="004973B8"/>
    <w:rsid w:val="00497DEA"/>
    <w:rsid w:val="004A17DD"/>
    <w:rsid w:val="004A2A53"/>
    <w:rsid w:val="004A2C95"/>
    <w:rsid w:val="004A31CA"/>
    <w:rsid w:val="004A35CB"/>
    <w:rsid w:val="004A3D57"/>
    <w:rsid w:val="004A444D"/>
    <w:rsid w:val="004A54AB"/>
    <w:rsid w:val="004B01F0"/>
    <w:rsid w:val="004B03F8"/>
    <w:rsid w:val="004B17D0"/>
    <w:rsid w:val="004B181C"/>
    <w:rsid w:val="004B1B74"/>
    <w:rsid w:val="004B2875"/>
    <w:rsid w:val="004B2876"/>
    <w:rsid w:val="004B32B4"/>
    <w:rsid w:val="004B49D7"/>
    <w:rsid w:val="004B4D02"/>
    <w:rsid w:val="004B52E7"/>
    <w:rsid w:val="004B5324"/>
    <w:rsid w:val="004B6903"/>
    <w:rsid w:val="004C0307"/>
    <w:rsid w:val="004C0FEA"/>
    <w:rsid w:val="004C1E3F"/>
    <w:rsid w:val="004C3C19"/>
    <w:rsid w:val="004C5F24"/>
    <w:rsid w:val="004C6645"/>
    <w:rsid w:val="004C6BE3"/>
    <w:rsid w:val="004C76E1"/>
    <w:rsid w:val="004D0FE0"/>
    <w:rsid w:val="004D1DA5"/>
    <w:rsid w:val="004D2AF9"/>
    <w:rsid w:val="004D4F5A"/>
    <w:rsid w:val="004D5393"/>
    <w:rsid w:val="004D58EF"/>
    <w:rsid w:val="004D62DE"/>
    <w:rsid w:val="004D65FD"/>
    <w:rsid w:val="004D6FDA"/>
    <w:rsid w:val="004E0C0A"/>
    <w:rsid w:val="004E1F46"/>
    <w:rsid w:val="004E5D5B"/>
    <w:rsid w:val="004E6BD8"/>
    <w:rsid w:val="004E7F2B"/>
    <w:rsid w:val="004F00F8"/>
    <w:rsid w:val="004F2118"/>
    <w:rsid w:val="004F3464"/>
    <w:rsid w:val="004F5215"/>
    <w:rsid w:val="004F57EF"/>
    <w:rsid w:val="004F6B14"/>
    <w:rsid w:val="004F7AAB"/>
    <w:rsid w:val="00500300"/>
    <w:rsid w:val="00500EA1"/>
    <w:rsid w:val="0050313C"/>
    <w:rsid w:val="00503CB9"/>
    <w:rsid w:val="00503D56"/>
    <w:rsid w:val="00504390"/>
    <w:rsid w:val="00505CB5"/>
    <w:rsid w:val="0050667A"/>
    <w:rsid w:val="00506CA9"/>
    <w:rsid w:val="00506CBB"/>
    <w:rsid w:val="00510384"/>
    <w:rsid w:val="0051119A"/>
    <w:rsid w:val="00511C44"/>
    <w:rsid w:val="00511D14"/>
    <w:rsid w:val="005127BD"/>
    <w:rsid w:val="00512990"/>
    <w:rsid w:val="00513852"/>
    <w:rsid w:val="00514ED2"/>
    <w:rsid w:val="00515AD7"/>
    <w:rsid w:val="0051687A"/>
    <w:rsid w:val="00517736"/>
    <w:rsid w:val="00520195"/>
    <w:rsid w:val="0052041B"/>
    <w:rsid w:val="005209CD"/>
    <w:rsid w:val="00520A91"/>
    <w:rsid w:val="00521058"/>
    <w:rsid w:val="00521B1D"/>
    <w:rsid w:val="00522958"/>
    <w:rsid w:val="0052339E"/>
    <w:rsid w:val="00523DED"/>
    <w:rsid w:val="0052604F"/>
    <w:rsid w:val="005268AC"/>
    <w:rsid w:val="00527587"/>
    <w:rsid w:val="00530718"/>
    <w:rsid w:val="005308E7"/>
    <w:rsid w:val="00531024"/>
    <w:rsid w:val="005314C3"/>
    <w:rsid w:val="005319E0"/>
    <w:rsid w:val="00532E5D"/>
    <w:rsid w:val="0053479D"/>
    <w:rsid w:val="0053613B"/>
    <w:rsid w:val="005367AB"/>
    <w:rsid w:val="005369E4"/>
    <w:rsid w:val="00536B67"/>
    <w:rsid w:val="00537EAD"/>
    <w:rsid w:val="005402E8"/>
    <w:rsid w:val="0054044C"/>
    <w:rsid w:val="0054077F"/>
    <w:rsid w:val="00540A85"/>
    <w:rsid w:val="00541BCF"/>
    <w:rsid w:val="0054395E"/>
    <w:rsid w:val="00543E41"/>
    <w:rsid w:val="00544D81"/>
    <w:rsid w:val="00544DB2"/>
    <w:rsid w:val="00546C83"/>
    <w:rsid w:val="005471D1"/>
    <w:rsid w:val="00551967"/>
    <w:rsid w:val="005530AA"/>
    <w:rsid w:val="00553CA5"/>
    <w:rsid w:val="005541B1"/>
    <w:rsid w:val="005546A8"/>
    <w:rsid w:val="00554B6A"/>
    <w:rsid w:val="00557736"/>
    <w:rsid w:val="0056063E"/>
    <w:rsid w:val="00560FC9"/>
    <w:rsid w:val="00562B0D"/>
    <w:rsid w:val="00562ECE"/>
    <w:rsid w:val="00563E54"/>
    <w:rsid w:val="00563F7C"/>
    <w:rsid w:val="005644A4"/>
    <w:rsid w:val="00564A53"/>
    <w:rsid w:val="00567A67"/>
    <w:rsid w:val="00570502"/>
    <w:rsid w:val="00571EF2"/>
    <w:rsid w:val="00574D7A"/>
    <w:rsid w:val="005756C7"/>
    <w:rsid w:val="00575D42"/>
    <w:rsid w:val="0058190C"/>
    <w:rsid w:val="00582EE0"/>
    <w:rsid w:val="00583B34"/>
    <w:rsid w:val="00584857"/>
    <w:rsid w:val="005849EB"/>
    <w:rsid w:val="00585A0D"/>
    <w:rsid w:val="005874D5"/>
    <w:rsid w:val="005878DE"/>
    <w:rsid w:val="00590162"/>
    <w:rsid w:val="00590E13"/>
    <w:rsid w:val="0059199A"/>
    <w:rsid w:val="0059236B"/>
    <w:rsid w:val="00592563"/>
    <w:rsid w:val="00594160"/>
    <w:rsid w:val="00595AD4"/>
    <w:rsid w:val="00595F0D"/>
    <w:rsid w:val="005960DE"/>
    <w:rsid w:val="005A0812"/>
    <w:rsid w:val="005A0BDF"/>
    <w:rsid w:val="005A0D11"/>
    <w:rsid w:val="005A39FB"/>
    <w:rsid w:val="005A7030"/>
    <w:rsid w:val="005A7660"/>
    <w:rsid w:val="005B1889"/>
    <w:rsid w:val="005B1E08"/>
    <w:rsid w:val="005B2DA5"/>
    <w:rsid w:val="005B37A7"/>
    <w:rsid w:val="005B6FE1"/>
    <w:rsid w:val="005B75C9"/>
    <w:rsid w:val="005B7D4E"/>
    <w:rsid w:val="005C0643"/>
    <w:rsid w:val="005C09B8"/>
    <w:rsid w:val="005C1168"/>
    <w:rsid w:val="005C1290"/>
    <w:rsid w:val="005C1A7B"/>
    <w:rsid w:val="005C1AE4"/>
    <w:rsid w:val="005C1CC7"/>
    <w:rsid w:val="005C3A62"/>
    <w:rsid w:val="005C40B3"/>
    <w:rsid w:val="005C4BC6"/>
    <w:rsid w:val="005C6250"/>
    <w:rsid w:val="005C76C0"/>
    <w:rsid w:val="005D0087"/>
    <w:rsid w:val="005D14A0"/>
    <w:rsid w:val="005D2D23"/>
    <w:rsid w:val="005D3EF2"/>
    <w:rsid w:val="005D62F5"/>
    <w:rsid w:val="005D7799"/>
    <w:rsid w:val="005E0023"/>
    <w:rsid w:val="005E0DDA"/>
    <w:rsid w:val="005E0EE9"/>
    <w:rsid w:val="005E1759"/>
    <w:rsid w:val="005E18FC"/>
    <w:rsid w:val="005E1A4F"/>
    <w:rsid w:val="005E28FE"/>
    <w:rsid w:val="005E372E"/>
    <w:rsid w:val="005E47AD"/>
    <w:rsid w:val="005E631E"/>
    <w:rsid w:val="005E73CE"/>
    <w:rsid w:val="005F0BA1"/>
    <w:rsid w:val="005F28BD"/>
    <w:rsid w:val="005F3C0D"/>
    <w:rsid w:val="005F5957"/>
    <w:rsid w:val="005F77AC"/>
    <w:rsid w:val="005F7A05"/>
    <w:rsid w:val="00600199"/>
    <w:rsid w:val="00600E28"/>
    <w:rsid w:val="00601539"/>
    <w:rsid w:val="00601630"/>
    <w:rsid w:val="00601B1B"/>
    <w:rsid w:val="0060488A"/>
    <w:rsid w:val="00604A1F"/>
    <w:rsid w:val="0060525A"/>
    <w:rsid w:val="00605A65"/>
    <w:rsid w:val="0060751E"/>
    <w:rsid w:val="00611063"/>
    <w:rsid w:val="00611F4F"/>
    <w:rsid w:val="0061207E"/>
    <w:rsid w:val="00612E14"/>
    <w:rsid w:val="00616999"/>
    <w:rsid w:val="00616EE9"/>
    <w:rsid w:val="00617BC9"/>
    <w:rsid w:val="00620E71"/>
    <w:rsid w:val="00621C17"/>
    <w:rsid w:val="00621E23"/>
    <w:rsid w:val="0062383A"/>
    <w:rsid w:val="00624F6A"/>
    <w:rsid w:val="00625415"/>
    <w:rsid w:val="00625517"/>
    <w:rsid w:val="00625626"/>
    <w:rsid w:val="00625ADD"/>
    <w:rsid w:val="00625E30"/>
    <w:rsid w:val="006267C2"/>
    <w:rsid w:val="006323D4"/>
    <w:rsid w:val="006331F4"/>
    <w:rsid w:val="00633FD5"/>
    <w:rsid w:val="006347B3"/>
    <w:rsid w:val="0063506E"/>
    <w:rsid w:val="00636675"/>
    <w:rsid w:val="00636AE5"/>
    <w:rsid w:val="0063779D"/>
    <w:rsid w:val="006405CA"/>
    <w:rsid w:val="006409E9"/>
    <w:rsid w:val="00640A89"/>
    <w:rsid w:val="006422C2"/>
    <w:rsid w:val="006426F4"/>
    <w:rsid w:val="00642A96"/>
    <w:rsid w:val="0064315E"/>
    <w:rsid w:val="00643D5F"/>
    <w:rsid w:val="00643FD9"/>
    <w:rsid w:val="00644050"/>
    <w:rsid w:val="006446AE"/>
    <w:rsid w:val="00644E80"/>
    <w:rsid w:val="0064517D"/>
    <w:rsid w:val="0064589E"/>
    <w:rsid w:val="006471EA"/>
    <w:rsid w:val="00647849"/>
    <w:rsid w:val="00650B31"/>
    <w:rsid w:val="00650F89"/>
    <w:rsid w:val="0065116A"/>
    <w:rsid w:val="006514AA"/>
    <w:rsid w:val="0065314C"/>
    <w:rsid w:val="006539D2"/>
    <w:rsid w:val="00653CC1"/>
    <w:rsid w:val="00654DAB"/>
    <w:rsid w:val="00655A12"/>
    <w:rsid w:val="00655AB3"/>
    <w:rsid w:val="0065645A"/>
    <w:rsid w:val="00660076"/>
    <w:rsid w:val="00661652"/>
    <w:rsid w:val="00662BFB"/>
    <w:rsid w:val="00662D52"/>
    <w:rsid w:val="00663289"/>
    <w:rsid w:val="006649B4"/>
    <w:rsid w:val="006672CF"/>
    <w:rsid w:val="0067322C"/>
    <w:rsid w:val="00675976"/>
    <w:rsid w:val="00676860"/>
    <w:rsid w:val="00676B91"/>
    <w:rsid w:val="0067713E"/>
    <w:rsid w:val="00680BA1"/>
    <w:rsid w:val="006814CD"/>
    <w:rsid w:val="00684F4E"/>
    <w:rsid w:val="00686AD2"/>
    <w:rsid w:val="00687A16"/>
    <w:rsid w:val="00687E80"/>
    <w:rsid w:val="00691330"/>
    <w:rsid w:val="0069327F"/>
    <w:rsid w:val="0069443D"/>
    <w:rsid w:val="0069620A"/>
    <w:rsid w:val="006964C2"/>
    <w:rsid w:val="00697056"/>
    <w:rsid w:val="006970FE"/>
    <w:rsid w:val="006A09C6"/>
    <w:rsid w:val="006A1F86"/>
    <w:rsid w:val="006A2EE1"/>
    <w:rsid w:val="006A3FC6"/>
    <w:rsid w:val="006A4074"/>
    <w:rsid w:val="006A76AF"/>
    <w:rsid w:val="006B1852"/>
    <w:rsid w:val="006B2780"/>
    <w:rsid w:val="006B303D"/>
    <w:rsid w:val="006B3B68"/>
    <w:rsid w:val="006B3D58"/>
    <w:rsid w:val="006B4F54"/>
    <w:rsid w:val="006B59B2"/>
    <w:rsid w:val="006C1EA8"/>
    <w:rsid w:val="006C4CBD"/>
    <w:rsid w:val="006C5501"/>
    <w:rsid w:val="006C6D3A"/>
    <w:rsid w:val="006C771F"/>
    <w:rsid w:val="006D1156"/>
    <w:rsid w:val="006D1DC4"/>
    <w:rsid w:val="006D3759"/>
    <w:rsid w:val="006D3E0B"/>
    <w:rsid w:val="006D5320"/>
    <w:rsid w:val="006D58EC"/>
    <w:rsid w:val="006D63DC"/>
    <w:rsid w:val="006D6568"/>
    <w:rsid w:val="006D6677"/>
    <w:rsid w:val="006D6AE8"/>
    <w:rsid w:val="006D6FE6"/>
    <w:rsid w:val="006E05DF"/>
    <w:rsid w:val="006E08AF"/>
    <w:rsid w:val="006E1A70"/>
    <w:rsid w:val="006E29EF"/>
    <w:rsid w:val="006E4873"/>
    <w:rsid w:val="006E6988"/>
    <w:rsid w:val="006E6D32"/>
    <w:rsid w:val="006E706C"/>
    <w:rsid w:val="006F17E1"/>
    <w:rsid w:val="006F1EC7"/>
    <w:rsid w:val="006F2001"/>
    <w:rsid w:val="006F31DB"/>
    <w:rsid w:val="006F3374"/>
    <w:rsid w:val="006F36F7"/>
    <w:rsid w:val="006F571A"/>
    <w:rsid w:val="006F5F55"/>
    <w:rsid w:val="006F71E8"/>
    <w:rsid w:val="006F75C0"/>
    <w:rsid w:val="006F7B98"/>
    <w:rsid w:val="006F7DE9"/>
    <w:rsid w:val="006F7EC6"/>
    <w:rsid w:val="00700B41"/>
    <w:rsid w:val="00700BDB"/>
    <w:rsid w:val="007016F9"/>
    <w:rsid w:val="007018BA"/>
    <w:rsid w:val="00701E5D"/>
    <w:rsid w:val="00702605"/>
    <w:rsid w:val="00706204"/>
    <w:rsid w:val="0070680B"/>
    <w:rsid w:val="00706F4F"/>
    <w:rsid w:val="00707AFF"/>
    <w:rsid w:val="00711DBD"/>
    <w:rsid w:val="00712089"/>
    <w:rsid w:val="00712BAF"/>
    <w:rsid w:val="00720946"/>
    <w:rsid w:val="00720DA6"/>
    <w:rsid w:val="00720ED7"/>
    <w:rsid w:val="007230B4"/>
    <w:rsid w:val="00723956"/>
    <w:rsid w:val="00725B80"/>
    <w:rsid w:val="0072614E"/>
    <w:rsid w:val="007261B3"/>
    <w:rsid w:val="00726742"/>
    <w:rsid w:val="007274A7"/>
    <w:rsid w:val="0073074C"/>
    <w:rsid w:val="007336E9"/>
    <w:rsid w:val="00735B3D"/>
    <w:rsid w:val="00736222"/>
    <w:rsid w:val="0073672A"/>
    <w:rsid w:val="00736E2B"/>
    <w:rsid w:val="00740427"/>
    <w:rsid w:val="0074206A"/>
    <w:rsid w:val="00742439"/>
    <w:rsid w:val="00745D1C"/>
    <w:rsid w:val="00747DBC"/>
    <w:rsid w:val="00750842"/>
    <w:rsid w:val="0075089A"/>
    <w:rsid w:val="00750D2F"/>
    <w:rsid w:val="00751862"/>
    <w:rsid w:val="007525D5"/>
    <w:rsid w:val="007530E5"/>
    <w:rsid w:val="007535E5"/>
    <w:rsid w:val="00755776"/>
    <w:rsid w:val="00756267"/>
    <w:rsid w:val="007570D0"/>
    <w:rsid w:val="007621CB"/>
    <w:rsid w:val="007634FC"/>
    <w:rsid w:val="00764401"/>
    <w:rsid w:val="007650DE"/>
    <w:rsid w:val="00765867"/>
    <w:rsid w:val="007666AA"/>
    <w:rsid w:val="00771199"/>
    <w:rsid w:val="007717F0"/>
    <w:rsid w:val="00771860"/>
    <w:rsid w:val="00773E42"/>
    <w:rsid w:val="00774E9E"/>
    <w:rsid w:val="00775293"/>
    <w:rsid w:val="00775CB4"/>
    <w:rsid w:val="00776830"/>
    <w:rsid w:val="0077705D"/>
    <w:rsid w:val="007815D9"/>
    <w:rsid w:val="00781726"/>
    <w:rsid w:val="00781BA3"/>
    <w:rsid w:val="00782260"/>
    <w:rsid w:val="00782415"/>
    <w:rsid w:val="00783059"/>
    <w:rsid w:val="00783B34"/>
    <w:rsid w:val="00784342"/>
    <w:rsid w:val="007843A8"/>
    <w:rsid w:val="00784E89"/>
    <w:rsid w:val="00784F38"/>
    <w:rsid w:val="00784FCC"/>
    <w:rsid w:val="007855EE"/>
    <w:rsid w:val="007878BF"/>
    <w:rsid w:val="00787EC6"/>
    <w:rsid w:val="00787F37"/>
    <w:rsid w:val="007907D5"/>
    <w:rsid w:val="00790E43"/>
    <w:rsid w:val="00791DE8"/>
    <w:rsid w:val="00792A7B"/>
    <w:rsid w:val="00792E0D"/>
    <w:rsid w:val="0079310B"/>
    <w:rsid w:val="0079397B"/>
    <w:rsid w:val="0079537F"/>
    <w:rsid w:val="00795FFE"/>
    <w:rsid w:val="007977DD"/>
    <w:rsid w:val="00797C6F"/>
    <w:rsid w:val="00797D33"/>
    <w:rsid w:val="007A043B"/>
    <w:rsid w:val="007A09A3"/>
    <w:rsid w:val="007A169F"/>
    <w:rsid w:val="007A1C9F"/>
    <w:rsid w:val="007A1EA1"/>
    <w:rsid w:val="007A1ED9"/>
    <w:rsid w:val="007A2CD5"/>
    <w:rsid w:val="007A433F"/>
    <w:rsid w:val="007A501C"/>
    <w:rsid w:val="007A5650"/>
    <w:rsid w:val="007A5E71"/>
    <w:rsid w:val="007A67A4"/>
    <w:rsid w:val="007B11AB"/>
    <w:rsid w:val="007B1B3D"/>
    <w:rsid w:val="007B2062"/>
    <w:rsid w:val="007B46FF"/>
    <w:rsid w:val="007B4D7D"/>
    <w:rsid w:val="007B53C9"/>
    <w:rsid w:val="007B5536"/>
    <w:rsid w:val="007B7B1C"/>
    <w:rsid w:val="007C1793"/>
    <w:rsid w:val="007C18B5"/>
    <w:rsid w:val="007C1A7C"/>
    <w:rsid w:val="007C336F"/>
    <w:rsid w:val="007C3409"/>
    <w:rsid w:val="007C3FC5"/>
    <w:rsid w:val="007C6CAC"/>
    <w:rsid w:val="007C737D"/>
    <w:rsid w:val="007C73D3"/>
    <w:rsid w:val="007D1AEE"/>
    <w:rsid w:val="007D2370"/>
    <w:rsid w:val="007D32AD"/>
    <w:rsid w:val="007D5640"/>
    <w:rsid w:val="007D60C6"/>
    <w:rsid w:val="007D6B01"/>
    <w:rsid w:val="007D6C96"/>
    <w:rsid w:val="007E0465"/>
    <w:rsid w:val="007E0C9E"/>
    <w:rsid w:val="007E1498"/>
    <w:rsid w:val="007E1F93"/>
    <w:rsid w:val="007E5535"/>
    <w:rsid w:val="007F1B0B"/>
    <w:rsid w:val="007F1B92"/>
    <w:rsid w:val="007F1DD4"/>
    <w:rsid w:val="007F25FF"/>
    <w:rsid w:val="007F32DF"/>
    <w:rsid w:val="007F3659"/>
    <w:rsid w:val="007F4402"/>
    <w:rsid w:val="007F47F3"/>
    <w:rsid w:val="007F555B"/>
    <w:rsid w:val="007F5587"/>
    <w:rsid w:val="007F7B55"/>
    <w:rsid w:val="007F7BB7"/>
    <w:rsid w:val="007F7D14"/>
    <w:rsid w:val="008017C5"/>
    <w:rsid w:val="00802476"/>
    <w:rsid w:val="00802AA5"/>
    <w:rsid w:val="00803501"/>
    <w:rsid w:val="00803657"/>
    <w:rsid w:val="008047A2"/>
    <w:rsid w:val="0080490C"/>
    <w:rsid w:val="00805E6E"/>
    <w:rsid w:val="0080681E"/>
    <w:rsid w:val="00806DCD"/>
    <w:rsid w:val="008078E7"/>
    <w:rsid w:val="00807C8F"/>
    <w:rsid w:val="00812304"/>
    <w:rsid w:val="00813F80"/>
    <w:rsid w:val="008148C0"/>
    <w:rsid w:val="008154A1"/>
    <w:rsid w:val="00816F2E"/>
    <w:rsid w:val="00817E5E"/>
    <w:rsid w:val="0082013B"/>
    <w:rsid w:val="008215EA"/>
    <w:rsid w:val="00821D28"/>
    <w:rsid w:val="008222B5"/>
    <w:rsid w:val="00822FBE"/>
    <w:rsid w:val="0082319A"/>
    <w:rsid w:val="00826B57"/>
    <w:rsid w:val="00827051"/>
    <w:rsid w:val="00831283"/>
    <w:rsid w:val="00831AF0"/>
    <w:rsid w:val="00831D9D"/>
    <w:rsid w:val="0083344D"/>
    <w:rsid w:val="0083352C"/>
    <w:rsid w:val="00835117"/>
    <w:rsid w:val="00841840"/>
    <w:rsid w:val="00841ED3"/>
    <w:rsid w:val="00843EDC"/>
    <w:rsid w:val="008443CA"/>
    <w:rsid w:val="00845631"/>
    <w:rsid w:val="008459C8"/>
    <w:rsid w:val="008471E9"/>
    <w:rsid w:val="00851255"/>
    <w:rsid w:val="00852853"/>
    <w:rsid w:val="008532E2"/>
    <w:rsid w:val="00853946"/>
    <w:rsid w:val="00853BD7"/>
    <w:rsid w:val="00854244"/>
    <w:rsid w:val="00855275"/>
    <w:rsid w:val="008557E7"/>
    <w:rsid w:val="008559FE"/>
    <w:rsid w:val="00855D14"/>
    <w:rsid w:val="0086122F"/>
    <w:rsid w:val="00861671"/>
    <w:rsid w:val="00861EE9"/>
    <w:rsid w:val="008631DC"/>
    <w:rsid w:val="008633A9"/>
    <w:rsid w:val="00863DED"/>
    <w:rsid w:val="00864267"/>
    <w:rsid w:val="00864288"/>
    <w:rsid w:val="00864396"/>
    <w:rsid w:val="00864619"/>
    <w:rsid w:val="008656EB"/>
    <w:rsid w:val="00865B4A"/>
    <w:rsid w:val="008663A1"/>
    <w:rsid w:val="00867477"/>
    <w:rsid w:val="00870F20"/>
    <w:rsid w:val="0087296F"/>
    <w:rsid w:val="008744F2"/>
    <w:rsid w:val="008750C7"/>
    <w:rsid w:val="008759EE"/>
    <w:rsid w:val="008760D2"/>
    <w:rsid w:val="0087668D"/>
    <w:rsid w:val="0087689C"/>
    <w:rsid w:val="0087722A"/>
    <w:rsid w:val="0087762A"/>
    <w:rsid w:val="00880E88"/>
    <w:rsid w:val="00881BEA"/>
    <w:rsid w:val="00884480"/>
    <w:rsid w:val="0088797B"/>
    <w:rsid w:val="00893CAB"/>
    <w:rsid w:val="00893E09"/>
    <w:rsid w:val="00894890"/>
    <w:rsid w:val="008951D5"/>
    <w:rsid w:val="00896E4F"/>
    <w:rsid w:val="008970EF"/>
    <w:rsid w:val="0089737C"/>
    <w:rsid w:val="008A25D3"/>
    <w:rsid w:val="008A33F0"/>
    <w:rsid w:val="008A5D4E"/>
    <w:rsid w:val="008A645B"/>
    <w:rsid w:val="008A68AE"/>
    <w:rsid w:val="008B2236"/>
    <w:rsid w:val="008B502B"/>
    <w:rsid w:val="008C023A"/>
    <w:rsid w:val="008C03AE"/>
    <w:rsid w:val="008C1263"/>
    <w:rsid w:val="008C443B"/>
    <w:rsid w:val="008C45C5"/>
    <w:rsid w:val="008C47C6"/>
    <w:rsid w:val="008C6254"/>
    <w:rsid w:val="008C6D09"/>
    <w:rsid w:val="008C7999"/>
    <w:rsid w:val="008C7B03"/>
    <w:rsid w:val="008D0E78"/>
    <w:rsid w:val="008D4B1C"/>
    <w:rsid w:val="008D4E0A"/>
    <w:rsid w:val="008D54B7"/>
    <w:rsid w:val="008D5E1C"/>
    <w:rsid w:val="008D630F"/>
    <w:rsid w:val="008D7915"/>
    <w:rsid w:val="008D799B"/>
    <w:rsid w:val="008D7A4E"/>
    <w:rsid w:val="008E1F90"/>
    <w:rsid w:val="008E78A1"/>
    <w:rsid w:val="008F0E56"/>
    <w:rsid w:val="008F15D6"/>
    <w:rsid w:val="008F1E87"/>
    <w:rsid w:val="008F1EB3"/>
    <w:rsid w:val="008F2678"/>
    <w:rsid w:val="008F2AB4"/>
    <w:rsid w:val="008F3924"/>
    <w:rsid w:val="008F4433"/>
    <w:rsid w:val="008F633F"/>
    <w:rsid w:val="008F7275"/>
    <w:rsid w:val="00900599"/>
    <w:rsid w:val="009016F4"/>
    <w:rsid w:val="009032BC"/>
    <w:rsid w:val="00903AF5"/>
    <w:rsid w:val="00904C66"/>
    <w:rsid w:val="00904D17"/>
    <w:rsid w:val="00904F25"/>
    <w:rsid w:val="00907EEE"/>
    <w:rsid w:val="00911B4D"/>
    <w:rsid w:val="0091224D"/>
    <w:rsid w:val="009145B4"/>
    <w:rsid w:val="0091509B"/>
    <w:rsid w:val="00915380"/>
    <w:rsid w:val="0091673D"/>
    <w:rsid w:val="009172CB"/>
    <w:rsid w:val="00920B43"/>
    <w:rsid w:val="0092263B"/>
    <w:rsid w:val="00923142"/>
    <w:rsid w:val="00923968"/>
    <w:rsid w:val="009242B3"/>
    <w:rsid w:val="00924BF1"/>
    <w:rsid w:val="00924CC2"/>
    <w:rsid w:val="009254D5"/>
    <w:rsid w:val="0092612D"/>
    <w:rsid w:val="009265F5"/>
    <w:rsid w:val="00927F08"/>
    <w:rsid w:val="0093099F"/>
    <w:rsid w:val="009309F0"/>
    <w:rsid w:val="009317C4"/>
    <w:rsid w:val="009317FE"/>
    <w:rsid w:val="009325DC"/>
    <w:rsid w:val="00932866"/>
    <w:rsid w:val="00933132"/>
    <w:rsid w:val="00934A1F"/>
    <w:rsid w:val="00935A70"/>
    <w:rsid w:val="00935FE0"/>
    <w:rsid w:val="00936456"/>
    <w:rsid w:val="00940537"/>
    <w:rsid w:val="00940DDB"/>
    <w:rsid w:val="00941825"/>
    <w:rsid w:val="00942CCF"/>
    <w:rsid w:val="009438E3"/>
    <w:rsid w:val="009459C7"/>
    <w:rsid w:val="00951C4F"/>
    <w:rsid w:val="00952DE1"/>
    <w:rsid w:val="00952E81"/>
    <w:rsid w:val="009551A7"/>
    <w:rsid w:val="009566BA"/>
    <w:rsid w:val="00956F62"/>
    <w:rsid w:val="00957460"/>
    <w:rsid w:val="009577A7"/>
    <w:rsid w:val="00960188"/>
    <w:rsid w:val="00960E9B"/>
    <w:rsid w:val="00961212"/>
    <w:rsid w:val="0096266B"/>
    <w:rsid w:val="009633EC"/>
    <w:rsid w:val="00964301"/>
    <w:rsid w:val="00964501"/>
    <w:rsid w:val="00964DE8"/>
    <w:rsid w:val="00967466"/>
    <w:rsid w:val="00967725"/>
    <w:rsid w:val="009679A1"/>
    <w:rsid w:val="00967D9D"/>
    <w:rsid w:val="00970241"/>
    <w:rsid w:val="00970FF4"/>
    <w:rsid w:val="00973ADF"/>
    <w:rsid w:val="00973D22"/>
    <w:rsid w:val="00976B26"/>
    <w:rsid w:val="00977BA8"/>
    <w:rsid w:val="009800B8"/>
    <w:rsid w:val="00980100"/>
    <w:rsid w:val="009802A7"/>
    <w:rsid w:val="00981910"/>
    <w:rsid w:val="00981A18"/>
    <w:rsid w:val="00981E92"/>
    <w:rsid w:val="0098222C"/>
    <w:rsid w:val="0098320A"/>
    <w:rsid w:val="009834E8"/>
    <w:rsid w:val="00983B6E"/>
    <w:rsid w:val="00984285"/>
    <w:rsid w:val="0098567A"/>
    <w:rsid w:val="00985FE4"/>
    <w:rsid w:val="009903E3"/>
    <w:rsid w:val="0099144E"/>
    <w:rsid w:val="00991FC9"/>
    <w:rsid w:val="009923D6"/>
    <w:rsid w:val="009924EE"/>
    <w:rsid w:val="009927D5"/>
    <w:rsid w:val="00992D34"/>
    <w:rsid w:val="009935DD"/>
    <w:rsid w:val="009942A6"/>
    <w:rsid w:val="00994592"/>
    <w:rsid w:val="00994920"/>
    <w:rsid w:val="00995A4E"/>
    <w:rsid w:val="00995C3F"/>
    <w:rsid w:val="0099613D"/>
    <w:rsid w:val="009975E9"/>
    <w:rsid w:val="009A08C6"/>
    <w:rsid w:val="009A270A"/>
    <w:rsid w:val="009A2B94"/>
    <w:rsid w:val="009A3C7C"/>
    <w:rsid w:val="009A6DA7"/>
    <w:rsid w:val="009B0C0B"/>
    <w:rsid w:val="009B2DB2"/>
    <w:rsid w:val="009B3175"/>
    <w:rsid w:val="009B4293"/>
    <w:rsid w:val="009B4B68"/>
    <w:rsid w:val="009B5CC1"/>
    <w:rsid w:val="009C42CD"/>
    <w:rsid w:val="009C437A"/>
    <w:rsid w:val="009C45F9"/>
    <w:rsid w:val="009C46BA"/>
    <w:rsid w:val="009C4899"/>
    <w:rsid w:val="009D0971"/>
    <w:rsid w:val="009D4B90"/>
    <w:rsid w:val="009D4D57"/>
    <w:rsid w:val="009D592A"/>
    <w:rsid w:val="009D7A37"/>
    <w:rsid w:val="009D7B1C"/>
    <w:rsid w:val="009E0615"/>
    <w:rsid w:val="009E0C65"/>
    <w:rsid w:val="009E0ED9"/>
    <w:rsid w:val="009E0FE7"/>
    <w:rsid w:val="009E1338"/>
    <w:rsid w:val="009E2735"/>
    <w:rsid w:val="009E4C10"/>
    <w:rsid w:val="009E4F30"/>
    <w:rsid w:val="009E5D26"/>
    <w:rsid w:val="009E5F6F"/>
    <w:rsid w:val="009E60CE"/>
    <w:rsid w:val="009E6D8E"/>
    <w:rsid w:val="009E718D"/>
    <w:rsid w:val="009F0CB5"/>
    <w:rsid w:val="009F37FB"/>
    <w:rsid w:val="009F3BF5"/>
    <w:rsid w:val="009F4E6B"/>
    <w:rsid w:val="009F50B3"/>
    <w:rsid w:val="009F55D2"/>
    <w:rsid w:val="00A00795"/>
    <w:rsid w:val="00A015B4"/>
    <w:rsid w:val="00A02CE5"/>
    <w:rsid w:val="00A03F3D"/>
    <w:rsid w:val="00A0465D"/>
    <w:rsid w:val="00A04E1C"/>
    <w:rsid w:val="00A0573C"/>
    <w:rsid w:val="00A06E68"/>
    <w:rsid w:val="00A107DE"/>
    <w:rsid w:val="00A10892"/>
    <w:rsid w:val="00A10A54"/>
    <w:rsid w:val="00A10F87"/>
    <w:rsid w:val="00A1210D"/>
    <w:rsid w:val="00A123EE"/>
    <w:rsid w:val="00A12D76"/>
    <w:rsid w:val="00A12F90"/>
    <w:rsid w:val="00A14B9A"/>
    <w:rsid w:val="00A201AE"/>
    <w:rsid w:val="00A21281"/>
    <w:rsid w:val="00A217C6"/>
    <w:rsid w:val="00A21805"/>
    <w:rsid w:val="00A229D0"/>
    <w:rsid w:val="00A22CE0"/>
    <w:rsid w:val="00A2360A"/>
    <w:rsid w:val="00A2473A"/>
    <w:rsid w:val="00A25650"/>
    <w:rsid w:val="00A27019"/>
    <w:rsid w:val="00A30795"/>
    <w:rsid w:val="00A314EF"/>
    <w:rsid w:val="00A32431"/>
    <w:rsid w:val="00A32C71"/>
    <w:rsid w:val="00A337A6"/>
    <w:rsid w:val="00A34ACB"/>
    <w:rsid w:val="00A34E47"/>
    <w:rsid w:val="00A34F1C"/>
    <w:rsid w:val="00A4051F"/>
    <w:rsid w:val="00A4322C"/>
    <w:rsid w:val="00A43AB2"/>
    <w:rsid w:val="00A43F49"/>
    <w:rsid w:val="00A4584E"/>
    <w:rsid w:val="00A45E84"/>
    <w:rsid w:val="00A50969"/>
    <w:rsid w:val="00A51296"/>
    <w:rsid w:val="00A52C27"/>
    <w:rsid w:val="00A52D53"/>
    <w:rsid w:val="00A54D41"/>
    <w:rsid w:val="00A55CB0"/>
    <w:rsid w:val="00A6123D"/>
    <w:rsid w:val="00A62F98"/>
    <w:rsid w:val="00A642F9"/>
    <w:rsid w:val="00A64C0A"/>
    <w:rsid w:val="00A64D95"/>
    <w:rsid w:val="00A655FD"/>
    <w:rsid w:val="00A65F51"/>
    <w:rsid w:val="00A66C37"/>
    <w:rsid w:val="00A67C78"/>
    <w:rsid w:val="00A70661"/>
    <w:rsid w:val="00A70A28"/>
    <w:rsid w:val="00A7208D"/>
    <w:rsid w:val="00A73811"/>
    <w:rsid w:val="00A7452A"/>
    <w:rsid w:val="00A74D0B"/>
    <w:rsid w:val="00A75E03"/>
    <w:rsid w:val="00A7623E"/>
    <w:rsid w:val="00A776DF"/>
    <w:rsid w:val="00A77766"/>
    <w:rsid w:val="00A80039"/>
    <w:rsid w:val="00A82391"/>
    <w:rsid w:val="00A82533"/>
    <w:rsid w:val="00A82811"/>
    <w:rsid w:val="00A82D21"/>
    <w:rsid w:val="00A860AD"/>
    <w:rsid w:val="00A913CB"/>
    <w:rsid w:val="00A91B7B"/>
    <w:rsid w:val="00A91EA9"/>
    <w:rsid w:val="00A92393"/>
    <w:rsid w:val="00A94585"/>
    <w:rsid w:val="00A949BA"/>
    <w:rsid w:val="00A952E8"/>
    <w:rsid w:val="00A958E6"/>
    <w:rsid w:val="00A959DD"/>
    <w:rsid w:val="00A9733C"/>
    <w:rsid w:val="00A979BF"/>
    <w:rsid w:val="00AA1979"/>
    <w:rsid w:val="00AA4300"/>
    <w:rsid w:val="00AA4CA3"/>
    <w:rsid w:val="00AA7E66"/>
    <w:rsid w:val="00AB02D3"/>
    <w:rsid w:val="00AB1C51"/>
    <w:rsid w:val="00AB471C"/>
    <w:rsid w:val="00AB50FD"/>
    <w:rsid w:val="00AB60CA"/>
    <w:rsid w:val="00AB638C"/>
    <w:rsid w:val="00AB6F14"/>
    <w:rsid w:val="00AB7CE8"/>
    <w:rsid w:val="00AC1D8B"/>
    <w:rsid w:val="00AC1E3C"/>
    <w:rsid w:val="00AC2D6F"/>
    <w:rsid w:val="00AC60B8"/>
    <w:rsid w:val="00AC650F"/>
    <w:rsid w:val="00AC7814"/>
    <w:rsid w:val="00AC7C9B"/>
    <w:rsid w:val="00AD0932"/>
    <w:rsid w:val="00AD1859"/>
    <w:rsid w:val="00AD27EE"/>
    <w:rsid w:val="00AD31CD"/>
    <w:rsid w:val="00AD50E2"/>
    <w:rsid w:val="00AD5D96"/>
    <w:rsid w:val="00AD68AE"/>
    <w:rsid w:val="00AE05E9"/>
    <w:rsid w:val="00AE1038"/>
    <w:rsid w:val="00AE34B0"/>
    <w:rsid w:val="00AE3E1D"/>
    <w:rsid w:val="00AE3E98"/>
    <w:rsid w:val="00AE43E9"/>
    <w:rsid w:val="00AE53A4"/>
    <w:rsid w:val="00AE562E"/>
    <w:rsid w:val="00AE64A0"/>
    <w:rsid w:val="00AF0E02"/>
    <w:rsid w:val="00AF13B8"/>
    <w:rsid w:val="00AF1AEB"/>
    <w:rsid w:val="00AF252B"/>
    <w:rsid w:val="00AF4013"/>
    <w:rsid w:val="00AF6324"/>
    <w:rsid w:val="00AF6AA3"/>
    <w:rsid w:val="00AF6BEC"/>
    <w:rsid w:val="00AF7962"/>
    <w:rsid w:val="00B00465"/>
    <w:rsid w:val="00B01047"/>
    <w:rsid w:val="00B01580"/>
    <w:rsid w:val="00B01A3B"/>
    <w:rsid w:val="00B02A1F"/>
    <w:rsid w:val="00B03106"/>
    <w:rsid w:val="00B04832"/>
    <w:rsid w:val="00B048D4"/>
    <w:rsid w:val="00B04FBD"/>
    <w:rsid w:val="00B054B7"/>
    <w:rsid w:val="00B05CFE"/>
    <w:rsid w:val="00B05E3A"/>
    <w:rsid w:val="00B06CFD"/>
    <w:rsid w:val="00B0712F"/>
    <w:rsid w:val="00B0725A"/>
    <w:rsid w:val="00B11346"/>
    <w:rsid w:val="00B12A6F"/>
    <w:rsid w:val="00B1547D"/>
    <w:rsid w:val="00B16A2B"/>
    <w:rsid w:val="00B218F7"/>
    <w:rsid w:val="00B21C8E"/>
    <w:rsid w:val="00B22048"/>
    <w:rsid w:val="00B25FF0"/>
    <w:rsid w:val="00B303E1"/>
    <w:rsid w:val="00B32970"/>
    <w:rsid w:val="00B331D6"/>
    <w:rsid w:val="00B345CE"/>
    <w:rsid w:val="00B34D4C"/>
    <w:rsid w:val="00B34ECC"/>
    <w:rsid w:val="00B3598A"/>
    <w:rsid w:val="00B35C1C"/>
    <w:rsid w:val="00B37519"/>
    <w:rsid w:val="00B40CB5"/>
    <w:rsid w:val="00B416CD"/>
    <w:rsid w:val="00B41876"/>
    <w:rsid w:val="00B41EDA"/>
    <w:rsid w:val="00B425FE"/>
    <w:rsid w:val="00B4377C"/>
    <w:rsid w:val="00B43A66"/>
    <w:rsid w:val="00B43C3A"/>
    <w:rsid w:val="00B46232"/>
    <w:rsid w:val="00B46630"/>
    <w:rsid w:val="00B50460"/>
    <w:rsid w:val="00B50A07"/>
    <w:rsid w:val="00B52535"/>
    <w:rsid w:val="00B52852"/>
    <w:rsid w:val="00B53E03"/>
    <w:rsid w:val="00B604F4"/>
    <w:rsid w:val="00B609B2"/>
    <w:rsid w:val="00B623D0"/>
    <w:rsid w:val="00B626ED"/>
    <w:rsid w:val="00B633A9"/>
    <w:rsid w:val="00B63E7A"/>
    <w:rsid w:val="00B64946"/>
    <w:rsid w:val="00B64C03"/>
    <w:rsid w:val="00B65878"/>
    <w:rsid w:val="00B66A2E"/>
    <w:rsid w:val="00B7021B"/>
    <w:rsid w:val="00B70DFE"/>
    <w:rsid w:val="00B7245D"/>
    <w:rsid w:val="00B72B1E"/>
    <w:rsid w:val="00B7355A"/>
    <w:rsid w:val="00B736F2"/>
    <w:rsid w:val="00B756C2"/>
    <w:rsid w:val="00B765A8"/>
    <w:rsid w:val="00B76AB9"/>
    <w:rsid w:val="00B76E39"/>
    <w:rsid w:val="00B81568"/>
    <w:rsid w:val="00B824AC"/>
    <w:rsid w:val="00B8299B"/>
    <w:rsid w:val="00B82FA7"/>
    <w:rsid w:val="00B86A55"/>
    <w:rsid w:val="00B93DEF"/>
    <w:rsid w:val="00B94042"/>
    <w:rsid w:val="00B943E0"/>
    <w:rsid w:val="00B94B5F"/>
    <w:rsid w:val="00B95D36"/>
    <w:rsid w:val="00B96138"/>
    <w:rsid w:val="00B979C5"/>
    <w:rsid w:val="00B979F8"/>
    <w:rsid w:val="00B97D94"/>
    <w:rsid w:val="00BA0ECE"/>
    <w:rsid w:val="00BA2522"/>
    <w:rsid w:val="00BA2EFE"/>
    <w:rsid w:val="00BA34D1"/>
    <w:rsid w:val="00BA42C7"/>
    <w:rsid w:val="00BA42DD"/>
    <w:rsid w:val="00BA4919"/>
    <w:rsid w:val="00BA771F"/>
    <w:rsid w:val="00BB0CD7"/>
    <w:rsid w:val="00BB1A0F"/>
    <w:rsid w:val="00BB2713"/>
    <w:rsid w:val="00BB363D"/>
    <w:rsid w:val="00BB3F99"/>
    <w:rsid w:val="00BB4B96"/>
    <w:rsid w:val="00BB5A07"/>
    <w:rsid w:val="00BB73E5"/>
    <w:rsid w:val="00BC0C10"/>
    <w:rsid w:val="00BC1501"/>
    <w:rsid w:val="00BC15CD"/>
    <w:rsid w:val="00BC21F6"/>
    <w:rsid w:val="00BC26CC"/>
    <w:rsid w:val="00BC3C32"/>
    <w:rsid w:val="00BC3C42"/>
    <w:rsid w:val="00BC443F"/>
    <w:rsid w:val="00BC5BB4"/>
    <w:rsid w:val="00BC6620"/>
    <w:rsid w:val="00BC702C"/>
    <w:rsid w:val="00BC705E"/>
    <w:rsid w:val="00BD036E"/>
    <w:rsid w:val="00BD0FDE"/>
    <w:rsid w:val="00BD11B1"/>
    <w:rsid w:val="00BD13C3"/>
    <w:rsid w:val="00BD2CFB"/>
    <w:rsid w:val="00BD3E86"/>
    <w:rsid w:val="00BD5004"/>
    <w:rsid w:val="00BD5625"/>
    <w:rsid w:val="00BD58B8"/>
    <w:rsid w:val="00BD6ED6"/>
    <w:rsid w:val="00BE0340"/>
    <w:rsid w:val="00BE118E"/>
    <w:rsid w:val="00BE1495"/>
    <w:rsid w:val="00BE2EE5"/>
    <w:rsid w:val="00BE3D13"/>
    <w:rsid w:val="00BE4734"/>
    <w:rsid w:val="00BE7B9A"/>
    <w:rsid w:val="00BF1612"/>
    <w:rsid w:val="00BF2247"/>
    <w:rsid w:val="00BF225F"/>
    <w:rsid w:val="00BF246E"/>
    <w:rsid w:val="00BF31E6"/>
    <w:rsid w:val="00BF34AA"/>
    <w:rsid w:val="00BF38C7"/>
    <w:rsid w:val="00BF405B"/>
    <w:rsid w:val="00BF42CD"/>
    <w:rsid w:val="00BF434C"/>
    <w:rsid w:val="00BF5373"/>
    <w:rsid w:val="00BF5664"/>
    <w:rsid w:val="00BF56A9"/>
    <w:rsid w:val="00BF59D6"/>
    <w:rsid w:val="00BF5D78"/>
    <w:rsid w:val="00BF648A"/>
    <w:rsid w:val="00C00BF1"/>
    <w:rsid w:val="00C00FC6"/>
    <w:rsid w:val="00C02864"/>
    <w:rsid w:val="00C05E38"/>
    <w:rsid w:val="00C05FC0"/>
    <w:rsid w:val="00C07119"/>
    <w:rsid w:val="00C108C8"/>
    <w:rsid w:val="00C1126D"/>
    <w:rsid w:val="00C14546"/>
    <w:rsid w:val="00C2018B"/>
    <w:rsid w:val="00C202A6"/>
    <w:rsid w:val="00C20A76"/>
    <w:rsid w:val="00C21044"/>
    <w:rsid w:val="00C2223D"/>
    <w:rsid w:val="00C2290D"/>
    <w:rsid w:val="00C23DA3"/>
    <w:rsid w:val="00C25E7E"/>
    <w:rsid w:val="00C267FA"/>
    <w:rsid w:val="00C26B06"/>
    <w:rsid w:val="00C26B2C"/>
    <w:rsid w:val="00C26FCF"/>
    <w:rsid w:val="00C30828"/>
    <w:rsid w:val="00C30B19"/>
    <w:rsid w:val="00C316B9"/>
    <w:rsid w:val="00C31E4D"/>
    <w:rsid w:val="00C33852"/>
    <w:rsid w:val="00C34311"/>
    <w:rsid w:val="00C3458D"/>
    <w:rsid w:val="00C34C72"/>
    <w:rsid w:val="00C34F0B"/>
    <w:rsid w:val="00C35A24"/>
    <w:rsid w:val="00C3668E"/>
    <w:rsid w:val="00C36B7C"/>
    <w:rsid w:val="00C3725C"/>
    <w:rsid w:val="00C37956"/>
    <w:rsid w:val="00C40924"/>
    <w:rsid w:val="00C43BA0"/>
    <w:rsid w:val="00C46B58"/>
    <w:rsid w:val="00C46B8B"/>
    <w:rsid w:val="00C47390"/>
    <w:rsid w:val="00C479FA"/>
    <w:rsid w:val="00C505FB"/>
    <w:rsid w:val="00C535B4"/>
    <w:rsid w:val="00C536E8"/>
    <w:rsid w:val="00C53BD7"/>
    <w:rsid w:val="00C540F5"/>
    <w:rsid w:val="00C54FBC"/>
    <w:rsid w:val="00C55BBA"/>
    <w:rsid w:val="00C601A9"/>
    <w:rsid w:val="00C6172A"/>
    <w:rsid w:val="00C61BCF"/>
    <w:rsid w:val="00C61FE0"/>
    <w:rsid w:val="00C63EA6"/>
    <w:rsid w:val="00C64113"/>
    <w:rsid w:val="00C647C2"/>
    <w:rsid w:val="00C677C9"/>
    <w:rsid w:val="00C67E32"/>
    <w:rsid w:val="00C70666"/>
    <w:rsid w:val="00C731F4"/>
    <w:rsid w:val="00C752FF"/>
    <w:rsid w:val="00C77209"/>
    <w:rsid w:val="00C778E8"/>
    <w:rsid w:val="00C82598"/>
    <w:rsid w:val="00C82BD8"/>
    <w:rsid w:val="00C82CDC"/>
    <w:rsid w:val="00C8476A"/>
    <w:rsid w:val="00C84AE7"/>
    <w:rsid w:val="00C84D6F"/>
    <w:rsid w:val="00C8500E"/>
    <w:rsid w:val="00C8620C"/>
    <w:rsid w:val="00C86E5A"/>
    <w:rsid w:val="00C9079F"/>
    <w:rsid w:val="00C9180E"/>
    <w:rsid w:val="00C93066"/>
    <w:rsid w:val="00C946BE"/>
    <w:rsid w:val="00C94853"/>
    <w:rsid w:val="00CA07CA"/>
    <w:rsid w:val="00CA095D"/>
    <w:rsid w:val="00CA0D05"/>
    <w:rsid w:val="00CA19F7"/>
    <w:rsid w:val="00CA2184"/>
    <w:rsid w:val="00CA354C"/>
    <w:rsid w:val="00CA3E1C"/>
    <w:rsid w:val="00CA5684"/>
    <w:rsid w:val="00CA5D14"/>
    <w:rsid w:val="00CA79AC"/>
    <w:rsid w:val="00CA7AFB"/>
    <w:rsid w:val="00CB2CE2"/>
    <w:rsid w:val="00CB3451"/>
    <w:rsid w:val="00CB34C1"/>
    <w:rsid w:val="00CB3778"/>
    <w:rsid w:val="00CB4338"/>
    <w:rsid w:val="00CB597D"/>
    <w:rsid w:val="00CB7482"/>
    <w:rsid w:val="00CC0084"/>
    <w:rsid w:val="00CC0ACF"/>
    <w:rsid w:val="00CC1CF7"/>
    <w:rsid w:val="00CC2123"/>
    <w:rsid w:val="00CC4066"/>
    <w:rsid w:val="00CC4E16"/>
    <w:rsid w:val="00CC59A3"/>
    <w:rsid w:val="00CC6545"/>
    <w:rsid w:val="00CC7CEA"/>
    <w:rsid w:val="00CC7F24"/>
    <w:rsid w:val="00CD3041"/>
    <w:rsid w:val="00CD3158"/>
    <w:rsid w:val="00CD3CC9"/>
    <w:rsid w:val="00CD476A"/>
    <w:rsid w:val="00CD50B6"/>
    <w:rsid w:val="00CD6500"/>
    <w:rsid w:val="00CD685E"/>
    <w:rsid w:val="00CD6B38"/>
    <w:rsid w:val="00CE1A93"/>
    <w:rsid w:val="00CE273C"/>
    <w:rsid w:val="00CE294D"/>
    <w:rsid w:val="00CE2B58"/>
    <w:rsid w:val="00CE31FE"/>
    <w:rsid w:val="00CE33F2"/>
    <w:rsid w:val="00CE535F"/>
    <w:rsid w:val="00CF0726"/>
    <w:rsid w:val="00CF0AA3"/>
    <w:rsid w:val="00CF2204"/>
    <w:rsid w:val="00CF2F2B"/>
    <w:rsid w:val="00CF32C6"/>
    <w:rsid w:val="00CF37CD"/>
    <w:rsid w:val="00CF37CF"/>
    <w:rsid w:val="00CF3BD3"/>
    <w:rsid w:val="00CF4A75"/>
    <w:rsid w:val="00CF5B25"/>
    <w:rsid w:val="00CF5FCA"/>
    <w:rsid w:val="00CF75C0"/>
    <w:rsid w:val="00CF787A"/>
    <w:rsid w:val="00D00609"/>
    <w:rsid w:val="00D00ADD"/>
    <w:rsid w:val="00D01D16"/>
    <w:rsid w:val="00D03DD3"/>
    <w:rsid w:val="00D04523"/>
    <w:rsid w:val="00D04BD9"/>
    <w:rsid w:val="00D05571"/>
    <w:rsid w:val="00D074A8"/>
    <w:rsid w:val="00D07BC5"/>
    <w:rsid w:val="00D108EA"/>
    <w:rsid w:val="00D1180F"/>
    <w:rsid w:val="00D11896"/>
    <w:rsid w:val="00D11A98"/>
    <w:rsid w:val="00D1200A"/>
    <w:rsid w:val="00D13B84"/>
    <w:rsid w:val="00D15F87"/>
    <w:rsid w:val="00D16222"/>
    <w:rsid w:val="00D206BF"/>
    <w:rsid w:val="00D21B12"/>
    <w:rsid w:val="00D22114"/>
    <w:rsid w:val="00D25089"/>
    <w:rsid w:val="00D26307"/>
    <w:rsid w:val="00D2750A"/>
    <w:rsid w:val="00D27B2A"/>
    <w:rsid w:val="00D3068B"/>
    <w:rsid w:val="00D32801"/>
    <w:rsid w:val="00D32F1A"/>
    <w:rsid w:val="00D32F25"/>
    <w:rsid w:val="00D33637"/>
    <w:rsid w:val="00D33CD1"/>
    <w:rsid w:val="00D340CF"/>
    <w:rsid w:val="00D35719"/>
    <w:rsid w:val="00D35BDD"/>
    <w:rsid w:val="00D4042A"/>
    <w:rsid w:val="00D40D69"/>
    <w:rsid w:val="00D41488"/>
    <w:rsid w:val="00D41FEC"/>
    <w:rsid w:val="00D459FC"/>
    <w:rsid w:val="00D46525"/>
    <w:rsid w:val="00D52809"/>
    <w:rsid w:val="00D537B0"/>
    <w:rsid w:val="00D538A2"/>
    <w:rsid w:val="00D53CC6"/>
    <w:rsid w:val="00D55A80"/>
    <w:rsid w:val="00D56333"/>
    <w:rsid w:val="00D565C9"/>
    <w:rsid w:val="00D5749A"/>
    <w:rsid w:val="00D57ECA"/>
    <w:rsid w:val="00D61821"/>
    <w:rsid w:val="00D62F3E"/>
    <w:rsid w:val="00D63B63"/>
    <w:rsid w:val="00D6571E"/>
    <w:rsid w:val="00D65B46"/>
    <w:rsid w:val="00D667A1"/>
    <w:rsid w:val="00D66F8D"/>
    <w:rsid w:val="00D71508"/>
    <w:rsid w:val="00D7179A"/>
    <w:rsid w:val="00D72E50"/>
    <w:rsid w:val="00D73604"/>
    <w:rsid w:val="00D76682"/>
    <w:rsid w:val="00D768A0"/>
    <w:rsid w:val="00D76A97"/>
    <w:rsid w:val="00D7750B"/>
    <w:rsid w:val="00D8221D"/>
    <w:rsid w:val="00D82A24"/>
    <w:rsid w:val="00D835B0"/>
    <w:rsid w:val="00D84521"/>
    <w:rsid w:val="00D90145"/>
    <w:rsid w:val="00D913FC"/>
    <w:rsid w:val="00D919C7"/>
    <w:rsid w:val="00D91D3A"/>
    <w:rsid w:val="00D938FE"/>
    <w:rsid w:val="00D94335"/>
    <w:rsid w:val="00D94EE6"/>
    <w:rsid w:val="00D95555"/>
    <w:rsid w:val="00D95A3B"/>
    <w:rsid w:val="00DA1C3A"/>
    <w:rsid w:val="00DA1EEA"/>
    <w:rsid w:val="00DA359E"/>
    <w:rsid w:val="00DA6F5A"/>
    <w:rsid w:val="00DA73E6"/>
    <w:rsid w:val="00DA75D0"/>
    <w:rsid w:val="00DB008D"/>
    <w:rsid w:val="00DB01C6"/>
    <w:rsid w:val="00DB2DF0"/>
    <w:rsid w:val="00DB36AB"/>
    <w:rsid w:val="00DB3D35"/>
    <w:rsid w:val="00DB4E9E"/>
    <w:rsid w:val="00DB526A"/>
    <w:rsid w:val="00DB5B3F"/>
    <w:rsid w:val="00DC02E5"/>
    <w:rsid w:val="00DC07C3"/>
    <w:rsid w:val="00DC1F66"/>
    <w:rsid w:val="00DC2CF7"/>
    <w:rsid w:val="00DC3E9D"/>
    <w:rsid w:val="00DC4EFC"/>
    <w:rsid w:val="00DD3076"/>
    <w:rsid w:val="00DD3866"/>
    <w:rsid w:val="00DD3EFC"/>
    <w:rsid w:val="00DD670B"/>
    <w:rsid w:val="00DD6A67"/>
    <w:rsid w:val="00DD6B37"/>
    <w:rsid w:val="00DE1072"/>
    <w:rsid w:val="00DE25E2"/>
    <w:rsid w:val="00DE2F40"/>
    <w:rsid w:val="00DE47FB"/>
    <w:rsid w:val="00DE4E0D"/>
    <w:rsid w:val="00DE4FCB"/>
    <w:rsid w:val="00DE51D2"/>
    <w:rsid w:val="00DE5AD8"/>
    <w:rsid w:val="00DE6612"/>
    <w:rsid w:val="00DE6A8E"/>
    <w:rsid w:val="00DE6AF0"/>
    <w:rsid w:val="00DE6C55"/>
    <w:rsid w:val="00DE704D"/>
    <w:rsid w:val="00DE7271"/>
    <w:rsid w:val="00DE7FAF"/>
    <w:rsid w:val="00DF07B4"/>
    <w:rsid w:val="00DF0BF8"/>
    <w:rsid w:val="00DF0D87"/>
    <w:rsid w:val="00DF0DDE"/>
    <w:rsid w:val="00DF1CD0"/>
    <w:rsid w:val="00DF3780"/>
    <w:rsid w:val="00DF63A4"/>
    <w:rsid w:val="00DF6EF9"/>
    <w:rsid w:val="00DF7B76"/>
    <w:rsid w:val="00E00863"/>
    <w:rsid w:val="00E013FD"/>
    <w:rsid w:val="00E0250B"/>
    <w:rsid w:val="00E03951"/>
    <w:rsid w:val="00E04F95"/>
    <w:rsid w:val="00E058A3"/>
    <w:rsid w:val="00E0760B"/>
    <w:rsid w:val="00E111D9"/>
    <w:rsid w:val="00E119E4"/>
    <w:rsid w:val="00E11DDD"/>
    <w:rsid w:val="00E12004"/>
    <w:rsid w:val="00E1203C"/>
    <w:rsid w:val="00E13308"/>
    <w:rsid w:val="00E14155"/>
    <w:rsid w:val="00E14E86"/>
    <w:rsid w:val="00E16E79"/>
    <w:rsid w:val="00E17327"/>
    <w:rsid w:val="00E17EA9"/>
    <w:rsid w:val="00E20A54"/>
    <w:rsid w:val="00E211B1"/>
    <w:rsid w:val="00E21967"/>
    <w:rsid w:val="00E2359A"/>
    <w:rsid w:val="00E236E6"/>
    <w:rsid w:val="00E246EC"/>
    <w:rsid w:val="00E24FE4"/>
    <w:rsid w:val="00E253D9"/>
    <w:rsid w:val="00E301AC"/>
    <w:rsid w:val="00E30309"/>
    <w:rsid w:val="00E30E21"/>
    <w:rsid w:val="00E34404"/>
    <w:rsid w:val="00E34CC3"/>
    <w:rsid w:val="00E36A53"/>
    <w:rsid w:val="00E36F72"/>
    <w:rsid w:val="00E40463"/>
    <w:rsid w:val="00E40D27"/>
    <w:rsid w:val="00E41AA9"/>
    <w:rsid w:val="00E436AC"/>
    <w:rsid w:val="00E45066"/>
    <w:rsid w:val="00E4528E"/>
    <w:rsid w:val="00E46A32"/>
    <w:rsid w:val="00E50096"/>
    <w:rsid w:val="00E51533"/>
    <w:rsid w:val="00E52103"/>
    <w:rsid w:val="00E53359"/>
    <w:rsid w:val="00E53569"/>
    <w:rsid w:val="00E537BE"/>
    <w:rsid w:val="00E53AAD"/>
    <w:rsid w:val="00E54D18"/>
    <w:rsid w:val="00E557E1"/>
    <w:rsid w:val="00E55869"/>
    <w:rsid w:val="00E5635E"/>
    <w:rsid w:val="00E57AD8"/>
    <w:rsid w:val="00E6159D"/>
    <w:rsid w:val="00E61831"/>
    <w:rsid w:val="00E61A23"/>
    <w:rsid w:val="00E61B7C"/>
    <w:rsid w:val="00E63E00"/>
    <w:rsid w:val="00E64270"/>
    <w:rsid w:val="00E64FB1"/>
    <w:rsid w:val="00E656AB"/>
    <w:rsid w:val="00E65B81"/>
    <w:rsid w:val="00E66898"/>
    <w:rsid w:val="00E678A9"/>
    <w:rsid w:val="00E71C8C"/>
    <w:rsid w:val="00E720E3"/>
    <w:rsid w:val="00E72775"/>
    <w:rsid w:val="00E7621A"/>
    <w:rsid w:val="00E763E3"/>
    <w:rsid w:val="00E76846"/>
    <w:rsid w:val="00E772AB"/>
    <w:rsid w:val="00E77336"/>
    <w:rsid w:val="00E77389"/>
    <w:rsid w:val="00E806E8"/>
    <w:rsid w:val="00E82C5F"/>
    <w:rsid w:val="00E842EE"/>
    <w:rsid w:val="00E85CDE"/>
    <w:rsid w:val="00E90296"/>
    <w:rsid w:val="00E902A8"/>
    <w:rsid w:val="00E9035C"/>
    <w:rsid w:val="00E90EAD"/>
    <w:rsid w:val="00E921BA"/>
    <w:rsid w:val="00E92C95"/>
    <w:rsid w:val="00E93301"/>
    <w:rsid w:val="00E93A2B"/>
    <w:rsid w:val="00E93AB2"/>
    <w:rsid w:val="00EA0CA6"/>
    <w:rsid w:val="00EA0D23"/>
    <w:rsid w:val="00EA1021"/>
    <w:rsid w:val="00EA11B9"/>
    <w:rsid w:val="00EA2B3C"/>
    <w:rsid w:val="00EA2D11"/>
    <w:rsid w:val="00EA4995"/>
    <w:rsid w:val="00EA5316"/>
    <w:rsid w:val="00EA7815"/>
    <w:rsid w:val="00EB0A3D"/>
    <w:rsid w:val="00EB1F7E"/>
    <w:rsid w:val="00EB3A81"/>
    <w:rsid w:val="00EB44A9"/>
    <w:rsid w:val="00EB46E3"/>
    <w:rsid w:val="00EB4D88"/>
    <w:rsid w:val="00EB6025"/>
    <w:rsid w:val="00EB7A83"/>
    <w:rsid w:val="00EC0A1B"/>
    <w:rsid w:val="00EC1892"/>
    <w:rsid w:val="00EC4C25"/>
    <w:rsid w:val="00EC4EE4"/>
    <w:rsid w:val="00EC620B"/>
    <w:rsid w:val="00EC7421"/>
    <w:rsid w:val="00ED13AE"/>
    <w:rsid w:val="00ED1BE2"/>
    <w:rsid w:val="00ED2C6C"/>
    <w:rsid w:val="00ED40BD"/>
    <w:rsid w:val="00ED4443"/>
    <w:rsid w:val="00ED469D"/>
    <w:rsid w:val="00ED5840"/>
    <w:rsid w:val="00ED58D1"/>
    <w:rsid w:val="00ED5D35"/>
    <w:rsid w:val="00ED783D"/>
    <w:rsid w:val="00ED7EB1"/>
    <w:rsid w:val="00EE0376"/>
    <w:rsid w:val="00EE1493"/>
    <w:rsid w:val="00EE2615"/>
    <w:rsid w:val="00EE27D9"/>
    <w:rsid w:val="00EE28A2"/>
    <w:rsid w:val="00EF018D"/>
    <w:rsid w:val="00EF038F"/>
    <w:rsid w:val="00EF0925"/>
    <w:rsid w:val="00EF0D01"/>
    <w:rsid w:val="00EF1997"/>
    <w:rsid w:val="00EF35AF"/>
    <w:rsid w:val="00EF4B67"/>
    <w:rsid w:val="00EF5045"/>
    <w:rsid w:val="00EF5C4B"/>
    <w:rsid w:val="00EF6CE8"/>
    <w:rsid w:val="00EF6D87"/>
    <w:rsid w:val="00EF7608"/>
    <w:rsid w:val="00EF7638"/>
    <w:rsid w:val="00EF7F8E"/>
    <w:rsid w:val="00F00FD3"/>
    <w:rsid w:val="00F0108B"/>
    <w:rsid w:val="00F01155"/>
    <w:rsid w:val="00F01657"/>
    <w:rsid w:val="00F02948"/>
    <w:rsid w:val="00F030CD"/>
    <w:rsid w:val="00F035C3"/>
    <w:rsid w:val="00F048C7"/>
    <w:rsid w:val="00F05CC9"/>
    <w:rsid w:val="00F05CD2"/>
    <w:rsid w:val="00F06386"/>
    <w:rsid w:val="00F07402"/>
    <w:rsid w:val="00F076E3"/>
    <w:rsid w:val="00F1022F"/>
    <w:rsid w:val="00F11B94"/>
    <w:rsid w:val="00F14DD6"/>
    <w:rsid w:val="00F15ED7"/>
    <w:rsid w:val="00F16F4B"/>
    <w:rsid w:val="00F2022C"/>
    <w:rsid w:val="00F2112D"/>
    <w:rsid w:val="00F21623"/>
    <w:rsid w:val="00F2218A"/>
    <w:rsid w:val="00F2258F"/>
    <w:rsid w:val="00F25ABD"/>
    <w:rsid w:val="00F273EB"/>
    <w:rsid w:val="00F27484"/>
    <w:rsid w:val="00F30C65"/>
    <w:rsid w:val="00F30E1C"/>
    <w:rsid w:val="00F326E0"/>
    <w:rsid w:val="00F3278B"/>
    <w:rsid w:val="00F32F7E"/>
    <w:rsid w:val="00F33AB3"/>
    <w:rsid w:val="00F33FDA"/>
    <w:rsid w:val="00F34242"/>
    <w:rsid w:val="00F343D1"/>
    <w:rsid w:val="00F34A04"/>
    <w:rsid w:val="00F36E67"/>
    <w:rsid w:val="00F379AC"/>
    <w:rsid w:val="00F40041"/>
    <w:rsid w:val="00F421F6"/>
    <w:rsid w:val="00F43231"/>
    <w:rsid w:val="00F45FDB"/>
    <w:rsid w:val="00F47E48"/>
    <w:rsid w:val="00F50448"/>
    <w:rsid w:val="00F50557"/>
    <w:rsid w:val="00F50D50"/>
    <w:rsid w:val="00F519D8"/>
    <w:rsid w:val="00F525D4"/>
    <w:rsid w:val="00F5269C"/>
    <w:rsid w:val="00F547AA"/>
    <w:rsid w:val="00F54FC3"/>
    <w:rsid w:val="00F563F3"/>
    <w:rsid w:val="00F57032"/>
    <w:rsid w:val="00F571F4"/>
    <w:rsid w:val="00F5744A"/>
    <w:rsid w:val="00F6242D"/>
    <w:rsid w:val="00F6391B"/>
    <w:rsid w:val="00F646F7"/>
    <w:rsid w:val="00F649EB"/>
    <w:rsid w:val="00F6577D"/>
    <w:rsid w:val="00F6620D"/>
    <w:rsid w:val="00F663EA"/>
    <w:rsid w:val="00F6666D"/>
    <w:rsid w:val="00F67544"/>
    <w:rsid w:val="00F70524"/>
    <w:rsid w:val="00F70527"/>
    <w:rsid w:val="00F715B0"/>
    <w:rsid w:val="00F7229A"/>
    <w:rsid w:val="00F72BE7"/>
    <w:rsid w:val="00F73029"/>
    <w:rsid w:val="00F73B6A"/>
    <w:rsid w:val="00F75149"/>
    <w:rsid w:val="00F754AA"/>
    <w:rsid w:val="00F75734"/>
    <w:rsid w:val="00F75F60"/>
    <w:rsid w:val="00F77112"/>
    <w:rsid w:val="00F774EA"/>
    <w:rsid w:val="00F80F56"/>
    <w:rsid w:val="00F81FC3"/>
    <w:rsid w:val="00F8217D"/>
    <w:rsid w:val="00F827E5"/>
    <w:rsid w:val="00F83EA3"/>
    <w:rsid w:val="00F8413E"/>
    <w:rsid w:val="00F84722"/>
    <w:rsid w:val="00F862B9"/>
    <w:rsid w:val="00F911FD"/>
    <w:rsid w:val="00F92D80"/>
    <w:rsid w:val="00F93053"/>
    <w:rsid w:val="00F931E7"/>
    <w:rsid w:val="00F93715"/>
    <w:rsid w:val="00F94906"/>
    <w:rsid w:val="00F94B24"/>
    <w:rsid w:val="00F95E1D"/>
    <w:rsid w:val="00F9640B"/>
    <w:rsid w:val="00F97349"/>
    <w:rsid w:val="00FA0645"/>
    <w:rsid w:val="00FA064C"/>
    <w:rsid w:val="00FA1281"/>
    <w:rsid w:val="00FA1D26"/>
    <w:rsid w:val="00FA1FE8"/>
    <w:rsid w:val="00FA24D3"/>
    <w:rsid w:val="00FA3C22"/>
    <w:rsid w:val="00FA43B2"/>
    <w:rsid w:val="00FA49F2"/>
    <w:rsid w:val="00FA5A8C"/>
    <w:rsid w:val="00FA677E"/>
    <w:rsid w:val="00FA6C0D"/>
    <w:rsid w:val="00FA6CA5"/>
    <w:rsid w:val="00FA7853"/>
    <w:rsid w:val="00FB0374"/>
    <w:rsid w:val="00FB08CE"/>
    <w:rsid w:val="00FB0E4F"/>
    <w:rsid w:val="00FB1ECA"/>
    <w:rsid w:val="00FB20D4"/>
    <w:rsid w:val="00FB29BA"/>
    <w:rsid w:val="00FB419F"/>
    <w:rsid w:val="00FB599B"/>
    <w:rsid w:val="00FB5BD2"/>
    <w:rsid w:val="00FB5E05"/>
    <w:rsid w:val="00FB7460"/>
    <w:rsid w:val="00FC0B61"/>
    <w:rsid w:val="00FC118D"/>
    <w:rsid w:val="00FC14F3"/>
    <w:rsid w:val="00FC562B"/>
    <w:rsid w:val="00FC5AE1"/>
    <w:rsid w:val="00FC5EA5"/>
    <w:rsid w:val="00FC69B0"/>
    <w:rsid w:val="00FC6B15"/>
    <w:rsid w:val="00FC77A8"/>
    <w:rsid w:val="00FC77C5"/>
    <w:rsid w:val="00FD0BB8"/>
    <w:rsid w:val="00FD160C"/>
    <w:rsid w:val="00FD1BB8"/>
    <w:rsid w:val="00FD277B"/>
    <w:rsid w:val="00FD473C"/>
    <w:rsid w:val="00FD719A"/>
    <w:rsid w:val="00FE004E"/>
    <w:rsid w:val="00FE06FC"/>
    <w:rsid w:val="00FE1B45"/>
    <w:rsid w:val="00FE3B69"/>
    <w:rsid w:val="00FE3C67"/>
    <w:rsid w:val="00FE4C5C"/>
    <w:rsid w:val="00FE4E8C"/>
    <w:rsid w:val="00FE54FF"/>
    <w:rsid w:val="00FE635F"/>
    <w:rsid w:val="00FE78F1"/>
    <w:rsid w:val="00FF0B76"/>
    <w:rsid w:val="00FF0BDA"/>
    <w:rsid w:val="00FF1328"/>
    <w:rsid w:val="00FF1951"/>
    <w:rsid w:val="00FF33BE"/>
    <w:rsid w:val="00FF4214"/>
    <w:rsid w:val="00FF52FA"/>
    <w:rsid w:val="00FF60C6"/>
    <w:rsid w:val="00FF6501"/>
    <w:rsid w:val="00FF7166"/>
    <w:rsid w:val="00FF7529"/>
    <w:rsid w:val="00FF7A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1EE78"/>
  <w15:chartTrackingRefBased/>
  <w15:docId w15:val="{06C63098-45D2-444D-A0A8-28D1287C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659"/>
    <w:pPr>
      <w:ind w:right="-360"/>
    </w:pPr>
    <w:rPr>
      <w:sz w:val="24"/>
      <w:szCs w:val="24"/>
    </w:rPr>
  </w:style>
  <w:style w:type="paragraph" w:styleId="Heading2">
    <w:name w:val="heading 2"/>
    <w:basedOn w:val="Normal"/>
    <w:next w:val="Normal"/>
    <w:link w:val="Heading2Char"/>
    <w:uiPriority w:val="99"/>
    <w:unhideWhenUsed/>
    <w:qFormat/>
    <w:rsid w:val="005369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C7D36"/>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36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F36F7"/>
    <w:pPr>
      <w:spacing w:before="100" w:beforeAutospacing="1" w:after="100" w:afterAutospacing="1"/>
      <w:ind w:right="0"/>
    </w:pPr>
    <w:rPr>
      <w:rFonts w:eastAsia="Times New Roman"/>
    </w:rPr>
  </w:style>
  <w:style w:type="character" w:styleId="Hyperlink">
    <w:name w:val="Hyperlink"/>
    <w:uiPriority w:val="99"/>
    <w:unhideWhenUsed/>
    <w:rsid w:val="006F36F7"/>
    <w:rPr>
      <w:color w:val="0000FF"/>
      <w:u w:val="single"/>
    </w:rPr>
  </w:style>
  <w:style w:type="character" w:styleId="CommentReference">
    <w:name w:val="annotation reference"/>
    <w:unhideWhenUsed/>
    <w:rsid w:val="00333FD4"/>
    <w:rPr>
      <w:sz w:val="16"/>
      <w:szCs w:val="16"/>
    </w:rPr>
  </w:style>
  <w:style w:type="paragraph" w:styleId="CommentText">
    <w:name w:val="annotation text"/>
    <w:basedOn w:val="Normal"/>
    <w:link w:val="CommentTextChar"/>
    <w:uiPriority w:val="99"/>
    <w:unhideWhenUsed/>
    <w:rsid w:val="00333FD4"/>
    <w:pPr>
      <w:ind w:right="0"/>
      <w:jc w:val="center"/>
    </w:pPr>
    <w:rPr>
      <w:rFonts w:eastAsia="Arial"/>
      <w:sz w:val="20"/>
      <w:szCs w:val="20"/>
      <w:lang w:val="x-none" w:eastAsia="x-none"/>
    </w:rPr>
  </w:style>
  <w:style w:type="character" w:customStyle="1" w:styleId="CommentTextChar">
    <w:name w:val="Comment Text Char"/>
    <w:link w:val="CommentText"/>
    <w:uiPriority w:val="99"/>
    <w:rsid w:val="00333FD4"/>
    <w:rPr>
      <w:rFonts w:ascii="Times New Roman" w:eastAsia="Arial" w:hAnsi="Times New Roman" w:cs="Times New Roman"/>
      <w:sz w:val="20"/>
      <w:szCs w:val="20"/>
    </w:rPr>
  </w:style>
  <w:style w:type="paragraph" w:styleId="BalloonText">
    <w:name w:val="Balloon Text"/>
    <w:basedOn w:val="Normal"/>
    <w:link w:val="BalloonTextChar"/>
    <w:uiPriority w:val="99"/>
    <w:semiHidden/>
    <w:unhideWhenUsed/>
    <w:rsid w:val="00333FD4"/>
    <w:rPr>
      <w:rFonts w:ascii="Tahoma" w:hAnsi="Tahoma"/>
      <w:sz w:val="16"/>
      <w:szCs w:val="16"/>
      <w:lang w:val="x-none" w:eastAsia="x-none"/>
    </w:rPr>
  </w:style>
  <w:style w:type="character" w:customStyle="1" w:styleId="BalloonTextChar">
    <w:name w:val="Balloon Text Char"/>
    <w:link w:val="BalloonText"/>
    <w:uiPriority w:val="99"/>
    <w:semiHidden/>
    <w:rsid w:val="00333FD4"/>
    <w:rPr>
      <w:rFonts w:ascii="Tahoma" w:hAnsi="Tahoma" w:cs="Tahoma"/>
      <w:sz w:val="16"/>
      <w:szCs w:val="16"/>
    </w:rPr>
  </w:style>
  <w:style w:type="paragraph" w:styleId="ListParagraph">
    <w:name w:val="List Paragraph"/>
    <w:basedOn w:val="Normal"/>
    <w:uiPriority w:val="34"/>
    <w:qFormat/>
    <w:rsid w:val="00E763E3"/>
    <w:pPr>
      <w:ind w:left="720"/>
      <w:contextualSpacing/>
    </w:pPr>
  </w:style>
  <w:style w:type="paragraph" w:styleId="Header">
    <w:name w:val="header"/>
    <w:basedOn w:val="Normal"/>
    <w:link w:val="HeaderChar"/>
    <w:uiPriority w:val="99"/>
    <w:unhideWhenUsed/>
    <w:rsid w:val="006B3B68"/>
    <w:pPr>
      <w:tabs>
        <w:tab w:val="center" w:pos="4680"/>
        <w:tab w:val="right" w:pos="9360"/>
      </w:tabs>
    </w:pPr>
  </w:style>
  <w:style w:type="character" w:customStyle="1" w:styleId="HeaderChar">
    <w:name w:val="Header Char"/>
    <w:basedOn w:val="DefaultParagraphFont"/>
    <w:link w:val="Header"/>
    <w:uiPriority w:val="99"/>
    <w:rsid w:val="006B3B68"/>
  </w:style>
  <w:style w:type="paragraph" w:styleId="Footer">
    <w:name w:val="footer"/>
    <w:basedOn w:val="Normal"/>
    <w:link w:val="FooterChar"/>
    <w:uiPriority w:val="99"/>
    <w:unhideWhenUsed/>
    <w:rsid w:val="006B3B68"/>
    <w:pPr>
      <w:tabs>
        <w:tab w:val="center" w:pos="4680"/>
        <w:tab w:val="right" w:pos="9360"/>
      </w:tabs>
    </w:pPr>
  </w:style>
  <w:style w:type="character" w:customStyle="1" w:styleId="FooterChar">
    <w:name w:val="Footer Char"/>
    <w:basedOn w:val="DefaultParagraphFont"/>
    <w:link w:val="Footer"/>
    <w:uiPriority w:val="99"/>
    <w:rsid w:val="006B3B68"/>
  </w:style>
  <w:style w:type="paragraph" w:customStyle="1" w:styleId="Num-DocParagraph">
    <w:name w:val="Num-Doc Paragraph"/>
    <w:basedOn w:val="BodyText"/>
    <w:rsid w:val="001F60E2"/>
    <w:pPr>
      <w:tabs>
        <w:tab w:val="left" w:pos="850"/>
        <w:tab w:val="left" w:pos="1191"/>
        <w:tab w:val="left" w:pos="1531"/>
      </w:tabs>
      <w:spacing w:after="240"/>
      <w:ind w:right="0"/>
      <w:jc w:val="both"/>
    </w:pPr>
    <w:rPr>
      <w:rFonts w:eastAsia="Times New Roman"/>
      <w:lang w:val="en-GB" w:eastAsia="zh-CN"/>
    </w:rPr>
  </w:style>
  <w:style w:type="paragraph" w:styleId="BodyText">
    <w:name w:val="Body Text"/>
    <w:basedOn w:val="Normal"/>
    <w:link w:val="BodyTextChar"/>
    <w:uiPriority w:val="99"/>
    <w:semiHidden/>
    <w:unhideWhenUsed/>
    <w:rsid w:val="001F60E2"/>
    <w:pPr>
      <w:spacing w:after="120"/>
    </w:pPr>
  </w:style>
  <w:style w:type="character" w:customStyle="1" w:styleId="BodyTextChar">
    <w:name w:val="Body Text Char"/>
    <w:basedOn w:val="DefaultParagraphFont"/>
    <w:link w:val="BodyText"/>
    <w:uiPriority w:val="99"/>
    <w:semiHidden/>
    <w:rsid w:val="001F60E2"/>
  </w:style>
  <w:style w:type="paragraph" w:styleId="CommentSubject">
    <w:name w:val="annotation subject"/>
    <w:basedOn w:val="CommentText"/>
    <w:next w:val="CommentText"/>
    <w:link w:val="CommentSubjectChar"/>
    <w:uiPriority w:val="99"/>
    <w:semiHidden/>
    <w:unhideWhenUsed/>
    <w:rsid w:val="00775293"/>
    <w:pPr>
      <w:ind w:right="-360"/>
      <w:jc w:val="left"/>
    </w:pPr>
    <w:rPr>
      <w:rFonts w:eastAsia="Calibri"/>
      <w:b/>
      <w:bCs/>
      <w:lang w:val="en-US" w:eastAsia="en-US"/>
    </w:rPr>
  </w:style>
  <w:style w:type="character" w:customStyle="1" w:styleId="CommentSubjectChar">
    <w:name w:val="Comment Subject Char"/>
    <w:link w:val="CommentSubject"/>
    <w:uiPriority w:val="99"/>
    <w:semiHidden/>
    <w:rsid w:val="00775293"/>
    <w:rPr>
      <w:rFonts w:ascii="Times New Roman" w:eastAsia="Arial" w:hAnsi="Times New Roman" w:cs="Times New Roman"/>
      <w:b/>
      <w:bCs/>
      <w:sz w:val="20"/>
      <w:szCs w:val="20"/>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0907FD"/>
    <w:rPr>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 Cha Char1"/>
    <w:basedOn w:val="DefaultParagraphFont"/>
    <w:link w:val="FootnoteText"/>
    <w:uiPriority w:val="99"/>
    <w:semiHidden/>
    <w:rsid w:val="000907FD"/>
  </w:style>
  <w:style w:type="character" w:styleId="FootnoteReference">
    <w:name w:val="footnote reference"/>
    <w:uiPriority w:val="99"/>
    <w:unhideWhenUsed/>
    <w:rsid w:val="000907FD"/>
    <w:rPr>
      <w:vertAlign w:val="superscript"/>
    </w:rPr>
  </w:style>
  <w:style w:type="character" w:styleId="EndnoteReference">
    <w:name w:val="endnote reference"/>
    <w:uiPriority w:val="99"/>
    <w:semiHidden/>
    <w:unhideWhenUsed/>
    <w:rsid w:val="000907FD"/>
    <w:rPr>
      <w:vertAlign w:val="superscript"/>
    </w:rPr>
  </w:style>
  <w:style w:type="character" w:customStyle="1" w:styleId="Heading3Char">
    <w:name w:val="Heading 3 Char"/>
    <w:link w:val="Heading3"/>
    <w:uiPriority w:val="9"/>
    <w:semiHidden/>
    <w:rsid w:val="003C7D36"/>
    <w:rPr>
      <w:rFonts w:ascii="Calibri Light" w:eastAsia="Times New Roman" w:hAnsi="Calibri Light" w:cs="Times New Roman"/>
      <w:b/>
      <w:bCs/>
      <w:sz w:val="26"/>
      <w:szCs w:val="26"/>
    </w:rPr>
  </w:style>
  <w:style w:type="character" w:customStyle="1" w:styleId="Heading2Char">
    <w:name w:val="Heading 2 Char"/>
    <w:basedOn w:val="DefaultParagraphFont"/>
    <w:link w:val="Heading2"/>
    <w:uiPriority w:val="99"/>
    <w:rsid w:val="005369E4"/>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5369E4"/>
  </w:style>
  <w:style w:type="table" w:customStyle="1" w:styleId="TableGrid1">
    <w:name w:val="Table Grid1"/>
    <w:basedOn w:val="TableNormal"/>
    <w:next w:val="TableGrid"/>
    <w:uiPriority w:val="39"/>
    <w:rsid w:val="005369E4"/>
    <w:pPr>
      <w:jc w:val="both"/>
    </w:pPr>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65EF4"/>
    <w:rPr>
      <w:sz w:val="24"/>
      <w:szCs w:val="24"/>
    </w:rPr>
  </w:style>
  <w:style w:type="paragraph" w:customStyle="1" w:styleId="CharChar38CharCharCharChar1">
    <w:name w:val="Char Char38 Char Char Char Char1"/>
    <w:basedOn w:val="Normal"/>
    <w:semiHidden/>
    <w:rsid w:val="00D35BDD"/>
    <w:pPr>
      <w:spacing w:after="160" w:line="240" w:lineRule="exact"/>
      <w:ind w:right="0"/>
    </w:pPr>
    <w:rPr>
      <w:rFonts w:ascii="Arial" w:eastAsia="Times New Roman" w:hAnsi="Arial" w:cs="Arial"/>
      <w:sz w:val="22"/>
      <w:szCs w:val="22"/>
    </w:rPr>
  </w:style>
  <w:style w:type="paragraph" w:customStyle="1" w:styleId="CharChar38CharCharCharChar10">
    <w:name w:val="Char Char38 Char Char Char Char1"/>
    <w:basedOn w:val="Normal"/>
    <w:semiHidden/>
    <w:rsid w:val="00BF434C"/>
    <w:pPr>
      <w:spacing w:after="160" w:line="240" w:lineRule="exact"/>
      <w:ind w:right="0"/>
    </w:pPr>
    <w:rPr>
      <w:rFonts w:ascii="Arial" w:eastAsia="Times New Roman" w:hAnsi="Arial" w:cs="Arial"/>
      <w:sz w:val="22"/>
      <w:szCs w:val="22"/>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semiHidden/>
    <w:rsid w:val="008D5E1C"/>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516">
      <w:bodyDiv w:val="1"/>
      <w:marLeft w:val="0"/>
      <w:marRight w:val="0"/>
      <w:marTop w:val="0"/>
      <w:marBottom w:val="0"/>
      <w:divBdr>
        <w:top w:val="none" w:sz="0" w:space="0" w:color="auto"/>
        <w:left w:val="none" w:sz="0" w:space="0" w:color="auto"/>
        <w:bottom w:val="none" w:sz="0" w:space="0" w:color="auto"/>
        <w:right w:val="none" w:sz="0" w:space="0" w:color="auto"/>
      </w:divBdr>
    </w:div>
    <w:div w:id="20474068">
      <w:bodyDiv w:val="1"/>
      <w:marLeft w:val="0"/>
      <w:marRight w:val="0"/>
      <w:marTop w:val="0"/>
      <w:marBottom w:val="0"/>
      <w:divBdr>
        <w:top w:val="none" w:sz="0" w:space="0" w:color="auto"/>
        <w:left w:val="none" w:sz="0" w:space="0" w:color="auto"/>
        <w:bottom w:val="none" w:sz="0" w:space="0" w:color="auto"/>
        <w:right w:val="none" w:sz="0" w:space="0" w:color="auto"/>
      </w:divBdr>
    </w:div>
    <w:div w:id="32003436">
      <w:bodyDiv w:val="1"/>
      <w:marLeft w:val="0"/>
      <w:marRight w:val="0"/>
      <w:marTop w:val="0"/>
      <w:marBottom w:val="0"/>
      <w:divBdr>
        <w:top w:val="none" w:sz="0" w:space="0" w:color="auto"/>
        <w:left w:val="none" w:sz="0" w:space="0" w:color="auto"/>
        <w:bottom w:val="none" w:sz="0" w:space="0" w:color="auto"/>
        <w:right w:val="none" w:sz="0" w:space="0" w:color="auto"/>
      </w:divBdr>
    </w:div>
    <w:div w:id="44647456">
      <w:bodyDiv w:val="1"/>
      <w:marLeft w:val="0"/>
      <w:marRight w:val="0"/>
      <w:marTop w:val="0"/>
      <w:marBottom w:val="0"/>
      <w:divBdr>
        <w:top w:val="none" w:sz="0" w:space="0" w:color="auto"/>
        <w:left w:val="none" w:sz="0" w:space="0" w:color="auto"/>
        <w:bottom w:val="none" w:sz="0" w:space="0" w:color="auto"/>
        <w:right w:val="none" w:sz="0" w:space="0" w:color="auto"/>
      </w:divBdr>
    </w:div>
    <w:div w:id="141385720">
      <w:bodyDiv w:val="1"/>
      <w:marLeft w:val="0"/>
      <w:marRight w:val="0"/>
      <w:marTop w:val="0"/>
      <w:marBottom w:val="0"/>
      <w:divBdr>
        <w:top w:val="none" w:sz="0" w:space="0" w:color="auto"/>
        <w:left w:val="none" w:sz="0" w:space="0" w:color="auto"/>
        <w:bottom w:val="none" w:sz="0" w:space="0" w:color="auto"/>
        <w:right w:val="none" w:sz="0" w:space="0" w:color="auto"/>
      </w:divBdr>
    </w:div>
    <w:div w:id="200291107">
      <w:bodyDiv w:val="1"/>
      <w:marLeft w:val="0"/>
      <w:marRight w:val="0"/>
      <w:marTop w:val="0"/>
      <w:marBottom w:val="0"/>
      <w:divBdr>
        <w:top w:val="none" w:sz="0" w:space="0" w:color="auto"/>
        <w:left w:val="none" w:sz="0" w:space="0" w:color="auto"/>
        <w:bottom w:val="none" w:sz="0" w:space="0" w:color="auto"/>
        <w:right w:val="none" w:sz="0" w:space="0" w:color="auto"/>
      </w:divBdr>
    </w:div>
    <w:div w:id="228004391">
      <w:bodyDiv w:val="1"/>
      <w:marLeft w:val="0"/>
      <w:marRight w:val="0"/>
      <w:marTop w:val="0"/>
      <w:marBottom w:val="0"/>
      <w:divBdr>
        <w:top w:val="none" w:sz="0" w:space="0" w:color="auto"/>
        <w:left w:val="none" w:sz="0" w:space="0" w:color="auto"/>
        <w:bottom w:val="none" w:sz="0" w:space="0" w:color="auto"/>
        <w:right w:val="none" w:sz="0" w:space="0" w:color="auto"/>
      </w:divBdr>
    </w:div>
    <w:div w:id="244849686">
      <w:bodyDiv w:val="1"/>
      <w:marLeft w:val="0"/>
      <w:marRight w:val="0"/>
      <w:marTop w:val="0"/>
      <w:marBottom w:val="0"/>
      <w:divBdr>
        <w:top w:val="none" w:sz="0" w:space="0" w:color="auto"/>
        <w:left w:val="none" w:sz="0" w:space="0" w:color="auto"/>
        <w:bottom w:val="none" w:sz="0" w:space="0" w:color="auto"/>
        <w:right w:val="none" w:sz="0" w:space="0" w:color="auto"/>
      </w:divBdr>
    </w:div>
    <w:div w:id="281814632">
      <w:bodyDiv w:val="1"/>
      <w:marLeft w:val="0"/>
      <w:marRight w:val="0"/>
      <w:marTop w:val="0"/>
      <w:marBottom w:val="0"/>
      <w:divBdr>
        <w:top w:val="none" w:sz="0" w:space="0" w:color="auto"/>
        <w:left w:val="none" w:sz="0" w:space="0" w:color="auto"/>
        <w:bottom w:val="none" w:sz="0" w:space="0" w:color="auto"/>
        <w:right w:val="none" w:sz="0" w:space="0" w:color="auto"/>
      </w:divBdr>
    </w:div>
    <w:div w:id="331953408">
      <w:bodyDiv w:val="1"/>
      <w:marLeft w:val="0"/>
      <w:marRight w:val="0"/>
      <w:marTop w:val="0"/>
      <w:marBottom w:val="0"/>
      <w:divBdr>
        <w:top w:val="none" w:sz="0" w:space="0" w:color="auto"/>
        <w:left w:val="none" w:sz="0" w:space="0" w:color="auto"/>
        <w:bottom w:val="none" w:sz="0" w:space="0" w:color="auto"/>
        <w:right w:val="none" w:sz="0" w:space="0" w:color="auto"/>
      </w:divBdr>
    </w:div>
    <w:div w:id="719549462">
      <w:bodyDiv w:val="1"/>
      <w:marLeft w:val="0"/>
      <w:marRight w:val="0"/>
      <w:marTop w:val="0"/>
      <w:marBottom w:val="0"/>
      <w:divBdr>
        <w:top w:val="none" w:sz="0" w:space="0" w:color="auto"/>
        <w:left w:val="none" w:sz="0" w:space="0" w:color="auto"/>
        <w:bottom w:val="none" w:sz="0" w:space="0" w:color="auto"/>
        <w:right w:val="none" w:sz="0" w:space="0" w:color="auto"/>
      </w:divBdr>
    </w:div>
    <w:div w:id="830294300">
      <w:bodyDiv w:val="1"/>
      <w:marLeft w:val="0"/>
      <w:marRight w:val="0"/>
      <w:marTop w:val="0"/>
      <w:marBottom w:val="0"/>
      <w:divBdr>
        <w:top w:val="none" w:sz="0" w:space="0" w:color="auto"/>
        <w:left w:val="none" w:sz="0" w:space="0" w:color="auto"/>
        <w:bottom w:val="none" w:sz="0" w:space="0" w:color="auto"/>
        <w:right w:val="none" w:sz="0" w:space="0" w:color="auto"/>
      </w:divBdr>
    </w:div>
    <w:div w:id="835610981">
      <w:bodyDiv w:val="1"/>
      <w:marLeft w:val="0"/>
      <w:marRight w:val="0"/>
      <w:marTop w:val="0"/>
      <w:marBottom w:val="0"/>
      <w:divBdr>
        <w:top w:val="none" w:sz="0" w:space="0" w:color="auto"/>
        <w:left w:val="none" w:sz="0" w:space="0" w:color="auto"/>
        <w:bottom w:val="none" w:sz="0" w:space="0" w:color="auto"/>
        <w:right w:val="none" w:sz="0" w:space="0" w:color="auto"/>
      </w:divBdr>
    </w:div>
    <w:div w:id="892233808">
      <w:bodyDiv w:val="1"/>
      <w:marLeft w:val="0"/>
      <w:marRight w:val="0"/>
      <w:marTop w:val="0"/>
      <w:marBottom w:val="0"/>
      <w:divBdr>
        <w:top w:val="none" w:sz="0" w:space="0" w:color="auto"/>
        <w:left w:val="none" w:sz="0" w:space="0" w:color="auto"/>
        <w:bottom w:val="none" w:sz="0" w:space="0" w:color="auto"/>
        <w:right w:val="none" w:sz="0" w:space="0" w:color="auto"/>
      </w:divBdr>
    </w:div>
    <w:div w:id="996954254">
      <w:bodyDiv w:val="1"/>
      <w:marLeft w:val="0"/>
      <w:marRight w:val="0"/>
      <w:marTop w:val="0"/>
      <w:marBottom w:val="0"/>
      <w:divBdr>
        <w:top w:val="none" w:sz="0" w:space="0" w:color="auto"/>
        <w:left w:val="none" w:sz="0" w:space="0" w:color="auto"/>
        <w:bottom w:val="none" w:sz="0" w:space="0" w:color="auto"/>
        <w:right w:val="none" w:sz="0" w:space="0" w:color="auto"/>
      </w:divBdr>
    </w:div>
    <w:div w:id="1070540973">
      <w:bodyDiv w:val="1"/>
      <w:marLeft w:val="0"/>
      <w:marRight w:val="0"/>
      <w:marTop w:val="0"/>
      <w:marBottom w:val="0"/>
      <w:divBdr>
        <w:top w:val="none" w:sz="0" w:space="0" w:color="auto"/>
        <w:left w:val="none" w:sz="0" w:space="0" w:color="auto"/>
        <w:bottom w:val="none" w:sz="0" w:space="0" w:color="auto"/>
        <w:right w:val="none" w:sz="0" w:space="0" w:color="auto"/>
      </w:divBdr>
    </w:div>
    <w:div w:id="1107312239">
      <w:bodyDiv w:val="1"/>
      <w:marLeft w:val="0"/>
      <w:marRight w:val="0"/>
      <w:marTop w:val="0"/>
      <w:marBottom w:val="0"/>
      <w:divBdr>
        <w:top w:val="none" w:sz="0" w:space="0" w:color="auto"/>
        <w:left w:val="none" w:sz="0" w:space="0" w:color="auto"/>
        <w:bottom w:val="none" w:sz="0" w:space="0" w:color="auto"/>
        <w:right w:val="none" w:sz="0" w:space="0" w:color="auto"/>
      </w:divBdr>
    </w:div>
    <w:div w:id="1126199280">
      <w:bodyDiv w:val="1"/>
      <w:marLeft w:val="0"/>
      <w:marRight w:val="0"/>
      <w:marTop w:val="0"/>
      <w:marBottom w:val="0"/>
      <w:divBdr>
        <w:top w:val="none" w:sz="0" w:space="0" w:color="auto"/>
        <w:left w:val="none" w:sz="0" w:space="0" w:color="auto"/>
        <w:bottom w:val="none" w:sz="0" w:space="0" w:color="auto"/>
        <w:right w:val="none" w:sz="0" w:space="0" w:color="auto"/>
      </w:divBdr>
    </w:div>
    <w:div w:id="1205798514">
      <w:bodyDiv w:val="1"/>
      <w:marLeft w:val="0"/>
      <w:marRight w:val="0"/>
      <w:marTop w:val="0"/>
      <w:marBottom w:val="0"/>
      <w:divBdr>
        <w:top w:val="none" w:sz="0" w:space="0" w:color="auto"/>
        <w:left w:val="none" w:sz="0" w:space="0" w:color="auto"/>
        <w:bottom w:val="none" w:sz="0" w:space="0" w:color="auto"/>
        <w:right w:val="none" w:sz="0" w:space="0" w:color="auto"/>
      </w:divBdr>
    </w:div>
    <w:div w:id="1246039115">
      <w:bodyDiv w:val="1"/>
      <w:marLeft w:val="0"/>
      <w:marRight w:val="0"/>
      <w:marTop w:val="0"/>
      <w:marBottom w:val="0"/>
      <w:divBdr>
        <w:top w:val="none" w:sz="0" w:space="0" w:color="auto"/>
        <w:left w:val="none" w:sz="0" w:space="0" w:color="auto"/>
        <w:bottom w:val="none" w:sz="0" w:space="0" w:color="auto"/>
        <w:right w:val="none" w:sz="0" w:space="0" w:color="auto"/>
      </w:divBdr>
    </w:div>
    <w:div w:id="1376390970">
      <w:bodyDiv w:val="1"/>
      <w:marLeft w:val="0"/>
      <w:marRight w:val="0"/>
      <w:marTop w:val="0"/>
      <w:marBottom w:val="0"/>
      <w:divBdr>
        <w:top w:val="none" w:sz="0" w:space="0" w:color="auto"/>
        <w:left w:val="none" w:sz="0" w:space="0" w:color="auto"/>
        <w:bottom w:val="none" w:sz="0" w:space="0" w:color="auto"/>
        <w:right w:val="none" w:sz="0" w:space="0" w:color="auto"/>
      </w:divBdr>
    </w:div>
    <w:div w:id="1417946693">
      <w:bodyDiv w:val="1"/>
      <w:marLeft w:val="0"/>
      <w:marRight w:val="0"/>
      <w:marTop w:val="0"/>
      <w:marBottom w:val="0"/>
      <w:divBdr>
        <w:top w:val="none" w:sz="0" w:space="0" w:color="auto"/>
        <w:left w:val="none" w:sz="0" w:space="0" w:color="auto"/>
        <w:bottom w:val="none" w:sz="0" w:space="0" w:color="auto"/>
        <w:right w:val="none" w:sz="0" w:space="0" w:color="auto"/>
      </w:divBdr>
    </w:div>
    <w:div w:id="1425690784">
      <w:bodyDiv w:val="1"/>
      <w:marLeft w:val="0"/>
      <w:marRight w:val="0"/>
      <w:marTop w:val="0"/>
      <w:marBottom w:val="0"/>
      <w:divBdr>
        <w:top w:val="none" w:sz="0" w:space="0" w:color="auto"/>
        <w:left w:val="none" w:sz="0" w:space="0" w:color="auto"/>
        <w:bottom w:val="none" w:sz="0" w:space="0" w:color="auto"/>
        <w:right w:val="none" w:sz="0" w:space="0" w:color="auto"/>
      </w:divBdr>
    </w:div>
    <w:div w:id="1445424955">
      <w:bodyDiv w:val="1"/>
      <w:marLeft w:val="0"/>
      <w:marRight w:val="0"/>
      <w:marTop w:val="0"/>
      <w:marBottom w:val="0"/>
      <w:divBdr>
        <w:top w:val="none" w:sz="0" w:space="0" w:color="auto"/>
        <w:left w:val="none" w:sz="0" w:space="0" w:color="auto"/>
        <w:bottom w:val="none" w:sz="0" w:space="0" w:color="auto"/>
        <w:right w:val="none" w:sz="0" w:space="0" w:color="auto"/>
      </w:divBdr>
    </w:div>
    <w:div w:id="1493333798">
      <w:bodyDiv w:val="1"/>
      <w:marLeft w:val="0"/>
      <w:marRight w:val="0"/>
      <w:marTop w:val="0"/>
      <w:marBottom w:val="0"/>
      <w:divBdr>
        <w:top w:val="none" w:sz="0" w:space="0" w:color="auto"/>
        <w:left w:val="none" w:sz="0" w:space="0" w:color="auto"/>
        <w:bottom w:val="none" w:sz="0" w:space="0" w:color="auto"/>
        <w:right w:val="none" w:sz="0" w:space="0" w:color="auto"/>
      </w:divBdr>
    </w:div>
    <w:div w:id="1620456568">
      <w:bodyDiv w:val="1"/>
      <w:marLeft w:val="0"/>
      <w:marRight w:val="0"/>
      <w:marTop w:val="0"/>
      <w:marBottom w:val="0"/>
      <w:divBdr>
        <w:top w:val="none" w:sz="0" w:space="0" w:color="auto"/>
        <w:left w:val="none" w:sz="0" w:space="0" w:color="auto"/>
        <w:bottom w:val="none" w:sz="0" w:space="0" w:color="auto"/>
        <w:right w:val="none" w:sz="0" w:space="0" w:color="auto"/>
      </w:divBdr>
    </w:div>
    <w:div w:id="1701122308">
      <w:bodyDiv w:val="1"/>
      <w:marLeft w:val="0"/>
      <w:marRight w:val="0"/>
      <w:marTop w:val="0"/>
      <w:marBottom w:val="0"/>
      <w:divBdr>
        <w:top w:val="none" w:sz="0" w:space="0" w:color="auto"/>
        <w:left w:val="none" w:sz="0" w:space="0" w:color="auto"/>
        <w:bottom w:val="none" w:sz="0" w:space="0" w:color="auto"/>
        <w:right w:val="none" w:sz="0" w:space="0" w:color="auto"/>
      </w:divBdr>
    </w:div>
    <w:div w:id="1749762148">
      <w:bodyDiv w:val="1"/>
      <w:marLeft w:val="0"/>
      <w:marRight w:val="0"/>
      <w:marTop w:val="0"/>
      <w:marBottom w:val="0"/>
      <w:divBdr>
        <w:top w:val="none" w:sz="0" w:space="0" w:color="auto"/>
        <w:left w:val="none" w:sz="0" w:space="0" w:color="auto"/>
        <w:bottom w:val="none" w:sz="0" w:space="0" w:color="auto"/>
        <w:right w:val="none" w:sz="0" w:space="0" w:color="auto"/>
      </w:divBdr>
    </w:div>
    <w:div w:id="1783567597">
      <w:bodyDiv w:val="1"/>
      <w:marLeft w:val="0"/>
      <w:marRight w:val="0"/>
      <w:marTop w:val="0"/>
      <w:marBottom w:val="0"/>
      <w:divBdr>
        <w:top w:val="none" w:sz="0" w:space="0" w:color="auto"/>
        <w:left w:val="none" w:sz="0" w:space="0" w:color="auto"/>
        <w:bottom w:val="none" w:sz="0" w:space="0" w:color="auto"/>
        <w:right w:val="none" w:sz="0" w:space="0" w:color="auto"/>
      </w:divBdr>
    </w:div>
    <w:div w:id="1896161034">
      <w:bodyDiv w:val="1"/>
      <w:marLeft w:val="0"/>
      <w:marRight w:val="0"/>
      <w:marTop w:val="0"/>
      <w:marBottom w:val="0"/>
      <w:divBdr>
        <w:top w:val="none" w:sz="0" w:space="0" w:color="auto"/>
        <w:left w:val="none" w:sz="0" w:space="0" w:color="auto"/>
        <w:bottom w:val="none" w:sz="0" w:space="0" w:color="auto"/>
        <w:right w:val="none" w:sz="0" w:space="0" w:color="auto"/>
      </w:divBdr>
    </w:div>
    <w:div w:id="2123180649">
      <w:bodyDiv w:val="1"/>
      <w:marLeft w:val="0"/>
      <w:marRight w:val="0"/>
      <w:marTop w:val="0"/>
      <w:marBottom w:val="0"/>
      <w:divBdr>
        <w:top w:val="none" w:sz="0" w:space="0" w:color="auto"/>
        <w:left w:val="none" w:sz="0" w:space="0" w:color="auto"/>
        <w:bottom w:val="none" w:sz="0" w:space="0" w:color="auto"/>
        <w:right w:val="none" w:sz="0" w:space="0" w:color="auto"/>
      </w:divBdr>
    </w:div>
    <w:div w:id="213949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10CF4-8F93-4028-90D1-2692C15810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29EE12-7527-4378-ABCD-2CBDB5322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22808C1-A1C2-4931-BE99-837DD509B30D}">
  <ds:schemaRefs>
    <ds:schemaRef ds:uri="http://schemas.microsoft.com/sharepoint/v3/contenttype/forms"/>
  </ds:schemaRefs>
</ds:datastoreItem>
</file>

<file path=customXml/itemProps4.xml><?xml version="1.0" encoding="utf-8"?>
<ds:datastoreItem xmlns:ds="http://schemas.openxmlformats.org/officeDocument/2006/customXml" ds:itemID="{07E1A650-E9A7-4A7C-B05E-080875EB9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7752</CharactersWithSpaces>
  <SharedDoc>false</SharedDoc>
  <HLinks>
    <vt:vector size="24" baseType="variant">
      <vt:variant>
        <vt:i4>983132</vt:i4>
      </vt:variant>
      <vt:variant>
        <vt:i4>9</vt:i4>
      </vt:variant>
      <vt:variant>
        <vt:i4>0</vt:i4>
      </vt:variant>
      <vt:variant>
        <vt:i4>5</vt:i4>
      </vt:variant>
      <vt:variant>
        <vt:lpwstr>https://thuvienphapluat.vn/van-ban/tien-te-ngan-hang/thong-tu-24-2011-tt-nhnn-thuc-thi-phuong-an-don-gian-hoa-thu-tuc-hanh-chinh-128613.aspx</vt:lpwstr>
      </vt:variant>
      <vt:variant>
        <vt:lpwstr/>
      </vt:variant>
      <vt:variant>
        <vt:i4>2424935</vt:i4>
      </vt:variant>
      <vt:variant>
        <vt:i4>6</vt:i4>
      </vt:variant>
      <vt:variant>
        <vt:i4>0</vt:i4>
      </vt:variant>
      <vt:variant>
        <vt:i4>5</vt:i4>
      </vt:variant>
      <vt:variant>
        <vt:lpwstr>https://thuvienphapluat.vn/van-ban/doanh-nghiep/quyet-dinh-951-2003-qd-nhnn-thanh-lap-hoat-dong-cong-ty-kieu-hoi-thuoc-ngan-hang-thuong-mai-co-phan-cua-nha-nuoc-va-nhan-dan-51282.aspx</vt:lpwstr>
      </vt:variant>
      <vt:variant>
        <vt:lpwstr/>
      </vt:variant>
      <vt:variant>
        <vt:i4>6750258</vt:i4>
      </vt:variant>
      <vt:variant>
        <vt:i4>3</vt:i4>
      </vt:variant>
      <vt:variant>
        <vt:i4>0</vt:i4>
      </vt:variant>
      <vt:variant>
        <vt:i4>5</vt:i4>
      </vt:variant>
      <vt:variant>
        <vt:lpwstr>https://thuvienphapluat.vn/van-ban/doanh-nghiep/quyet-dinh-1389-2001-qd-nhnn-thanh-lap-cong-ty-quan-ly-no-va-khai-thac-tai-san-thuoc-ngan-hang-thuong-mai-7448.aspx</vt:lpwstr>
      </vt:variant>
      <vt:variant>
        <vt:lpwstr/>
      </vt:variant>
      <vt:variant>
        <vt:i4>6946942</vt:i4>
      </vt:variant>
      <vt:variant>
        <vt:i4>0</vt:i4>
      </vt:variant>
      <vt:variant>
        <vt:i4>0</vt:i4>
      </vt:variant>
      <vt:variant>
        <vt:i4>5</vt:i4>
      </vt:variant>
      <vt:variant>
        <vt:lpwstr>https://thuvienphapluat.vn/van-ban/doanh-nghiep/thong-tu-04-1999-tt-nhnn5-huong-dan-viec-thanh-lap-cong-ty-chung-khoan-cua-ngan-hang-thuong-mai-45932.aspx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phuong1111</dc:creator>
  <cp:keywords/>
  <dc:description/>
  <cp:lastModifiedBy>Le Thi Thu Thuy (TBNH)</cp:lastModifiedBy>
  <cp:revision>2</cp:revision>
  <cp:lastPrinted>2025-05-30T07:00:00Z</cp:lastPrinted>
  <dcterms:created xsi:type="dcterms:W3CDTF">2025-07-17T04:00:00Z</dcterms:created>
  <dcterms:modified xsi:type="dcterms:W3CDTF">2025-07-17T04:00:00Z</dcterms:modified>
</cp:coreProperties>
</file>