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A7" w:rsidRPr="00BA35A7" w:rsidRDefault="00BA35A7" w:rsidP="00BA35A7">
      <w:pPr>
        <w:spacing w:before="120" w:after="0" w:line="312" w:lineRule="auto"/>
        <w:ind w:firstLine="433"/>
        <w:jc w:val="both"/>
        <w:rPr>
          <w:rFonts w:asciiTheme="minorBidi" w:hAnsiTheme="minorBidi"/>
          <w:sz w:val="20"/>
          <w:szCs w:val="20"/>
          <w:lang w:val="pl-PL"/>
        </w:rPr>
      </w:pPr>
      <w:r w:rsidRPr="00BA35A7">
        <w:rPr>
          <w:rFonts w:asciiTheme="minorBidi" w:hAnsiTheme="minorBidi"/>
          <w:sz w:val="20"/>
          <w:szCs w:val="20"/>
          <w:lang w:val="pl-PL"/>
        </w:rPr>
        <w:t xml:space="preserve">Năm 2013, NHNN và NHTW Đức đã ký Bản ghi nhớ về hỗ trợ kỹ thuật, trao đổi thông tin về các nội dung chính sách tiền tệ, quản lý ngoại hối, thanh tra... giữa hai NHTW. Đây là nền tảng và là cơ sở để hai bên xây dựng mối quan hệ, nâng cao trình độ cán bộ và tăng cường trao đổi thông tin. </w:t>
      </w:r>
    </w:p>
    <w:p w:rsidR="00BA35A7" w:rsidRPr="00BA35A7" w:rsidRDefault="00BA35A7" w:rsidP="00BA35A7">
      <w:pPr>
        <w:spacing w:before="120" w:after="0" w:line="312" w:lineRule="auto"/>
        <w:ind w:firstLine="433"/>
        <w:jc w:val="both"/>
        <w:rPr>
          <w:rFonts w:asciiTheme="minorBidi" w:hAnsiTheme="minorBidi"/>
          <w:sz w:val="20"/>
          <w:szCs w:val="20"/>
          <w:lang w:val="pl-PL"/>
        </w:rPr>
      </w:pPr>
      <w:r w:rsidRPr="00BA35A7">
        <w:rPr>
          <w:rFonts w:asciiTheme="minorBidi" w:hAnsiTheme="minorBidi"/>
          <w:sz w:val="20"/>
          <w:szCs w:val="20"/>
          <w:lang w:val="pl-PL"/>
        </w:rPr>
        <w:t>Trước đó, vào năm 2009, NHNN và Cơ quan Thanh tra tài chính liên bang Đức đã ký Bản ghi nhớ về trao đổi thông tin thanh tra giám sát ngân hàng giữa hai bên làm cơ sở để thành lập, quản lý các tổ chức tiền tệ - ngân hàng mang quốc tịch Việt Nam và Đức tại hai nước.</w:t>
      </w:r>
    </w:p>
    <w:p w:rsidR="00BA35A7" w:rsidRPr="00BA35A7" w:rsidRDefault="00BA35A7" w:rsidP="00BA35A7">
      <w:pPr>
        <w:spacing w:before="120" w:after="0" w:line="312" w:lineRule="auto"/>
        <w:ind w:firstLine="433"/>
        <w:jc w:val="both"/>
        <w:rPr>
          <w:rFonts w:asciiTheme="minorBidi" w:hAnsiTheme="minorBidi"/>
          <w:sz w:val="20"/>
          <w:szCs w:val="20"/>
          <w:lang w:val="pl-PL"/>
        </w:rPr>
      </w:pPr>
      <w:r w:rsidRPr="00BA35A7">
        <w:rPr>
          <w:rFonts w:asciiTheme="minorBidi" w:hAnsiTheme="minorBidi"/>
          <w:sz w:val="20"/>
          <w:szCs w:val="20"/>
          <w:lang w:val="pl-PL"/>
        </w:rPr>
        <w:t>Tại Việt Nam, hiện đang có 02 chi nhánh ngân hàng nước ngoài và 05 VPDD của các ngân hàng mang quốc tịch Đức. Đồng thời, Vietinbank cũng đã mở hiện diện tại Đức để tìm kiếm cơ hội kinh doanh tại một trong những thị trường tài chính – ngân hàng lớn của châu Âu và thế giới.</w:t>
      </w:r>
    </w:p>
    <w:p w:rsidR="00AA08D0" w:rsidRPr="00BA35A7" w:rsidRDefault="00BA35A7" w:rsidP="00BA35A7">
      <w:pPr>
        <w:spacing w:before="120" w:after="0" w:line="312" w:lineRule="auto"/>
        <w:ind w:firstLine="426"/>
        <w:rPr>
          <w:rFonts w:asciiTheme="minorBidi" w:hAnsiTheme="minorBidi"/>
          <w:sz w:val="20"/>
          <w:szCs w:val="20"/>
        </w:rPr>
      </w:pPr>
      <w:r w:rsidRPr="00BA35A7">
        <w:rPr>
          <w:rFonts w:asciiTheme="minorBidi" w:hAnsiTheme="minorBidi"/>
          <w:sz w:val="20"/>
          <w:szCs w:val="20"/>
          <w:lang w:val="pl-PL"/>
        </w:rPr>
        <w:t>Ngoài ra, NHNN hợp tác với các tổ chức hỗ trợ phát triển khác của Đức như: Tổ chức Hợp tác phát triển Đức (GIZ), Ngân hàng Tái thiết Đức (KfW), Bang Thủ hiến Hessen</w:t>
      </w:r>
      <w:bookmarkStart w:id="0" w:name="_GoBack"/>
      <w:bookmarkEnd w:id="0"/>
      <w:r w:rsidRPr="00BA35A7">
        <w:rPr>
          <w:rFonts w:asciiTheme="minorBidi" w:hAnsiTheme="minorBidi"/>
          <w:sz w:val="20"/>
          <w:szCs w:val="20"/>
          <w:lang w:val="pl-PL"/>
        </w:rPr>
        <w:t xml:space="preserve">,...  </w:t>
      </w:r>
    </w:p>
    <w:sectPr w:rsidR="00AA08D0" w:rsidRPr="00BA35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7"/>
    <w:rsid w:val="00BA35A7"/>
    <w:rsid w:val="00C145FE"/>
    <w:rsid w:val="00F13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Company>Microsoft</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Minh Quang</dc:creator>
  <cp:lastModifiedBy>Đặng Minh Quang</cp:lastModifiedBy>
  <cp:revision>1</cp:revision>
  <dcterms:created xsi:type="dcterms:W3CDTF">2016-02-02T08:48:00Z</dcterms:created>
  <dcterms:modified xsi:type="dcterms:W3CDTF">2016-02-02T08:49:00Z</dcterms:modified>
</cp:coreProperties>
</file>