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D06ECB" w:rsidRPr="00D06ECB" w:rsidTr="00D06ECB">
        <w:trPr>
          <w:tblCellSpacing w:w="0" w:type="dxa"/>
        </w:trPr>
        <w:tc>
          <w:tcPr>
            <w:tcW w:w="3345" w:type="dxa"/>
            <w:hideMark/>
          </w:tcPr>
          <w:p w:rsidR="00D06ECB" w:rsidRPr="00D06ECB" w:rsidRDefault="00D06ECB" w:rsidP="00D06ECB">
            <w:pPr>
              <w:spacing w:before="100" w:beforeAutospacing="1" w:after="100" w:afterAutospacing="1" w:line="240" w:lineRule="auto"/>
              <w:jc w:val="center"/>
              <w:rPr>
                <w:rFonts w:eastAsia="Times New Roman" w:cs="Times New Roman"/>
                <w:sz w:val="24"/>
                <w:szCs w:val="24"/>
              </w:rPr>
            </w:pPr>
            <w:bookmarkStart w:id="0" w:name="_GoBack"/>
            <w:bookmarkEnd w:id="0"/>
            <w:r w:rsidRPr="00D06ECB">
              <w:rPr>
                <w:rFonts w:eastAsia="Times New Roman" w:cs="Times New Roman"/>
                <w:b/>
                <w:bCs/>
                <w:sz w:val="24"/>
                <w:szCs w:val="24"/>
              </w:rPr>
              <w:t>THỦ TƯỚNG CHÍNH PHỦ</w:t>
            </w:r>
            <w:r w:rsidRPr="00D06ECB">
              <w:rPr>
                <w:rFonts w:eastAsia="Times New Roman" w:cs="Times New Roman"/>
                <w:b/>
                <w:bCs/>
                <w:sz w:val="24"/>
                <w:szCs w:val="24"/>
              </w:rPr>
              <w:br/>
              <w:t>-------</w:t>
            </w:r>
          </w:p>
        </w:tc>
        <w:tc>
          <w:tcPr>
            <w:tcW w:w="5505" w:type="dxa"/>
            <w:hideMark/>
          </w:tcPr>
          <w:p w:rsidR="00D06ECB" w:rsidRPr="00D06ECB" w:rsidRDefault="00D06ECB" w:rsidP="00D06ECB">
            <w:pPr>
              <w:spacing w:before="100" w:beforeAutospacing="1" w:after="100" w:afterAutospacing="1" w:line="240" w:lineRule="auto"/>
              <w:jc w:val="center"/>
              <w:rPr>
                <w:rFonts w:eastAsia="Times New Roman" w:cs="Times New Roman"/>
                <w:sz w:val="24"/>
                <w:szCs w:val="24"/>
              </w:rPr>
            </w:pPr>
            <w:r w:rsidRPr="00D06ECB">
              <w:rPr>
                <w:rFonts w:eastAsia="Times New Roman" w:cs="Times New Roman"/>
                <w:b/>
                <w:bCs/>
                <w:sz w:val="24"/>
                <w:szCs w:val="24"/>
              </w:rPr>
              <w:t>CỘNG HÒA XÃ HỘI CHỦ NGHĨA VIỆT NAM</w:t>
            </w:r>
            <w:r w:rsidRPr="00D06ECB">
              <w:rPr>
                <w:rFonts w:eastAsia="Times New Roman" w:cs="Times New Roman"/>
                <w:b/>
                <w:bCs/>
                <w:sz w:val="24"/>
                <w:szCs w:val="24"/>
              </w:rPr>
              <w:br/>
              <w:t xml:space="preserve">Độc lập - Tự do - Hạnh phúc </w:t>
            </w:r>
            <w:r w:rsidRPr="00D06ECB">
              <w:rPr>
                <w:rFonts w:eastAsia="Times New Roman" w:cs="Times New Roman"/>
                <w:b/>
                <w:bCs/>
                <w:sz w:val="24"/>
                <w:szCs w:val="24"/>
              </w:rPr>
              <w:br/>
              <w:t>---------------</w:t>
            </w:r>
          </w:p>
        </w:tc>
      </w:tr>
      <w:tr w:rsidR="00D06ECB" w:rsidRPr="00D06ECB" w:rsidTr="00D06ECB">
        <w:trPr>
          <w:tblCellSpacing w:w="0" w:type="dxa"/>
        </w:trPr>
        <w:tc>
          <w:tcPr>
            <w:tcW w:w="3345" w:type="dxa"/>
            <w:hideMark/>
          </w:tcPr>
          <w:p w:rsidR="00D06ECB" w:rsidRPr="00D06ECB" w:rsidRDefault="00D06ECB" w:rsidP="00D06ECB">
            <w:pPr>
              <w:spacing w:before="100" w:beforeAutospacing="1" w:after="100" w:afterAutospacing="1" w:line="240" w:lineRule="auto"/>
              <w:jc w:val="center"/>
              <w:rPr>
                <w:rFonts w:eastAsia="Times New Roman" w:cs="Times New Roman"/>
                <w:sz w:val="24"/>
                <w:szCs w:val="24"/>
              </w:rPr>
            </w:pPr>
            <w:r w:rsidRPr="00D06ECB">
              <w:rPr>
                <w:rFonts w:eastAsia="Times New Roman" w:cs="Times New Roman"/>
                <w:sz w:val="24"/>
                <w:szCs w:val="24"/>
              </w:rPr>
              <w:t>Số: 1753/QĐ-TTg</w:t>
            </w:r>
          </w:p>
        </w:tc>
        <w:tc>
          <w:tcPr>
            <w:tcW w:w="5505" w:type="dxa"/>
            <w:hideMark/>
          </w:tcPr>
          <w:p w:rsidR="00D06ECB" w:rsidRPr="00D06ECB" w:rsidRDefault="00D06ECB" w:rsidP="00D06ECB">
            <w:pPr>
              <w:spacing w:before="100" w:beforeAutospacing="1" w:after="100" w:afterAutospacing="1" w:line="240" w:lineRule="auto"/>
              <w:jc w:val="right"/>
              <w:rPr>
                <w:rFonts w:eastAsia="Times New Roman" w:cs="Times New Roman"/>
                <w:sz w:val="24"/>
                <w:szCs w:val="24"/>
              </w:rPr>
            </w:pPr>
            <w:r w:rsidRPr="00D06ECB">
              <w:rPr>
                <w:rFonts w:eastAsia="Times New Roman" w:cs="Times New Roman"/>
                <w:i/>
                <w:iCs/>
                <w:sz w:val="24"/>
                <w:szCs w:val="24"/>
              </w:rPr>
              <w:t>Hà Nội, ngày 30 tháng 09 năm 2013</w:t>
            </w:r>
          </w:p>
        </w:tc>
      </w:tr>
    </w:tbl>
    <w:p w:rsidR="00D06ECB" w:rsidRPr="00D06ECB" w:rsidRDefault="00D06ECB" w:rsidP="00D06ECB">
      <w:pPr>
        <w:spacing w:before="100" w:beforeAutospacing="1" w:after="100" w:afterAutospacing="1" w:line="240" w:lineRule="auto"/>
        <w:jc w:val="center"/>
        <w:rPr>
          <w:rFonts w:eastAsia="Times New Roman" w:cs="Times New Roman"/>
          <w:sz w:val="24"/>
          <w:szCs w:val="24"/>
          <w:lang w:val="vi-VN"/>
        </w:rPr>
      </w:pPr>
      <w:r w:rsidRPr="00D06ECB">
        <w:rPr>
          <w:rFonts w:eastAsia="Times New Roman" w:cs="Times New Roman"/>
          <w:b/>
          <w:bCs/>
          <w:sz w:val="24"/>
          <w:szCs w:val="24"/>
          <w:lang w:val="vi-VN"/>
        </w:rPr>
        <w:t>QUYẾT ĐỊNH</w:t>
      </w:r>
    </w:p>
    <w:p w:rsidR="00D06ECB" w:rsidRPr="00D06ECB" w:rsidRDefault="00D06ECB" w:rsidP="00D06ECB">
      <w:pPr>
        <w:spacing w:before="100" w:beforeAutospacing="1" w:after="100" w:afterAutospacing="1" w:line="240" w:lineRule="auto"/>
        <w:jc w:val="center"/>
        <w:rPr>
          <w:rFonts w:eastAsia="Times New Roman" w:cs="Times New Roman"/>
          <w:sz w:val="24"/>
          <w:szCs w:val="24"/>
          <w:lang w:val="vi-VN"/>
        </w:rPr>
      </w:pPr>
      <w:r w:rsidRPr="00D06ECB">
        <w:rPr>
          <w:rFonts w:eastAsia="Times New Roman" w:cs="Times New Roman"/>
          <w:sz w:val="24"/>
          <w:szCs w:val="24"/>
          <w:lang w:val="vi-VN"/>
        </w:rPr>
        <w:t>VỀ VIỆC THÀNH LẬP BAN CHỈ ĐẠO QUỐC GIA VỀ TÌM KIẾM, QUY TẬP HÀI CỐT LIỆT SĨ TỪ NAY ĐẾN NĂM 2020 VÀ NHỮNG NĂM TIẾP THEO</w:t>
      </w:r>
    </w:p>
    <w:p w:rsidR="00D06ECB" w:rsidRPr="00D06ECB" w:rsidRDefault="00D06ECB" w:rsidP="00D06ECB">
      <w:pPr>
        <w:spacing w:before="100" w:beforeAutospacing="1" w:after="100" w:afterAutospacing="1" w:line="240" w:lineRule="auto"/>
        <w:jc w:val="center"/>
        <w:rPr>
          <w:rFonts w:eastAsia="Times New Roman" w:cs="Times New Roman"/>
          <w:sz w:val="24"/>
          <w:szCs w:val="24"/>
          <w:lang w:val="vi-VN"/>
        </w:rPr>
      </w:pPr>
      <w:r w:rsidRPr="00D06ECB">
        <w:rPr>
          <w:rFonts w:eastAsia="Times New Roman" w:cs="Times New Roman"/>
          <w:b/>
          <w:bCs/>
          <w:sz w:val="24"/>
          <w:szCs w:val="24"/>
          <w:lang w:val="vi-VN"/>
        </w:rPr>
        <w:t>THỦ TƯỚNG CHÍNH PHỦ</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i/>
          <w:iCs/>
          <w:sz w:val="24"/>
          <w:szCs w:val="24"/>
          <w:lang w:val="vi-VN"/>
        </w:rPr>
        <w:t>Căn cứ Luật tổ chức Chính phủ ngày 25 tháng 12 năm 2001;</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i/>
          <w:iCs/>
          <w:sz w:val="24"/>
          <w:szCs w:val="24"/>
          <w:lang w:val="vi-VN"/>
        </w:rPr>
        <w:t>Căn cứ Quyết định số</w:t>
      </w:r>
      <w:hyperlink r:id="rId5" w:tgtFrame="_blank" w:history="1">
        <w:r w:rsidRPr="00D06ECB">
          <w:rPr>
            <w:rFonts w:eastAsia="Times New Roman" w:cs="Times New Roman"/>
            <w:i/>
            <w:iCs/>
            <w:color w:val="0000FF"/>
            <w:sz w:val="24"/>
            <w:szCs w:val="24"/>
            <w:u w:val="single"/>
            <w:lang w:val="vi-VN"/>
          </w:rPr>
          <w:t xml:space="preserve"> 1237/QĐ-TTg</w:t>
        </w:r>
      </w:hyperlink>
      <w:r w:rsidRPr="00D06ECB">
        <w:rPr>
          <w:rFonts w:eastAsia="Times New Roman" w:cs="Times New Roman"/>
          <w:i/>
          <w:iCs/>
          <w:sz w:val="24"/>
          <w:szCs w:val="24"/>
          <w:lang w:val="vi-VN"/>
        </w:rPr>
        <w:t xml:space="preserve"> ngày 27 tháng 7 năm 2013 của Thủ tướng Chính phủ về việc phê duyệt Đề án tìm kiếm, quy tập hài cốt liệt sĩ từ nay đến năm 2020 và những năm tiếp theo;</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i/>
          <w:iCs/>
          <w:sz w:val="24"/>
          <w:szCs w:val="24"/>
          <w:lang w:val="vi-VN"/>
        </w:rPr>
        <w:t>Xét đề nghị của Bộ trưởng Bộ Quốc phòng,</w:t>
      </w:r>
    </w:p>
    <w:p w:rsidR="00D06ECB" w:rsidRPr="00D06ECB" w:rsidRDefault="00D06ECB" w:rsidP="00D06ECB">
      <w:pPr>
        <w:spacing w:before="100" w:beforeAutospacing="1" w:after="100" w:afterAutospacing="1" w:line="240" w:lineRule="auto"/>
        <w:jc w:val="center"/>
        <w:rPr>
          <w:rFonts w:eastAsia="Times New Roman" w:cs="Times New Roman"/>
          <w:sz w:val="24"/>
          <w:szCs w:val="24"/>
          <w:lang w:val="vi-VN"/>
        </w:rPr>
      </w:pPr>
      <w:r w:rsidRPr="00D06ECB">
        <w:rPr>
          <w:rFonts w:eastAsia="Times New Roman" w:cs="Times New Roman"/>
          <w:b/>
          <w:bCs/>
          <w:sz w:val="24"/>
          <w:szCs w:val="24"/>
          <w:lang w:val="vi-VN"/>
        </w:rPr>
        <w:t>QUYẾT ĐỊNH:</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b/>
          <w:bCs/>
          <w:sz w:val="24"/>
          <w:szCs w:val="24"/>
          <w:lang w:val="vi-VN"/>
        </w:rPr>
        <w:t>Điều 1.</w:t>
      </w:r>
      <w:r w:rsidRPr="00D06ECB">
        <w:rPr>
          <w:rFonts w:eastAsia="Times New Roman" w:cs="Times New Roman"/>
          <w:sz w:val="24"/>
          <w:szCs w:val="24"/>
          <w:lang w:val="vi-VN"/>
        </w:rPr>
        <w:t xml:space="preserve"> Thành lập Ban Chỉ đạo quốc gia về tìm kiếm, quy tập hài cốt liệt sĩ từ nay đến năm 2020 và những năm tiếp theo (sau đây gọi tắt là Ban Chỉ đạo quốc gia 1237), gồm các thành viên sau đây:</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1. Trưởng ban: Phó Thủ tướng Chính phủ.</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2. Các Phó Trưởng ban:</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Quốc phòng, Phó Trưởng ban thường trực;</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Lao động - Thương binh và Xã hội.</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3. Các Ủy viên:</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Công an;</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Ngoại giao;</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Tài chính;</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Thông tin và Truyền thông;</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Khoa học và Công nghệ;</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Phó Chủ nhiệm Tổng cục Chính trị Quân đội nhân dân Việt Nam - Ủy viên Thường trực Ban Chỉ đạo quốc gia 1237;</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Phó Tổng tham mưu trưởng Quân đội nhân dân Việt Nam;</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lastRenderedPageBreak/>
        <w:t>- Phó Chủ tịch Hội Cựu chiến binh Việt Nam;</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Cục trưởng, Cục Chính sách, Tổng cục Chính trị Quân đội nhân dân Việt Nam.</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Mời đồng chí Phó Trưởng ban, Ban Tuyên giáo Trung ương tham gia Ban Chỉ đạo 1237.</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b/>
          <w:bCs/>
          <w:sz w:val="24"/>
          <w:szCs w:val="24"/>
          <w:lang w:val="vi-VN"/>
        </w:rPr>
        <w:t>Điều 2.</w:t>
      </w:r>
      <w:r w:rsidRPr="00D06ECB">
        <w:rPr>
          <w:rFonts w:eastAsia="Times New Roman" w:cs="Times New Roman"/>
          <w:sz w:val="24"/>
          <w:szCs w:val="24"/>
          <w:lang w:val="vi-VN"/>
        </w:rPr>
        <w:t xml:space="preserve"> Nhiệm vụ, quyền hạn của Ban Chỉ đạo quốc gia 1237</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Ban Chỉ đạo quốc gia 1237 là tổ chức giúp Thủ tướng Chính phủ chỉ đạo triển khai thực hiện Quyết định số</w:t>
      </w:r>
      <w:hyperlink r:id="rId6" w:tgtFrame="_blank" w:history="1">
        <w:r w:rsidRPr="00D06ECB">
          <w:rPr>
            <w:rFonts w:eastAsia="Times New Roman" w:cs="Times New Roman"/>
            <w:color w:val="0000FF"/>
            <w:sz w:val="24"/>
            <w:szCs w:val="24"/>
            <w:u w:val="single"/>
            <w:lang w:val="vi-VN"/>
          </w:rPr>
          <w:t xml:space="preserve"> 1237/QĐ-TTg</w:t>
        </w:r>
      </w:hyperlink>
      <w:r w:rsidRPr="00D06ECB">
        <w:rPr>
          <w:rFonts w:eastAsia="Times New Roman" w:cs="Times New Roman"/>
          <w:sz w:val="24"/>
          <w:szCs w:val="24"/>
          <w:lang w:val="vi-VN"/>
        </w:rPr>
        <w:t xml:space="preserve"> ngày 27 tháng 7 năm 2013 của Thủ tướng Chính phủ về phê duyệt Đề án tìm kiếm, quy tập hài cốt liệt sĩ từ nay đến năm 2020 và những năm tiếp theo có nhiệm vụ, quyền hạn cụ thể như sau:</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1. Chỉ đạo, điều hành sự phối hợp giữa các Bộ, ngành, địa phương tổ chức triển khai thực hiện Đề án tìm kiếm, quy tập hài cốt liệt sĩ.</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2. Tham mưu, đề xuất với Thủ tướng Chính phủ về cơ chế, chính sách bảo đảm thực hiện tốt nhiệm vụ tìm kiếm, quy tập hài cốt liệt sĩ.</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3. Kiểm tra, đôn đốc, đánh giá kết quả công tác tìm kiếm, quy tập hài cốt liệt sĩ, giải quyết những vướng mắc phát sinh và định kỳ báo cáo Thủ tướng Chính phủ kết quả thực hiện Đề án.</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4. Đề xuất khen thưởng các tập thể, cá nhân có thành tích xuất sắc trong công tác tìm kiếm, quy tập hài cốt liệt sĩ.</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5. Sơ kết, tổng kết rút kinh nghiệm công tác tìm kiếm, quy tập hài cốt liệt sĩ.</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b/>
          <w:bCs/>
          <w:sz w:val="24"/>
          <w:szCs w:val="24"/>
          <w:lang w:val="vi-VN"/>
        </w:rPr>
        <w:t>Điều 3.</w:t>
      </w:r>
      <w:r w:rsidRPr="00D06ECB">
        <w:rPr>
          <w:rFonts w:eastAsia="Times New Roman" w:cs="Times New Roman"/>
          <w:sz w:val="24"/>
          <w:szCs w:val="24"/>
          <w:lang w:val="vi-VN"/>
        </w:rPr>
        <w:t xml:space="preserve"> Tổ chức và hoạt động của Ban Chỉ đạo quốc gia 1237</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1. Ban Chỉ đạo quốc gia 1237 làm việc theo Quy chế tổ chức và hoạt động do Trưởng Ban Chỉ đạo ban hành.</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2. Ban Chỉ đạo quốc gia 1237 làm việc theo chế độ kiêm nhiệm; giúp việc Ban Chỉ đạo quốc gia có Văn phòng Ban Chỉ đạo đặt tại Bộ Quốc phòng.</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3. Trưởng Ban Chỉ đạo sử dụng con dấu của Thủ tướng Chính phủ; các Phó trưởng Ban và Ủy viên Ban Chỉ đạo quốc gia sử dụng con dấu của Bộ, cơ quan mình.</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b/>
          <w:bCs/>
          <w:sz w:val="24"/>
          <w:szCs w:val="24"/>
          <w:lang w:val="vi-VN"/>
        </w:rPr>
        <w:t>Điều 4.</w:t>
      </w:r>
      <w:r w:rsidRPr="00D06ECB">
        <w:rPr>
          <w:rFonts w:eastAsia="Times New Roman" w:cs="Times New Roman"/>
          <w:sz w:val="24"/>
          <w:szCs w:val="24"/>
          <w:lang w:val="vi-VN"/>
        </w:rPr>
        <w:t xml:space="preserve"> Kinh phí hoạt động của Ban Chỉ đạo được Nhà nước bảo đảm trong ngân sách thực hiện Đề án tìm kiếm, quy tập hài cốt liệt sĩ.</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b/>
          <w:bCs/>
          <w:sz w:val="24"/>
          <w:szCs w:val="24"/>
          <w:lang w:val="vi-VN"/>
        </w:rPr>
        <w:t>Điều 5.</w:t>
      </w:r>
      <w:r w:rsidRPr="00D06ECB">
        <w:rPr>
          <w:rFonts w:eastAsia="Times New Roman" w:cs="Times New Roman"/>
          <w:sz w:val="24"/>
          <w:szCs w:val="24"/>
          <w:lang w:val="vi-VN"/>
        </w:rPr>
        <w:t xml:space="preserve"> Quyết định này có hiệu lực thi hành kể từ ngày ký ban hành.</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Bộ trưởng Bộ Quốc phòng, các Bộ trưởng, Thủ trưởng cơ quan ngang Bộ, Thủ trưởng cơ quan thuộc Chính phủ, Chủ tịch Ủy ban nhân dân tỉnh, thành phố trực thuộc Trung ương và các thành viên Ban Chỉ đạo quốc gia 1237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D06ECB" w:rsidRPr="00D06ECB" w:rsidTr="00D06ECB">
        <w:trPr>
          <w:tblCellSpacing w:w="0" w:type="dxa"/>
        </w:trPr>
        <w:tc>
          <w:tcPr>
            <w:tcW w:w="4425" w:type="dxa"/>
            <w:hideMark/>
          </w:tcPr>
          <w:p w:rsidR="00D06ECB" w:rsidRPr="00D06ECB" w:rsidRDefault="00D06ECB" w:rsidP="00D06ECB">
            <w:pPr>
              <w:spacing w:before="100" w:beforeAutospacing="1" w:after="100" w:afterAutospacing="1" w:line="240" w:lineRule="auto"/>
              <w:rPr>
                <w:rFonts w:eastAsia="Times New Roman" w:cs="Times New Roman"/>
                <w:sz w:val="24"/>
                <w:szCs w:val="24"/>
              </w:rPr>
            </w:pPr>
            <w:r w:rsidRPr="00D06ECB">
              <w:rPr>
                <w:rFonts w:eastAsia="Times New Roman" w:cs="Times New Roman"/>
                <w:b/>
                <w:bCs/>
                <w:i/>
                <w:iCs/>
                <w:sz w:val="24"/>
                <w:szCs w:val="24"/>
              </w:rPr>
              <w:t>Nơi nhận:</w:t>
            </w:r>
            <w:r w:rsidRPr="00D06ECB">
              <w:rPr>
                <w:rFonts w:eastAsia="Times New Roman" w:cs="Times New Roman"/>
                <w:b/>
                <w:bCs/>
                <w:i/>
                <w:iCs/>
                <w:sz w:val="24"/>
                <w:szCs w:val="24"/>
              </w:rPr>
              <w:br/>
            </w:r>
            <w:r w:rsidRPr="00D06ECB">
              <w:rPr>
                <w:rFonts w:eastAsia="Times New Roman" w:cs="Times New Roman"/>
                <w:sz w:val="24"/>
                <w:szCs w:val="24"/>
              </w:rPr>
              <w:t>- Như Điều 1;</w:t>
            </w:r>
            <w:r w:rsidRPr="00D06ECB">
              <w:rPr>
                <w:rFonts w:eastAsia="Times New Roman" w:cs="Times New Roman"/>
                <w:sz w:val="24"/>
                <w:szCs w:val="24"/>
              </w:rPr>
              <w:br/>
              <w:t>- Thủ tướng, các Phó Thủ tướng Chính phủ;</w:t>
            </w:r>
            <w:r w:rsidRPr="00D06ECB">
              <w:rPr>
                <w:rFonts w:eastAsia="Times New Roman" w:cs="Times New Roman"/>
                <w:sz w:val="24"/>
                <w:szCs w:val="24"/>
              </w:rPr>
              <w:br/>
            </w:r>
            <w:r w:rsidRPr="00D06ECB">
              <w:rPr>
                <w:rFonts w:eastAsia="Times New Roman" w:cs="Times New Roman"/>
                <w:sz w:val="24"/>
                <w:szCs w:val="24"/>
              </w:rPr>
              <w:lastRenderedPageBreak/>
              <w:t>- Các Bộ, cơ quan ngang Bộ, cơ quan thuộc CP;</w:t>
            </w:r>
            <w:r w:rsidRPr="00D06ECB">
              <w:rPr>
                <w:rFonts w:eastAsia="Times New Roman" w:cs="Times New Roman"/>
                <w:sz w:val="24"/>
                <w:szCs w:val="24"/>
              </w:rPr>
              <w:br/>
              <w:t>- UBND các tỉnh, thành phố trực thuộc TW;</w:t>
            </w:r>
            <w:r w:rsidRPr="00D06ECB">
              <w:rPr>
                <w:rFonts w:eastAsia="Times New Roman" w:cs="Times New Roman"/>
                <w:sz w:val="24"/>
                <w:szCs w:val="24"/>
              </w:rPr>
              <w:br/>
              <w:t>- Văn phòng Trung ương Đảng;</w:t>
            </w:r>
            <w:r w:rsidRPr="00D06ECB">
              <w:rPr>
                <w:rFonts w:eastAsia="Times New Roman" w:cs="Times New Roman"/>
                <w:sz w:val="24"/>
                <w:szCs w:val="24"/>
              </w:rPr>
              <w:br/>
              <w:t>- Văn phòng Chủ tịch nước;</w:t>
            </w:r>
            <w:r w:rsidRPr="00D06ECB">
              <w:rPr>
                <w:rFonts w:eastAsia="Times New Roman" w:cs="Times New Roman"/>
                <w:sz w:val="24"/>
                <w:szCs w:val="24"/>
              </w:rPr>
              <w:br/>
              <w:t>- Văn phòng Quốc hội;</w:t>
            </w:r>
            <w:r w:rsidRPr="00D06ECB">
              <w:rPr>
                <w:rFonts w:eastAsia="Times New Roman" w:cs="Times New Roman"/>
                <w:sz w:val="24"/>
                <w:szCs w:val="24"/>
              </w:rPr>
              <w:br/>
              <w:t>- Cơ quan Trung ương của các đoàn thể;</w:t>
            </w:r>
            <w:r w:rsidRPr="00D06ECB">
              <w:rPr>
                <w:rFonts w:eastAsia="Times New Roman" w:cs="Times New Roman"/>
                <w:sz w:val="24"/>
                <w:szCs w:val="24"/>
              </w:rPr>
              <w:br/>
              <w:t>- VPCP: BTCN, các PCN, Trợ lý TTCP, cổng TTĐT, các Vụ: NC, QHQT, KTTH, V.III, TKBT, TH;</w:t>
            </w:r>
            <w:r w:rsidRPr="00D06ECB">
              <w:rPr>
                <w:rFonts w:eastAsia="Times New Roman" w:cs="Times New Roman"/>
                <w:sz w:val="24"/>
                <w:szCs w:val="24"/>
              </w:rPr>
              <w:br/>
              <w:t>- Lưu: Văn thư, KGVX (3b).</w:t>
            </w:r>
          </w:p>
        </w:tc>
        <w:tc>
          <w:tcPr>
            <w:tcW w:w="4425" w:type="dxa"/>
            <w:hideMark/>
          </w:tcPr>
          <w:p w:rsidR="00D06ECB" w:rsidRPr="00D06ECB" w:rsidRDefault="00D06ECB" w:rsidP="00D06ECB">
            <w:pPr>
              <w:spacing w:before="100" w:beforeAutospacing="1" w:after="100" w:afterAutospacing="1" w:line="240" w:lineRule="auto"/>
              <w:jc w:val="center"/>
              <w:rPr>
                <w:rFonts w:eastAsia="Times New Roman" w:cs="Times New Roman"/>
                <w:sz w:val="24"/>
                <w:szCs w:val="24"/>
              </w:rPr>
            </w:pPr>
            <w:r w:rsidRPr="00D06ECB">
              <w:rPr>
                <w:rFonts w:eastAsia="Times New Roman" w:cs="Times New Roman"/>
                <w:b/>
                <w:bCs/>
                <w:sz w:val="24"/>
                <w:szCs w:val="24"/>
              </w:rPr>
              <w:lastRenderedPageBreak/>
              <w:t>THỦ TƯỚNG</w:t>
            </w:r>
            <w:r w:rsidRPr="00D06ECB">
              <w:rPr>
                <w:rFonts w:eastAsia="Times New Roman" w:cs="Times New Roman"/>
                <w:b/>
                <w:bCs/>
                <w:sz w:val="24"/>
                <w:szCs w:val="24"/>
              </w:rPr>
              <w:br/>
            </w:r>
            <w:r w:rsidRPr="00D06ECB">
              <w:rPr>
                <w:rFonts w:eastAsia="Times New Roman" w:cs="Times New Roman"/>
                <w:b/>
                <w:bCs/>
                <w:sz w:val="24"/>
                <w:szCs w:val="24"/>
              </w:rPr>
              <w:br/>
            </w:r>
            <w:r w:rsidRPr="00D06ECB">
              <w:rPr>
                <w:rFonts w:eastAsia="Times New Roman" w:cs="Times New Roman"/>
                <w:b/>
                <w:bCs/>
                <w:sz w:val="24"/>
                <w:szCs w:val="24"/>
              </w:rPr>
              <w:br/>
            </w:r>
            <w:r w:rsidRPr="00D06ECB">
              <w:rPr>
                <w:rFonts w:eastAsia="Times New Roman" w:cs="Times New Roman"/>
                <w:b/>
                <w:bCs/>
                <w:sz w:val="24"/>
                <w:szCs w:val="24"/>
              </w:rPr>
              <w:lastRenderedPageBreak/>
              <w:br/>
            </w:r>
            <w:r w:rsidRPr="00D06ECB">
              <w:rPr>
                <w:rFonts w:eastAsia="Times New Roman" w:cs="Times New Roman"/>
                <w:b/>
                <w:bCs/>
                <w:sz w:val="24"/>
                <w:szCs w:val="24"/>
              </w:rPr>
              <w:br/>
              <w:t>Nguyễn Tấn Dũng</w:t>
            </w:r>
          </w:p>
        </w:tc>
      </w:tr>
    </w:tbl>
    <w:p w:rsidR="00D06ECB" w:rsidRPr="00D06ECB" w:rsidRDefault="00D06ECB" w:rsidP="00D06ECB">
      <w:pPr>
        <w:spacing w:before="100" w:beforeAutospacing="1" w:after="100" w:afterAutospacing="1" w:line="240" w:lineRule="auto"/>
        <w:jc w:val="center"/>
        <w:rPr>
          <w:rFonts w:eastAsia="Times New Roman" w:cs="Times New Roman"/>
          <w:sz w:val="24"/>
          <w:szCs w:val="24"/>
          <w:lang w:val="vi-VN"/>
        </w:rPr>
      </w:pPr>
      <w:r w:rsidRPr="00D06ECB">
        <w:rPr>
          <w:rFonts w:eastAsia="Times New Roman" w:cs="Times New Roman"/>
          <w:b/>
          <w:bCs/>
          <w:sz w:val="24"/>
          <w:szCs w:val="24"/>
          <w:lang w:val="vi-VN"/>
        </w:rPr>
        <w:lastRenderedPageBreak/>
        <w:t>DANH SÁCH</w:t>
      </w:r>
    </w:p>
    <w:p w:rsidR="00D06ECB" w:rsidRPr="00D06ECB" w:rsidRDefault="00D06ECB" w:rsidP="00D06ECB">
      <w:pPr>
        <w:spacing w:before="100" w:beforeAutospacing="1" w:after="100" w:afterAutospacing="1" w:line="240" w:lineRule="auto"/>
        <w:jc w:val="center"/>
        <w:rPr>
          <w:rFonts w:eastAsia="Times New Roman" w:cs="Times New Roman"/>
          <w:sz w:val="24"/>
          <w:szCs w:val="24"/>
          <w:lang w:val="vi-VN"/>
        </w:rPr>
      </w:pPr>
      <w:r w:rsidRPr="00D06ECB">
        <w:rPr>
          <w:rFonts w:eastAsia="Times New Roman" w:cs="Times New Roman"/>
          <w:sz w:val="24"/>
          <w:szCs w:val="24"/>
          <w:lang w:val="vi-VN"/>
        </w:rPr>
        <w:t>THÀNH VIÊN BAN CHỈ ĐẠO QUỐC GIA 1237</w:t>
      </w:r>
      <w:r w:rsidRPr="00D06ECB">
        <w:rPr>
          <w:rFonts w:eastAsia="Times New Roman" w:cs="Times New Roman"/>
          <w:sz w:val="24"/>
          <w:szCs w:val="24"/>
          <w:lang w:val="vi-VN"/>
        </w:rPr>
        <w:br/>
      </w:r>
      <w:r w:rsidRPr="00D06ECB">
        <w:rPr>
          <w:rFonts w:eastAsia="Times New Roman" w:cs="Times New Roman"/>
          <w:i/>
          <w:iCs/>
          <w:sz w:val="24"/>
          <w:szCs w:val="24"/>
          <w:lang w:val="vi-VN"/>
        </w:rPr>
        <w:t>(Ban hành kèm theo Quyết định số 1753/QĐ-TTg ngày 30 tháng 9 năm 2013 của Thủ tướng Chính phủ)</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1. Trưởng Ban Chỉ đạo:</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Đồng chí Nguyễn Thiện Nhân, Phó Thủ tướng Chính phủ.</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2. Phó Trưởng Ban Chỉ đạo:</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Phó Trưởng Ban Thường trực: Đồng chí Nguyễn Thành Cung, Thượng tướng, Thứ trưởng Bộ Quốc phòng;</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Phó Trưởng ban: Đồng chí Bùi Hồng Lĩnh, Thứ trưởng Bộ Lao động - Thương binh và Xã hội.</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3. Các ủy viên:</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Bùi Quang Bền, Trung tướng, Thứ trưởng Bộ Công an;</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Nguyễn Thanh Sơn, Thứ trưởng Bộ Ngoại giao;</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Nguyễn Thị Minh, Thứ trưởng Bộ Tài chính;</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Nguyễn Thành Hưng, Thứ trưởng Bộ Thông tin và Truyền thông;</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Trần Văn Tùng, Thứ trưởng Bộ Khoa học và Công nghệ;</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Đào Duy Minh, Trung tướng, Phó Chủ nhiệm Tổng cục Chính trị QĐND Việt Nam - Ủy viên Thường trực;</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Thiếu tướng Phan Văn Giang, Phó Tổng Tham mưu trưởng Quân đội nhân dân Việt Nam;</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Nguyễn Song Phi, Trung tướng, Phó Chủ tịch Hội Cựu chiến binh Việt Nam;</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Trần Văn Minh, Thiếu tướng, Cục trưởng Cục Chính sách/ Tổng cục Chính trị.</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lastRenderedPageBreak/>
        <w:t>- Đồng chí Trương Minh Tuấn, Phó Trưởng ban, Ban Tuyên giáo Trung ương./.</w:t>
      </w:r>
    </w:p>
    <w:p w:rsidR="005E4D61" w:rsidRDefault="005E4D61"/>
    <w:sectPr w:rsidR="005E4D61" w:rsidSect="003E6151">
      <w:pgSz w:w="11907" w:h="16840" w:code="9"/>
      <w:pgMar w:top="1304" w:right="1021" w:bottom="1134" w:left="1871" w:header="284"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CB"/>
    <w:rsid w:val="003E337F"/>
    <w:rsid w:val="003E6151"/>
    <w:rsid w:val="005E4D61"/>
    <w:rsid w:val="009520B2"/>
    <w:rsid w:val="00D0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6ECB"/>
    <w:rPr>
      <w:color w:val="0000FF"/>
      <w:u w:val="single"/>
    </w:rPr>
  </w:style>
  <w:style w:type="paragraph" w:styleId="NormalWeb">
    <w:name w:val="Normal (Web)"/>
    <w:basedOn w:val="Normal"/>
    <w:uiPriority w:val="99"/>
    <w:unhideWhenUsed/>
    <w:rsid w:val="00D06EC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06ECB"/>
    <w:rPr>
      <w:b/>
      <w:bCs/>
    </w:rPr>
  </w:style>
  <w:style w:type="character" w:styleId="Emphasis">
    <w:name w:val="Emphasis"/>
    <w:basedOn w:val="DefaultParagraphFont"/>
    <w:uiPriority w:val="20"/>
    <w:qFormat/>
    <w:rsid w:val="00D06E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6ECB"/>
    <w:rPr>
      <w:color w:val="0000FF"/>
      <w:u w:val="single"/>
    </w:rPr>
  </w:style>
  <w:style w:type="paragraph" w:styleId="NormalWeb">
    <w:name w:val="Normal (Web)"/>
    <w:basedOn w:val="Normal"/>
    <w:uiPriority w:val="99"/>
    <w:unhideWhenUsed/>
    <w:rsid w:val="00D06EC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06ECB"/>
    <w:rPr>
      <w:b/>
      <w:bCs/>
    </w:rPr>
  </w:style>
  <w:style w:type="character" w:styleId="Emphasis">
    <w:name w:val="Emphasis"/>
    <w:basedOn w:val="DefaultParagraphFont"/>
    <w:uiPriority w:val="20"/>
    <w:qFormat/>
    <w:rsid w:val="00D06E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12158">
      <w:bodyDiv w:val="1"/>
      <w:marLeft w:val="0"/>
      <w:marRight w:val="0"/>
      <w:marTop w:val="0"/>
      <w:marBottom w:val="0"/>
      <w:divBdr>
        <w:top w:val="none" w:sz="0" w:space="0" w:color="auto"/>
        <w:left w:val="none" w:sz="0" w:space="0" w:color="auto"/>
        <w:bottom w:val="none" w:sz="0" w:space="0" w:color="auto"/>
        <w:right w:val="none" w:sz="0" w:space="0" w:color="auto"/>
      </w:divBdr>
      <w:divsChild>
        <w:div w:id="853418344">
          <w:marLeft w:val="0"/>
          <w:marRight w:val="0"/>
          <w:marTop w:val="0"/>
          <w:marBottom w:val="0"/>
          <w:divBdr>
            <w:top w:val="none" w:sz="0" w:space="0" w:color="auto"/>
            <w:left w:val="none" w:sz="0" w:space="0" w:color="auto"/>
            <w:bottom w:val="none" w:sz="0" w:space="0" w:color="auto"/>
            <w:right w:val="none" w:sz="0" w:space="0" w:color="auto"/>
          </w:divBdr>
          <w:divsChild>
            <w:div w:id="107243629">
              <w:marLeft w:val="0"/>
              <w:marRight w:val="0"/>
              <w:marTop w:val="0"/>
              <w:marBottom w:val="0"/>
              <w:divBdr>
                <w:top w:val="none" w:sz="0" w:space="0" w:color="auto"/>
                <w:left w:val="none" w:sz="0" w:space="0" w:color="auto"/>
                <w:bottom w:val="none" w:sz="0" w:space="0" w:color="auto"/>
                <w:right w:val="none" w:sz="0" w:space="0" w:color="auto"/>
              </w:divBdr>
              <w:divsChild>
                <w:div w:id="2026787873">
                  <w:marLeft w:val="0"/>
                  <w:marRight w:val="0"/>
                  <w:marTop w:val="0"/>
                  <w:marBottom w:val="0"/>
                  <w:divBdr>
                    <w:top w:val="none" w:sz="0" w:space="0" w:color="auto"/>
                    <w:left w:val="none" w:sz="0" w:space="0" w:color="auto"/>
                    <w:bottom w:val="none" w:sz="0" w:space="0" w:color="auto"/>
                    <w:right w:val="none" w:sz="0" w:space="0" w:color="auto"/>
                  </w:divBdr>
                  <w:divsChild>
                    <w:div w:id="1623880014">
                      <w:marLeft w:val="0"/>
                      <w:marRight w:val="0"/>
                      <w:marTop w:val="0"/>
                      <w:marBottom w:val="0"/>
                      <w:divBdr>
                        <w:top w:val="none" w:sz="0" w:space="0" w:color="auto"/>
                        <w:left w:val="none" w:sz="0" w:space="0" w:color="auto"/>
                        <w:bottom w:val="none" w:sz="0" w:space="0" w:color="auto"/>
                        <w:right w:val="none" w:sz="0" w:space="0" w:color="auto"/>
                      </w:divBdr>
                      <w:divsChild>
                        <w:div w:id="1411542346">
                          <w:marLeft w:val="0"/>
                          <w:marRight w:val="0"/>
                          <w:marTop w:val="0"/>
                          <w:marBottom w:val="0"/>
                          <w:divBdr>
                            <w:top w:val="none" w:sz="0" w:space="0" w:color="auto"/>
                            <w:left w:val="none" w:sz="0" w:space="0" w:color="auto"/>
                            <w:bottom w:val="none" w:sz="0" w:space="0" w:color="auto"/>
                            <w:right w:val="none" w:sz="0" w:space="0" w:color="auto"/>
                          </w:divBdr>
                          <w:divsChild>
                            <w:div w:id="1979870434">
                              <w:marLeft w:val="0"/>
                              <w:marRight w:val="0"/>
                              <w:marTop w:val="0"/>
                              <w:marBottom w:val="0"/>
                              <w:divBdr>
                                <w:top w:val="none" w:sz="0" w:space="0" w:color="auto"/>
                                <w:left w:val="none" w:sz="0" w:space="0" w:color="auto"/>
                                <w:bottom w:val="none" w:sz="0" w:space="0" w:color="auto"/>
                                <w:right w:val="none" w:sz="0" w:space="0" w:color="auto"/>
                              </w:divBdr>
                              <w:divsChild>
                                <w:div w:id="370694033">
                                  <w:marLeft w:val="0"/>
                                  <w:marRight w:val="0"/>
                                  <w:marTop w:val="0"/>
                                  <w:marBottom w:val="0"/>
                                  <w:divBdr>
                                    <w:top w:val="none" w:sz="0" w:space="0" w:color="auto"/>
                                    <w:left w:val="none" w:sz="0" w:space="0" w:color="auto"/>
                                    <w:bottom w:val="none" w:sz="0" w:space="0" w:color="auto"/>
                                    <w:right w:val="none" w:sz="0" w:space="0" w:color="auto"/>
                                  </w:divBdr>
                                  <w:divsChild>
                                    <w:div w:id="949170483">
                                      <w:marLeft w:val="0"/>
                                      <w:marRight w:val="0"/>
                                      <w:marTop w:val="0"/>
                                      <w:marBottom w:val="0"/>
                                      <w:divBdr>
                                        <w:top w:val="none" w:sz="0" w:space="0" w:color="auto"/>
                                        <w:left w:val="none" w:sz="0" w:space="0" w:color="auto"/>
                                        <w:bottom w:val="none" w:sz="0" w:space="0" w:color="auto"/>
                                        <w:right w:val="none" w:sz="0" w:space="0" w:color="auto"/>
                                      </w:divBdr>
                                      <w:divsChild>
                                        <w:div w:id="7519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uvienphapluat.vn/phap-luat/tim-van-ban.aspx?keyword=1237/Q%C4%90-TTg&amp;area=2&amp;type=0&amp;match=False&amp;vc=True&amp;lan=1" TargetMode="External"/><Relationship Id="rId5" Type="http://schemas.openxmlformats.org/officeDocument/2006/relationships/hyperlink" Target="http://thuvienphapluat.vn/phap-luat/tim-van-ban.aspx?keyword=1237/Q%C4%90-TTg&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2013-11-25T07:58:00Z</dcterms:created>
  <dcterms:modified xsi:type="dcterms:W3CDTF">2013-11-25T07:59:00Z</dcterms:modified>
</cp:coreProperties>
</file>