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4942FB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55pt;height:35.3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3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/2014.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4942FB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4942FB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EF4D45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834E9A">
              <w:rPr>
                <w:rFonts w:ascii="Times New Roman" w:hAnsi="Times New Roman"/>
                <w:sz w:val="26"/>
                <w:szCs w:val="26"/>
              </w:rPr>
              <w:t>01/2015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834E9A">
              <w:rPr>
                <w:rFonts w:ascii="Times New Roman" w:hAnsi="Times New Roman"/>
                <w:sz w:val="26"/>
                <w:szCs w:val="26"/>
              </w:rPr>
              <w:t>i tháng 12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722E0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382495" w:rsidRDefault="00382495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1A24D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722E0">
              <w:rPr>
                <w:rFonts w:ascii="Times New Roman" w:hAnsi="Times New Roman"/>
                <w:sz w:val="26"/>
                <w:szCs w:val="26"/>
              </w:rPr>
              <w:t>01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D722E0">
              <w:rPr>
                <w:rFonts w:ascii="Times New Roman" w:hAnsi="Times New Roman"/>
                <w:sz w:val="26"/>
                <w:szCs w:val="26"/>
              </w:rPr>
              <w:t>12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9A7334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A7334">
              <w:rPr>
                <w:rFonts w:ascii="Times New Roman" w:hAnsi="Times New Roman"/>
                <w:sz w:val="26"/>
                <w:szCs w:val="26"/>
              </w:rPr>
              <w:t>01/2015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9A7334">
              <w:rPr>
                <w:rFonts w:ascii="Times New Roman" w:hAnsi="Times New Roman"/>
                <w:sz w:val="26"/>
                <w:szCs w:val="26"/>
              </w:rPr>
              <w:t>12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Pr="00CE7BCE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1051"/>
        <w:gridCol w:w="1051"/>
        <w:gridCol w:w="1051"/>
        <w:gridCol w:w="1051"/>
        <w:gridCol w:w="1051"/>
        <w:gridCol w:w="1051"/>
        <w:gridCol w:w="1051"/>
      </w:tblGrid>
      <w:tr w:rsidR="009A7334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9A7334" w:rsidRPr="00A53B8F" w:rsidRDefault="009A7334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CPI các tháng so với tháng liền trước</w:t>
            </w:r>
          </w:p>
        </w:tc>
        <w:tc>
          <w:tcPr>
            <w:tcW w:w="0" w:type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T5/14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T6/14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T7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T8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T9/14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T10/14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T11/14</w:t>
            </w:r>
          </w:p>
        </w:tc>
      </w:tr>
      <w:tr w:rsidR="009A7334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9A7334" w:rsidRPr="00A53B8F" w:rsidRDefault="009A7334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345C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334" w:rsidRPr="00A53B8F" w:rsidRDefault="009A7334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</w:t>
            </w:r>
          </w:p>
        </w:tc>
      </w:tr>
      <w:tr w:rsidR="00A5694C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A5694C" w:rsidRPr="00A53B8F" w:rsidRDefault="00A5694C" w:rsidP="009A7334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CPI tại các tháng 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 xml:space="preserve">01 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so với tháng liền trước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A5694C" w:rsidRPr="00A53B8F" w:rsidRDefault="005E5FFE" w:rsidP="0009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1303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:rsidR="00A5694C" w:rsidRPr="00A53B8F" w:rsidRDefault="005E5FFE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A73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694C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A53B8F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53B8F" w:rsidRPr="00A53B8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952" w:rsidRPr="008376CD" w:rsidTr="00955C85">
        <w:trPr>
          <w:trHeight w:val="311"/>
        </w:trPr>
        <w:tc>
          <w:tcPr>
            <w:tcW w:w="2518" w:type="dxa"/>
            <w:vMerge w:val="restart"/>
            <w:vAlign w:val="center"/>
          </w:tcPr>
          <w:p w:rsidR="00BE6952" w:rsidRPr="00A53B8F" w:rsidRDefault="00BE6952" w:rsidP="00EE0506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CPI tại các tháng 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E050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các tháng 12 năm trước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>
              <w:rPr>
                <w:rFonts w:ascii="Times New Roman" w:hAnsi="Times New Roman"/>
                <w:b/>
                <w:sz w:val="24"/>
                <w:szCs w:val="24"/>
              </w:rPr>
              <w:t>/07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090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B27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vAlign w:val="center"/>
          </w:tcPr>
          <w:p w:rsidR="00BE6952" w:rsidRPr="00A53B8F" w:rsidRDefault="00EE0506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T12</w:t>
            </w:r>
            <w:r w:rsidR="00BE6952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BE6952" w:rsidRPr="008376CD" w:rsidTr="00955C85">
        <w:trPr>
          <w:trHeight w:val="124"/>
        </w:trPr>
        <w:tc>
          <w:tcPr>
            <w:tcW w:w="2518" w:type="dxa"/>
            <w:vMerge/>
            <w:vAlign w:val="center"/>
          </w:tcPr>
          <w:p w:rsidR="00BE6952" w:rsidRPr="00A53B8F" w:rsidRDefault="00BE6952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12,63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19,89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6,52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11,75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18,13</w:t>
            </w:r>
          </w:p>
        </w:tc>
        <w:tc>
          <w:tcPr>
            <w:tcW w:w="0" w:type="auto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6,81</w:t>
            </w:r>
          </w:p>
        </w:tc>
        <w:tc>
          <w:tcPr>
            <w:tcW w:w="1051" w:type="dxa"/>
            <w:vAlign w:val="center"/>
          </w:tcPr>
          <w:p w:rsidR="00BE6952" w:rsidRPr="00A53B8F" w:rsidRDefault="00D5061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6,04</w:t>
            </w:r>
          </w:p>
        </w:tc>
      </w:tr>
      <w:tr w:rsidR="00640B5C" w:rsidRPr="008376CD" w:rsidTr="00955C85">
        <w:trPr>
          <w:trHeight w:val="124"/>
        </w:trPr>
        <w:tc>
          <w:tcPr>
            <w:tcW w:w="2518" w:type="dxa"/>
            <w:vMerge w:val="restart"/>
            <w:vAlign w:val="center"/>
          </w:tcPr>
          <w:p w:rsidR="00640B5C" w:rsidRPr="00A53B8F" w:rsidRDefault="00640B5C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Bình quân năm nay so với năm trước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40B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51" w:type="dxa"/>
            <w:vAlign w:val="center"/>
          </w:tcPr>
          <w:p w:rsidR="00640B5C" w:rsidRPr="00640B5C" w:rsidRDefault="00640B5C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B5C">
              <w:rPr>
                <w:rFonts w:ascii="Times New Roman" w:hAnsi="Times New Roman"/>
                <w:b/>
                <w:bCs/>
                <w:sz w:val="24"/>
                <w:szCs w:val="24"/>
              </w:rPr>
              <w:t>2013</w:t>
            </w:r>
          </w:p>
        </w:tc>
      </w:tr>
      <w:tr w:rsidR="00640B5C" w:rsidRPr="008376CD" w:rsidTr="00955C85">
        <w:trPr>
          <w:trHeight w:val="124"/>
        </w:trPr>
        <w:tc>
          <w:tcPr>
            <w:tcW w:w="2518" w:type="dxa"/>
            <w:vMerge/>
            <w:vAlign w:val="center"/>
          </w:tcPr>
          <w:p w:rsidR="00640B5C" w:rsidRPr="00A53B8F" w:rsidRDefault="00640B5C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40B5C" w:rsidRDefault="00B32B61" w:rsidP="00AB1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0" w:type="auto"/>
            <w:vAlign w:val="center"/>
          </w:tcPr>
          <w:p w:rsidR="00640B5C" w:rsidRDefault="00AB1232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22,97</w:t>
            </w:r>
          </w:p>
        </w:tc>
        <w:tc>
          <w:tcPr>
            <w:tcW w:w="0" w:type="auto"/>
            <w:vAlign w:val="center"/>
          </w:tcPr>
          <w:p w:rsidR="00640B5C" w:rsidRDefault="00B32B61" w:rsidP="008374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</w:t>
            </w:r>
            <w:r w:rsidR="0083740A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</w:tcPr>
          <w:p w:rsidR="00640B5C" w:rsidRDefault="00B32B61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</w:t>
            </w:r>
            <w:r w:rsidR="0083740A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640B5C" w:rsidRDefault="00D9607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18,5</w:t>
            </w:r>
            <w:r w:rsidR="00B32B6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640B5C" w:rsidRDefault="00B32B61" w:rsidP="008A36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</w:t>
            </w:r>
            <w:r w:rsidR="008A36F0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051" w:type="dxa"/>
            <w:vAlign w:val="center"/>
          </w:tcPr>
          <w:p w:rsidR="00640B5C" w:rsidRDefault="00B32B61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6,6</w:t>
            </w:r>
          </w:p>
        </w:tc>
      </w:tr>
      <w:tr w:rsidR="00A53B8F" w:rsidRPr="008376CD" w:rsidTr="00955C85">
        <w:trPr>
          <w:trHeight w:val="326"/>
        </w:trPr>
        <w:tc>
          <w:tcPr>
            <w:tcW w:w="2518" w:type="dxa"/>
            <w:vMerge w:val="restart"/>
            <w:vAlign w:val="center"/>
          </w:tcPr>
          <w:p w:rsidR="00A53B8F" w:rsidRPr="00A53B8F" w:rsidRDefault="00A53B8F" w:rsidP="00002338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Tốc độ tăng GDP tạ</w:t>
            </w:r>
            <w:r w:rsidR="00445E44">
              <w:rPr>
                <w:rFonts w:ascii="Times New Roman" w:hAnsi="Times New Roman"/>
                <w:b/>
                <w:sz w:val="24"/>
                <w:szCs w:val="24"/>
              </w:rPr>
              <w:t xml:space="preserve">i các Quý 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cùng kỳ năm trước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/07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090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90757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/10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vAlign w:val="center"/>
          </w:tcPr>
          <w:p w:rsidR="00A53B8F" w:rsidRPr="00A53B8F" w:rsidRDefault="00341DA2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233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53B8F"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A53B8F" w:rsidRPr="008376CD" w:rsidTr="00955C85">
        <w:trPr>
          <w:trHeight w:val="179"/>
        </w:trPr>
        <w:tc>
          <w:tcPr>
            <w:tcW w:w="2518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7,79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7,52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3,14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5,88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5,53</w:t>
            </w:r>
          </w:p>
        </w:tc>
        <w:tc>
          <w:tcPr>
            <w:tcW w:w="0" w:type="auto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4,64</w:t>
            </w:r>
          </w:p>
        </w:tc>
        <w:tc>
          <w:tcPr>
            <w:tcW w:w="1051" w:type="dxa"/>
            <w:vAlign w:val="center"/>
          </w:tcPr>
          <w:p w:rsidR="00A53B8F" w:rsidRPr="00A53B8F" w:rsidRDefault="001E4B0E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4,76</w:t>
            </w:r>
          </w:p>
        </w:tc>
      </w:tr>
      <w:tr w:rsidR="00A53B8F" w:rsidRPr="008376CD" w:rsidTr="00955C85">
        <w:trPr>
          <w:trHeight w:val="263"/>
        </w:trPr>
        <w:tc>
          <w:tcPr>
            <w:tcW w:w="2518" w:type="dxa"/>
            <w:vMerge w:val="restart"/>
            <w:vAlign w:val="center"/>
          </w:tcPr>
          <w:p w:rsidR="00A53B8F" w:rsidRPr="00BC621F" w:rsidRDefault="00A53B8F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Tốc độ tăng GDP tại các năm so với năm trước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2007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</w:t>
            </w:r>
            <w:r w:rsidR="0009075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2013</w:t>
            </w:r>
          </w:p>
        </w:tc>
      </w:tr>
      <w:tr w:rsidR="00A53B8F" w:rsidRPr="008376CD" w:rsidTr="00955C85">
        <w:trPr>
          <w:trHeight w:val="164"/>
        </w:trPr>
        <w:tc>
          <w:tcPr>
            <w:tcW w:w="2518" w:type="dxa"/>
            <w:vMerge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8,48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6,23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5,25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</w:t>
            </w:r>
            <w:r w:rsidR="00341DA2">
              <w:rPr>
                <w:rFonts w:ascii="Times New Roman" w:hAnsi="Times New Roman"/>
                <w:bCs/>
              </w:rPr>
              <w:t>10</w:t>
            </w:r>
            <w:r w:rsidRPr="00BC621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5,8</w:t>
            </w:r>
            <w:r w:rsidR="00341DA2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5,03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6872B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5,42</w:t>
            </w:r>
          </w:p>
        </w:tc>
      </w:tr>
    </w:tbl>
    <w:p w:rsidR="00BF2DD1" w:rsidRPr="00A35590" w:rsidRDefault="00BF2DD1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BF2DD1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35" w:rsidRDefault="00003C35" w:rsidP="002A5FB1">
      <w:pPr>
        <w:spacing w:after="0" w:line="240" w:lineRule="auto"/>
      </w:pPr>
      <w:r>
        <w:separator/>
      </w:r>
    </w:p>
  </w:endnote>
  <w:endnote w:type="continuationSeparator" w:id="1">
    <w:p w:rsidR="00003C35" w:rsidRDefault="00003C35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35" w:rsidRDefault="00003C35" w:rsidP="002A5FB1">
      <w:pPr>
        <w:spacing w:after="0" w:line="240" w:lineRule="auto"/>
      </w:pPr>
      <w:r>
        <w:separator/>
      </w:r>
    </w:p>
  </w:footnote>
  <w:footnote w:type="continuationSeparator" w:id="1">
    <w:p w:rsidR="00003C35" w:rsidRDefault="00003C35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90757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62BA4"/>
    <w:rsid w:val="0018217A"/>
    <w:rsid w:val="001A24D8"/>
    <w:rsid w:val="001A2678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6DF3"/>
    <w:rsid w:val="00332C94"/>
    <w:rsid w:val="00341DA2"/>
    <w:rsid w:val="00355564"/>
    <w:rsid w:val="00360F82"/>
    <w:rsid w:val="00367F21"/>
    <w:rsid w:val="00374020"/>
    <w:rsid w:val="00376948"/>
    <w:rsid w:val="00382495"/>
    <w:rsid w:val="003834A3"/>
    <w:rsid w:val="003B2701"/>
    <w:rsid w:val="003E33CC"/>
    <w:rsid w:val="00400453"/>
    <w:rsid w:val="00436073"/>
    <w:rsid w:val="00442D13"/>
    <w:rsid w:val="00445E44"/>
    <w:rsid w:val="00466A2D"/>
    <w:rsid w:val="0048001B"/>
    <w:rsid w:val="004942FB"/>
    <w:rsid w:val="004C0283"/>
    <w:rsid w:val="004C0CA5"/>
    <w:rsid w:val="004F1763"/>
    <w:rsid w:val="00513C87"/>
    <w:rsid w:val="00523277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4135F"/>
    <w:rsid w:val="00783A7F"/>
    <w:rsid w:val="00785D89"/>
    <w:rsid w:val="0079313B"/>
    <w:rsid w:val="007A1626"/>
    <w:rsid w:val="007A7CB6"/>
    <w:rsid w:val="007B75B5"/>
    <w:rsid w:val="007D449A"/>
    <w:rsid w:val="007D6D10"/>
    <w:rsid w:val="007E2E8D"/>
    <w:rsid w:val="007E6505"/>
    <w:rsid w:val="00810C54"/>
    <w:rsid w:val="00821E5D"/>
    <w:rsid w:val="00834E9A"/>
    <w:rsid w:val="0083740A"/>
    <w:rsid w:val="00837C3B"/>
    <w:rsid w:val="00843C44"/>
    <w:rsid w:val="00850045"/>
    <w:rsid w:val="00851C0D"/>
    <w:rsid w:val="008765EA"/>
    <w:rsid w:val="00887D5F"/>
    <w:rsid w:val="008932CE"/>
    <w:rsid w:val="008A0582"/>
    <w:rsid w:val="008A07E6"/>
    <w:rsid w:val="008A36F0"/>
    <w:rsid w:val="008A39E5"/>
    <w:rsid w:val="00904A20"/>
    <w:rsid w:val="00921428"/>
    <w:rsid w:val="009233D2"/>
    <w:rsid w:val="00955C85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B1232"/>
    <w:rsid w:val="00AE5452"/>
    <w:rsid w:val="00AF7427"/>
    <w:rsid w:val="00B00D36"/>
    <w:rsid w:val="00B01293"/>
    <w:rsid w:val="00B03EC6"/>
    <w:rsid w:val="00B15CCC"/>
    <w:rsid w:val="00B17039"/>
    <w:rsid w:val="00B3072D"/>
    <w:rsid w:val="00B32B61"/>
    <w:rsid w:val="00B767CE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737DE"/>
    <w:rsid w:val="00C94E38"/>
    <w:rsid w:val="00CA21F8"/>
    <w:rsid w:val="00CA2731"/>
    <w:rsid w:val="00CD39F1"/>
    <w:rsid w:val="00CE7159"/>
    <w:rsid w:val="00CE7BCE"/>
    <w:rsid w:val="00CF5F21"/>
    <w:rsid w:val="00D065BE"/>
    <w:rsid w:val="00D21087"/>
    <w:rsid w:val="00D433D5"/>
    <w:rsid w:val="00D43CA7"/>
    <w:rsid w:val="00D4587B"/>
    <w:rsid w:val="00D5061F"/>
    <w:rsid w:val="00D66BB0"/>
    <w:rsid w:val="00D708EE"/>
    <w:rsid w:val="00D7097E"/>
    <w:rsid w:val="00D722E0"/>
    <w:rsid w:val="00D826CA"/>
    <w:rsid w:val="00D94BD6"/>
    <w:rsid w:val="00D9607F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20F20"/>
    <w:rsid w:val="00E232BC"/>
    <w:rsid w:val="00E3783F"/>
    <w:rsid w:val="00E4176F"/>
    <w:rsid w:val="00E455E2"/>
    <w:rsid w:val="00E45688"/>
    <w:rsid w:val="00E52ECD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57048"/>
    <w:rsid w:val="00F603B0"/>
    <w:rsid w:val="00FC208E"/>
    <w:rsid w:val="00FC6B8C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10</cp:revision>
  <cp:lastPrinted>2014-11-18T01:59:00Z</cp:lastPrinted>
  <dcterms:created xsi:type="dcterms:W3CDTF">2014-11-18T01:49:00Z</dcterms:created>
  <dcterms:modified xsi:type="dcterms:W3CDTF">2014-12-22T07:55:00Z</dcterms:modified>
</cp:coreProperties>
</file>