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1D3762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25pt;height:35.2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757"/>
      </w:tblGrid>
      <w:tr w:rsidR="006E1C1A" w:rsidTr="006D4F70">
        <w:trPr>
          <w:trHeight w:val="2415"/>
        </w:trPr>
        <w:tc>
          <w:tcPr>
            <w:tcW w:w="9757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56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63F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/2014.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hệ:............................................….......................Chức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1D3762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1D3762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>Nhận định 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79313B">
        <w:trPr>
          <w:trHeight w:val="319"/>
        </w:trPr>
        <w:tc>
          <w:tcPr>
            <w:tcW w:w="3977" w:type="dxa"/>
          </w:tcPr>
          <w:p w:rsidR="00D21087" w:rsidRPr="00442D13" w:rsidRDefault="00B767CE" w:rsidP="00120A97">
            <w:pPr>
              <w:spacing w:before="40" w:after="6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79313B">
        <w:trPr>
          <w:trHeight w:val="624"/>
        </w:trPr>
        <w:tc>
          <w:tcPr>
            <w:tcW w:w="3977" w:type="dxa"/>
          </w:tcPr>
          <w:p w:rsidR="00D21087" w:rsidRPr="00442D13" w:rsidRDefault="00B767CE" w:rsidP="00120A97">
            <w:pPr>
              <w:spacing w:before="40" w:after="6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>Cuối Quý III/2014 so với cuối năm 2013</w:t>
            </w:r>
          </w:p>
        </w:tc>
        <w:tc>
          <w:tcPr>
            <w:tcW w:w="1154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79313B">
        <w:trPr>
          <w:trHeight w:val="340"/>
        </w:trPr>
        <w:tc>
          <w:tcPr>
            <w:tcW w:w="3977" w:type="dxa"/>
          </w:tcPr>
          <w:p w:rsidR="002C34A6" w:rsidRPr="00442D13" w:rsidRDefault="00B767CE" w:rsidP="00120A97">
            <w:pPr>
              <w:spacing w:before="40" w:after="6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>Năm 2014 so với năm 201</w:t>
            </w:r>
            <w:r w:rsidR="002C34A6" w:rsidRPr="00442D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54" w:type="dxa"/>
          </w:tcPr>
          <w:p w:rsidR="005E63C2" w:rsidRPr="00442D13" w:rsidRDefault="005E63C2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120A97">
            <w:pPr>
              <w:spacing w:before="40"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120A97">
      <w:pPr>
        <w:spacing w:before="40" w:after="60" w:line="264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EF4D45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EF4D45" w:rsidRPr="00442D13">
              <w:rPr>
                <w:rFonts w:ascii="Times New Roman" w:hAnsi="Times New Roman"/>
                <w:sz w:val="26"/>
                <w:szCs w:val="26"/>
              </w:rPr>
              <w:t>9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/2014 so vớ</w:t>
            </w:r>
            <w:r w:rsidR="00EF4D45" w:rsidRPr="00442D13">
              <w:rPr>
                <w:rFonts w:ascii="Times New Roman" w:hAnsi="Times New Roman"/>
                <w:sz w:val="26"/>
                <w:szCs w:val="26"/>
              </w:rPr>
              <w:t>i tháng 8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EF4D45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Tháng 12/2014 so với tháng 12/201</w:t>
            </w:r>
            <w:r w:rsidR="00054E94" w:rsidRPr="00442D1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Quý III/2014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2014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đối cung –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382495" w:rsidRDefault="00382495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85D89" w:rsidRPr="00CE7BCE">
        <w:rPr>
          <w:rFonts w:ascii="Times New Roman" w:hAnsi="Times New Roman"/>
          <w:i/>
          <w:sz w:val="26"/>
          <w:szCs w:val="26"/>
        </w:rPr>
        <w:t>(đề nghị 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CA21F8">
              <w:rPr>
                <w:rFonts w:ascii="Times New Roman" w:hAnsi="Times New Roman"/>
                <w:sz w:val="26"/>
                <w:szCs w:val="26"/>
              </w:rPr>
              <w:t>Tháng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F4D45">
              <w:rPr>
                <w:rFonts w:ascii="Times New Roman" w:hAnsi="Times New Roman"/>
                <w:sz w:val="26"/>
                <w:szCs w:val="26"/>
              </w:rPr>
              <w:t>9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/2014 so với cuối tháng </w:t>
            </w:r>
            <w:r w:rsidR="00EF4D45">
              <w:rPr>
                <w:rFonts w:ascii="Times New Roman" w:hAnsi="Times New Roman"/>
                <w:sz w:val="26"/>
                <w:szCs w:val="26"/>
              </w:rPr>
              <w:t>8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382495" w:rsidRPr="00CE7BCE" w:rsidTr="00CA2731">
        <w:trPr>
          <w:trHeight w:val="320"/>
        </w:trPr>
        <w:tc>
          <w:tcPr>
            <w:tcW w:w="5622" w:type="dxa"/>
            <w:vAlign w:val="center"/>
          </w:tcPr>
          <w:p w:rsidR="00382495" w:rsidRPr="00CE7BCE" w:rsidRDefault="00382495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Tháng 9/2014 so với cuối tháng 12/2013</w:t>
            </w:r>
          </w:p>
        </w:tc>
        <w:tc>
          <w:tcPr>
            <w:tcW w:w="1356" w:type="dxa"/>
            <w:vAlign w:val="center"/>
          </w:tcPr>
          <w:p w:rsidR="00382495" w:rsidRPr="00382495" w:rsidRDefault="00D43CA7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382495" w:rsidRPr="00382495" w:rsidRDefault="00382495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382495" w:rsidRPr="00382495" w:rsidRDefault="00D43CA7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382495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2014 so với cuối năm 2013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BC49DB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</w:t>
      </w:r>
      <w:r w:rsidR="008765EA" w:rsidRPr="00CE7BCE">
        <w:rPr>
          <w:rFonts w:ascii="Times New Roman" w:hAnsi="Times New Roman"/>
          <w:b/>
          <w:sz w:val="26"/>
          <w:szCs w:val="26"/>
        </w:rPr>
        <w:t xml:space="preserve">Kỳ vọng về mức thay đổi tỷ giá USD/VND bình quân liên ngân hàng </w:t>
      </w:r>
      <w:r w:rsidR="008765EA" w:rsidRPr="00CE7BCE">
        <w:rPr>
          <w:rFonts w:ascii="Times New Roman" w:hAnsi="Times New Roman"/>
          <w:i/>
          <w:sz w:val="26"/>
          <w:szCs w:val="26"/>
        </w:rPr>
        <w:t xml:space="preserve">(đề nghị ghi số </w:t>
      </w:r>
    </w:p>
    <w:p w:rsidR="008765EA" w:rsidRDefault="008765EA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i/>
          <w:sz w:val="26"/>
          <w:szCs w:val="26"/>
        </w:rPr>
        <w:t>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436073" w:rsidRPr="00CE7BCE" w:rsidTr="002C46B3">
        <w:trPr>
          <w:trHeight w:val="308"/>
        </w:trPr>
        <w:tc>
          <w:tcPr>
            <w:tcW w:w="5622" w:type="dxa"/>
            <w:vAlign w:val="center"/>
          </w:tcPr>
          <w:p w:rsidR="00436073" w:rsidRPr="00CE7BCE" w:rsidRDefault="00436073" w:rsidP="002C46B3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6" w:type="dxa"/>
            <w:vAlign w:val="center"/>
          </w:tcPr>
          <w:p w:rsidR="00436073" w:rsidRPr="00CE7BCE" w:rsidRDefault="00436073" w:rsidP="002C46B3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436073" w:rsidRPr="00CE7BCE" w:rsidRDefault="00436073" w:rsidP="002C46B3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436073" w:rsidRPr="00CE7BCE" w:rsidRDefault="00436073" w:rsidP="002C46B3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D065BE" w:rsidRPr="00CE7BCE" w:rsidTr="002C46B3">
        <w:trPr>
          <w:trHeight w:val="320"/>
        </w:trPr>
        <w:tc>
          <w:tcPr>
            <w:tcW w:w="5622" w:type="dxa"/>
            <w:vAlign w:val="center"/>
          </w:tcPr>
          <w:p w:rsidR="00D065BE" w:rsidRPr="00CE7BCE" w:rsidRDefault="00D065BE" w:rsidP="00F7005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>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/2014 so với cuối tháng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/2014</w:t>
            </w:r>
          </w:p>
        </w:tc>
        <w:tc>
          <w:tcPr>
            <w:tcW w:w="1356" w:type="dxa"/>
            <w:vAlign w:val="center"/>
          </w:tcPr>
          <w:p w:rsidR="00D065BE" w:rsidRPr="00CE7BCE" w:rsidRDefault="00D065BE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D065BE" w:rsidRPr="00CE7BCE" w:rsidRDefault="00D065BE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D065BE" w:rsidRPr="00CE7BCE" w:rsidRDefault="00D065BE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43CA7" w:rsidRPr="00CE7BCE" w:rsidTr="002C46B3">
        <w:trPr>
          <w:trHeight w:val="320"/>
        </w:trPr>
        <w:tc>
          <w:tcPr>
            <w:tcW w:w="5622" w:type="dxa"/>
            <w:vAlign w:val="center"/>
          </w:tcPr>
          <w:p w:rsidR="00D43CA7" w:rsidRPr="00CE7BCE" w:rsidRDefault="00D43CA7" w:rsidP="00D92B59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Tháng 9/2014 so với cuối tháng 12/2013</w:t>
            </w:r>
          </w:p>
        </w:tc>
        <w:tc>
          <w:tcPr>
            <w:tcW w:w="1356" w:type="dxa"/>
            <w:vAlign w:val="center"/>
          </w:tcPr>
          <w:p w:rsidR="00D43CA7" w:rsidRPr="00D43CA7" w:rsidRDefault="00D43CA7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D43CA7" w:rsidRPr="00D43CA7" w:rsidRDefault="00D43CA7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D43CA7" w:rsidRPr="00D43CA7" w:rsidRDefault="00D43CA7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43CA7" w:rsidRPr="00CE7BCE" w:rsidTr="002C46B3">
        <w:trPr>
          <w:trHeight w:val="341"/>
        </w:trPr>
        <w:tc>
          <w:tcPr>
            <w:tcW w:w="5622" w:type="dxa"/>
            <w:vAlign w:val="center"/>
          </w:tcPr>
          <w:p w:rsidR="00D43CA7" w:rsidRPr="00CE7BCE" w:rsidRDefault="00D43CA7" w:rsidP="00D92B59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Cuối năm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2014 so với cuối năm 2013</w:t>
            </w:r>
          </w:p>
        </w:tc>
        <w:tc>
          <w:tcPr>
            <w:tcW w:w="1356" w:type="dxa"/>
            <w:vAlign w:val="center"/>
          </w:tcPr>
          <w:p w:rsidR="00D43CA7" w:rsidRPr="00CE7BCE" w:rsidRDefault="00D43CA7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D43CA7" w:rsidRPr="00CE7BCE" w:rsidRDefault="00D43CA7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D43CA7" w:rsidRPr="00CE7BCE" w:rsidRDefault="00D43CA7" w:rsidP="002C46B3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6F43A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646052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>a. Quý III/2014 so với Quý III/2013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646052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>b. Năm 2014 so với năm 2013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Pr="00CE7BCE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W w:w="9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051"/>
        <w:gridCol w:w="1051"/>
        <w:gridCol w:w="1051"/>
        <w:gridCol w:w="1051"/>
        <w:gridCol w:w="1051"/>
        <w:gridCol w:w="1051"/>
        <w:gridCol w:w="1051"/>
      </w:tblGrid>
      <w:tr w:rsidR="006E5B6D" w:rsidRPr="008376CD" w:rsidTr="00E4176F">
        <w:trPr>
          <w:trHeight w:val="263"/>
        </w:trPr>
        <w:tc>
          <w:tcPr>
            <w:tcW w:w="2376" w:type="dxa"/>
            <w:vMerge w:val="restart"/>
            <w:vAlign w:val="center"/>
          </w:tcPr>
          <w:p w:rsidR="006E5B6D" w:rsidRPr="00A53B8F" w:rsidRDefault="006E5B6D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CPI các tháng so với tháng liền trước</w:t>
            </w:r>
          </w:p>
        </w:tc>
        <w:tc>
          <w:tcPr>
            <w:tcW w:w="0" w:type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T1/14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T2/14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T3/14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T4/14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T5/14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T6/14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T7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/14</w:t>
            </w:r>
          </w:p>
        </w:tc>
      </w:tr>
      <w:tr w:rsidR="006E5B6D" w:rsidRPr="008376CD" w:rsidTr="00E4176F">
        <w:trPr>
          <w:trHeight w:val="164"/>
        </w:trPr>
        <w:tc>
          <w:tcPr>
            <w:tcW w:w="2376" w:type="dxa"/>
            <w:vMerge/>
            <w:vAlign w:val="center"/>
          </w:tcPr>
          <w:p w:rsidR="006E5B6D" w:rsidRPr="00A53B8F" w:rsidRDefault="006E5B6D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0,69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0,55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-0,44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0,08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B6D" w:rsidRPr="00A53B8F" w:rsidRDefault="006E5B6D" w:rsidP="00DA1F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B6D" w:rsidRPr="00A53B8F" w:rsidRDefault="005E17D2" w:rsidP="00DA1F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0,23</w:t>
            </w:r>
          </w:p>
        </w:tc>
      </w:tr>
      <w:tr w:rsidR="00A5694C" w:rsidRPr="008376CD" w:rsidTr="00E4176F">
        <w:trPr>
          <w:trHeight w:val="263"/>
        </w:trPr>
        <w:tc>
          <w:tcPr>
            <w:tcW w:w="2376" w:type="dxa"/>
            <w:vMerge w:val="restart"/>
            <w:vAlign w:val="center"/>
          </w:tcPr>
          <w:p w:rsidR="00A5694C" w:rsidRPr="00A53B8F" w:rsidRDefault="00A5694C" w:rsidP="005502B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CPI tại các tháng </w:t>
            </w:r>
            <w:r w:rsidR="00D065B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 so với tháng liền trước</w:t>
            </w:r>
          </w:p>
        </w:tc>
        <w:tc>
          <w:tcPr>
            <w:tcW w:w="0" w:type="auto"/>
            <w:vAlign w:val="center"/>
          </w:tcPr>
          <w:p w:rsidR="00A5694C" w:rsidRPr="00A53B8F" w:rsidRDefault="00A5694C" w:rsidP="00C73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8500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/0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A5694C" w:rsidRPr="00A53B8F" w:rsidRDefault="00A5694C" w:rsidP="00C73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/08</w:t>
            </w:r>
          </w:p>
        </w:tc>
        <w:tc>
          <w:tcPr>
            <w:tcW w:w="0" w:type="auto"/>
            <w:vAlign w:val="center"/>
          </w:tcPr>
          <w:p w:rsidR="00A5694C" w:rsidRPr="00A53B8F" w:rsidRDefault="00A5694C" w:rsidP="00C73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/09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A5694C" w:rsidP="00C73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A5694C" w:rsidP="00C73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694C" w:rsidRPr="00A53B8F" w:rsidRDefault="00A5694C" w:rsidP="00C73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/12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:rsidR="00A5694C" w:rsidRPr="00A53B8F" w:rsidRDefault="00A5694C" w:rsidP="00C73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C737D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/13</w:t>
            </w:r>
          </w:p>
        </w:tc>
      </w:tr>
      <w:tr w:rsidR="00A53B8F" w:rsidRPr="008376CD" w:rsidTr="00E4176F">
        <w:trPr>
          <w:trHeight w:val="164"/>
        </w:trPr>
        <w:tc>
          <w:tcPr>
            <w:tcW w:w="2376" w:type="dxa"/>
            <w:vMerge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6E5B6D" w:rsidP="00741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  <w:r w:rsidR="0074135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53B8F" w:rsidRPr="00A53B8F" w:rsidRDefault="006E5B6D" w:rsidP="00741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</w:t>
            </w:r>
            <w:r w:rsidR="0074135F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A53B8F" w:rsidRPr="00A53B8F" w:rsidRDefault="006E5B6D" w:rsidP="00741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74135F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</w:tcPr>
          <w:p w:rsidR="00A53B8F" w:rsidRPr="00A53B8F" w:rsidRDefault="0074135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1,31</w:t>
            </w:r>
          </w:p>
        </w:tc>
        <w:tc>
          <w:tcPr>
            <w:tcW w:w="0" w:type="auto"/>
            <w:vAlign w:val="center"/>
          </w:tcPr>
          <w:p w:rsidR="00A53B8F" w:rsidRPr="00A53B8F" w:rsidRDefault="006E5B6D" w:rsidP="007413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="0074135F"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</w:tcPr>
          <w:p w:rsidR="00A53B8F" w:rsidRPr="00A53B8F" w:rsidRDefault="0074135F" w:rsidP="00AF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051" w:type="dxa"/>
            <w:vAlign w:val="center"/>
          </w:tcPr>
          <w:p w:rsidR="00A53B8F" w:rsidRPr="00A53B8F" w:rsidRDefault="0074135F" w:rsidP="00AF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1,06</w:t>
            </w:r>
          </w:p>
        </w:tc>
      </w:tr>
      <w:tr w:rsidR="00BE6952" w:rsidRPr="008376CD" w:rsidTr="00E4176F">
        <w:trPr>
          <w:trHeight w:val="311"/>
        </w:trPr>
        <w:tc>
          <w:tcPr>
            <w:tcW w:w="2376" w:type="dxa"/>
            <w:vMerge w:val="restart"/>
            <w:vAlign w:val="center"/>
          </w:tcPr>
          <w:p w:rsidR="00BE6952" w:rsidRPr="00A53B8F" w:rsidRDefault="00BE6952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CPI tại các tháng 9 so với các tháng 12 năm trước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/07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T9/08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T9/09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T9/10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T9/11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T9/12</w:t>
            </w:r>
          </w:p>
        </w:tc>
        <w:tc>
          <w:tcPr>
            <w:tcW w:w="1051" w:type="dxa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T9/13</w:t>
            </w:r>
          </w:p>
        </w:tc>
      </w:tr>
      <w:tr w:rsidR="00BE6952" w:rsidRPr="008376CD" w:rsidTr="00E4176F">
        <w:trPr>
          <w:trHeight w:val="124"/>
        </w:trPr>
        <w:tc>
          <w:tcPr>
            <w:tcW w:w="2376" w:type="dxa"/>
            <w:vMerge/>
            <w:vAlign w:val="center"/>
          </w:tcPr>
          <w:p w:rsidR="00BE6952" w:rsidRPr="00A53B8F" w:rsidRDefault="00BE6952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E6952" w:rsidRPr="00A53B8F" w:rsidRDefault="008932CE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7,32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21,87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4,11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6,46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16,63</w:t>
            </w:r>
          </w:p>
        </w:tc>
        <w:tc>
          <w:tcPr>
            <w:tcW w:w="0" w:type="auto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5,13</w:t>
            </w:r>
          </w:p>
        </w:tc>
        <w:tc>
          <w:tcPr>
            <w:tcW w:w="1051" w:type="dxa"/>
            <w:vAlign w:val="center"/>
          </w:tcPr>
          <w:p w:rsidR="00BE6952" w:rsidRPr="00A53B8F" w:rsidRDefault="00BE6952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4,63</w:t>
            </w:r>
          </w:p>
        </w:tc>
      </w:tr>
      <w:tr w:rsidR="00A53B8F" w:rsidRPr="008376CD" w:rsidTr="00E4176F">
        <w:trPr>
          <w:trHeight w:val="246"/>
        </w:trPr>
        <w:tc>
          <w:tcPr>
            <w:tcW w:w="2376" w:type="dxa"/>
            <w:vMerge w:val="restart"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CPI tại các tháng 12 so với cùng kỳ năm trước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bCs/>
                <w:sz w:val="24"/>
                <w:szCs w:val="24"/>
              </w:rPr>
              <w:t>T12/07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bCs/>
                <w:sz w:val="24"/>
                <w:szCs w:val="24"/>
              </w:rPr>
              <w:t>T12/08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bCs/>
                <w:sz w:val="24"/>
                <w:szCs w:val="24"/>
              </w:rPr>
              <w:t>T12/09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bCs/>
                <w:sz w:val="24"/>
                <w:szCs w:val="24"/>
              </w:rPr>
              <w:t>T12/10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bCs/>
                <w:sz w:val="24"/>
                <w:szCs w:val="24"/>
              </w:rPr>
              <w:t>T12/11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bCs/>
                <w:sz w:val="24"/>
                <w:szCs w:val="24"/>
              </w:rPr>
              <w:t>T12/12</w:t>
            </w:r>
          </w:p>
        </w:tc>
        <w:tc>
          <w:tcPr>
            <w:tcW w:w="1051" w:type="dxa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bCs/>
                <w:sz w:val="24"/>
                <w:szCs w:val="24"/>
              </w:rPr>
              <w:t>T12/13</w:t>
            </w:r>
          </w:p>
        </w:tc>
      </w:tr>
      <w:tr w:rsidR="00A53B8F" w:rsidRPr="008376CD" w:rsidTr="00E4176F">
        <w:trPr>
          <w:trHeight w:val="164"/>
        </w:trPr>
        <w:tc>
          <w:tcPr>
            <w:tcW w:w="2376" w:type="dxa"/>
            <w:vMerge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12,63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19,89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6,52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11,75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18,13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6,81</w:t>
            </w:r>
          </w:p>
        </w:tc>
        <w:tc>
          <w:tcPr>
            <w:tcW w:w="1051" w:type="dxa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Cs/>
                <w:sz w:val="24"/>
                <w:szCs w:val="24"/>
              </w:rPr>
              <w:t>6,04</w:t>
            </w:r>
          </w:p>
        </w:tc>
      </w:tr>
      <w:tr w:rsidR="00A53B8F" w:rsidRPr="008376CD" w:rsidTr="00E4176F">
        <w:trPr>
          <w:trHeight w:val="326"/>
        </w:trPr>
        <w:tc>
          <w:tcPr>
            <w:tcW w:w="2376" w:type="dxa"/>
            <w:vMerge w:val="restart"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Tốc độ tăng GDP tại các Quý II</w:t>
            </w:r>
            <w:r w:rsidR="00904A2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 xml:space="preserve"> so với cùng kỳ năm trước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QIII/07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QIII/08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QIII/09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QIII/10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QIII/11</w:t>
            </w:r>
          </w:p>
        </w:tc>
        <w:tc>
          <w:tcPr>
            <w:tcW w:w="0" w:type="auto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QIII/12</w:t>
            </w:r>
          </w:p>
        </w:tc>
        <w:tc>
          <w:tcPr>
            <w:tcW w:w="1051" w:type="dxa"/>
            <w:vAlign w:val="center"/>
          </w:tcPr>
          <w:p w:rsidR="00A53B8F" w:rsidRPr="00A53B8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B8F">
              <w:rPr>
                <w:rFonts w:ascii="Times New Roman" w:hAnsi="Times New Roman"/>
                <w:b/>
                <w:sz w:val="24"/>
                <w:szCs w:val="24"/>
              </w:rPr>
              <w:t>QIII/13</w:t>
            </w:r>
          </w:p>
        </w:tc>
      </w:tr>
      <w:tr w:rsidR="00A53B8F" w:rsidRPr="008376CD" w:rsidTr="00E4176F">
        <w:trPr>
          <w:trHeight w:val="179"/>
        </w:trPr>
        <w:tc>
          <w:tcPr>
            <w:tcW w:w="2376" w:type="dxa"/>
            <w:vMerge/>
            <w:vAlign w:val="center"/>
          </w:tcPr>
          <w:p w:rsidR="00A53B8F" w:rsidRPr="00A53B8F" w:rsidRDefault="00A53B8F" w:rsidP="00AF6EEE">
            <w:pPr>
              <w:spacing w:after="0" w:line="240" w:lineRule="auto"/>
              <w:ind w:lef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3B8F" w:rsidRPr="00A53B8F" w:rsidRDefault="00904A20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8,62</w:t>
            </w:r>
          </w:p>
        </w:tc>
        <w:tc>
          <w:tcPr>
            <w:tcW w:w="0" w:type="auto"/>
            <w:vAlign w:val="center"/>
          </w:tcPr>
          <w:p w:rsidR="00A53B8F" w:rsidRPr="00A53B8F" w:rsidRDefault="00904A20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5,98</w:t>
            </w:r>
          </w:p>
        </w:tc>
        <w:tc>
          <w:tcPr>
            <w:tcW w:w="0" w:type="auto"/>
            <w:vAlign w:val="center"/>
          </w:tcPr>
          <w:p w:rsidR="00A53B8F" w:rsidRPr="00A53B8F" w:rsidRDefault="00904A20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5,98</w:t>
            </w:r>
          </w:p>
        </w:tc>
        <w:tc>
          <w:tcPr>
            <w:tcW w:w="0" w:type="auto"/>
            <w:vAlign w:val="center"/>
          </w:tcPr>
          <w:p w:rsidR="00A53B8F" w:rsidRPr="00A53B8F" w:rsidRDefault="00904A20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7,28</w:t>
            </w:r>
          </w:p>
        </w:tc>
        <w:tc>
          <w:tcPr>
            <w:tcW w:w="0" w:type="auto"/>
            <w:vAlign w:val="center"/>
          </w:tcPr>
          <w:p w:rsidR="00A53B8F" w:rsidRPr="00A53B8F" w:rsidRDefault="00904A20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6,02</w:t>
            </w:r>
          </w:p>
        </w:tc>
        <w:tc>
          <w:tcPr>
            <w:tcW w:w="0" w:type="auto"/>
            <w:vAlign w:val="center"/>
          </w:tcPr>
          <w:p w:rsidR="00A53B8F" w:rsidRPr="00A53B8F" w:rsidRDefault="00904A20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5,05</w:t>
            </w:r>
          </w:p>
        </w:tc>
        <w:tc>
          <w:tcPr>
            <w:tcW w:w="1051" w:type="dxa"/>
            <w:vAlign w:val="center"/>
          </w:tcPr>
          <w:p w:rsidR="00A53B8F" w:rsidRPr="00A53B8F" w:rsidRDefault="00904A20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5,54</w:t>
            </w:r>
          </w:p>
        </w:tc>
      </w:tr>
      <w:tr w:rsidR="00A53B8F" w:rsidRPr="008376CD" w:rsidTr="00E4176F">
        <w:trPr>
          <w:trHeight w:val="263"/>
        </w:trPr>
        <w:tc>
          <w:tcPr>
            <w:tcW w:w="2376" w:type="dxa"/>
            <w:vMerge w:val="restart"/>
            <w:vAlign w:val="center"/>
          </w:tcPr>
          <w:p w:rsidR="00A53B8F" w:rsidRPr="00BC621F" w:rsidRDefault="00A53B8F" w:rsidP="00AF6EEE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Tốc độ tăng GDP tại các năm so với năm trước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2007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2008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2009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621F"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1051" w:type="dxa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621F">
              <w:rPr>
                <w:rFonts w:ascii="Times New Roman" w:hAnsi="Times New Roman"/>
                <w:b/>
              </w:rPr>
              <w:t>2013</w:t>
            </w:r>
          </w:p>
        </w:tc>
      </w:tr>
      <w:tr w:rsidR="00A53B8F" w:rsidRPr="008376CD" w:rsidTr="00E4176F">
        <w:trPr>
          <w:trHeight w:val="164"/>
        </w:trPr>
        <w:tc>
          <w:tcPr>
            <w:tcW w:w="2376" w:type="dxa"/>
            <w:vMerge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8,48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6,23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5,25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6,92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5,89</w:t>
            </w:r>
          </w:p>
        </w:tc>
        <w:tc>
          <w:tcPr>
            <w:tcW w:w="0" w:type="auto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5,03</w:t>
            </w:r>
          </w:p>
        </w:tc>
        <w:tc>
          <w:tcPr>
            <w:tcW w:w="1051" w:type="dxa"/>
            <w:vAlign w:val="center"/>
          </w:tcPr>
          <w:p w:rsidR="00A53B8F" w:rsidRPr="00BC621F" w:rsidRDefault="00A53B8F" w:rsidP="00AF6EE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621F">
              <w:rPr>
                <w:rFonts w:ascii="Times New Roman" w:hAnsi="Times New Roman"/>
                <w:bCs/>
              </w:rPr>
              <w:t>5,42</w:t>
            </w:r>
          </w:p>
        </w:tc>
      </w:tr>
    </w:tbl>
    <w:p w:rsidR="007A1626" w:rsidRPr="005309CE" w:rsidRDefault="007A1626" w:rsidP="00785D89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</w:p>
    <w:p w:rsidR="00BF2DD1" w:rsidRPr="00A35590" w:rsidRDefault="00BF2DD1" w:rsidP="0065054D">
      <w:pPr>
        <w:tabs>
          <w:tab w:val="left" w:pos="11199"/>
        </w:tabs>
        <w:spacing w:before="240" w:after="120" w:line="240" w:lineRule="auto"/>
        <w:ind w:right="34" w:firstLine="567"/>
        <w:jc w:val="both"/>
        <w:rPr>
          <w:rFonts w:ascii="Times New Roman" w:hAnsi="Times New Roman"/>
          <w:iCs/>
          <w:sz w:val="24"/>
          <w:szCs w:val="24"/>
          <w:lang w:val="pt-BR"/>
        </w:rPr>
      </w:pPr>
    </w:p>
    <w:sectPr w:rsidR="00BF2DD1" w:rsidRPr="00A35590" w:rsidSect="00BC49DB">
      <w:footerReference w:type="default" r:id="rId10"/>
      <w:pgSz w:w="11907" w:h="16839" w:code="9"/>
      <w:pgMar w:top="1134" w:right="992" w:bottom="1134" w:left="1134" w:header="720" w:footer="712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AB4" w:rsidRDefault="00BF1AB4" w:rsidP="002A5FB1">
      <w:pPr>
        <w:spacing w:after="0" w:line="240" w:lineRule="auto"/>
      </w:pPr>
      <w:r>
        <w:separator/>
      </w:r>
    </w:p>
  </w:endnote>
  <w:endnote w:type="continuationSeparator" w:id="1">
    <w:p w:rsidR="00BF1AB4" w:rsidRDefault="00BF1AB4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AB4" w:rsidRDefault="00BF1AB4" w:rsidP="002A5FB1">
      <w:pPr>
        <w:spacing w:after="0" w:line="240" w:lineRule="auto"/>
      </w:pPr>
      <w:r>
        <w:separator/>
      </w:r>
    </w:p>
  </w:footnote>
  <w:footnote w:type="continuationSeparator" w:id="1">
    <w:p w:rsidR="00BF1AB4" w:rsidRDefault="00BF1AB4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7379"/>
    <w:rsid w:val="00054E94"/>
    <w:rsid w:val="000E0D41"/>
    <w:rsid w:val="000E70E9"/>
    <w:rsid w:val="000F49E9"/>
    <w:rsid w:val="00116BE4"/>
    <w:rsid w:val="00120A97"/>
    <w:rsid w:val="00134482"/>
    <w:rsid w:val="00162BA4"/>
    <w:rsid w:val="0018217A"/>
    <w:rsid w:val="001B65B0"/>
    <w:rsid w:val="001D30EE"/>
    <w:rsid w:val="001D3762"/>
    <w:rsid w:val="001D63DA"/>
    <w:rsid w:val="001F705B"/>
    <w:rsid w:val="001F7C72"/>
    <w:rsid w:val="00202975"/>
    <w:rsid w:val="0020659A"/>
    <w:rsid w:val="00225C0E"/>
    <w:rsid w:val="0024149E"/>
    <w:rsid w:val="00263FAE"/>
    <w:rsid w:val="0027368C"/>
    <w:rsid w:val="00283407"/>
    <w:rsid w:val="002970FF"/>
    <w:rsid w:val="002A5FB1"/>
    <w:rsid w:val="002C34A6"/>
    <w:rsid w:val="002D7930"/>
    <w:rsid w:val="00332C94"/>
    <w:rsid w:val="00355564"/>
    <w:rsid w:val="00374020"/>
    <w:rsid w:val="00382495"/>
    <w:rsid w:val="003834A3"/>
    <w:rsid w:val="00400453"/>
    <w:rsid w:val="00436073"/>
    <w:rsid w:val="00442D13"/>
    <w:rsid w:val="00466A2D"/>
    <w:rsid w:val="0048001B"/>
    <w:rsid w:val="004C0283"/>
    <w:rsid w:val="004C0CA5"/>
    <w:rsid w:val="004F1763"/>
    <w:rsid w:val="00513C87"/>
    <w:rsid w:val="0054490D"/>
    <w:rsid w:val="005502BE"/>
    <w:rsid w:val="0055368D"/>
    <w:rsid w:val="005661CE"/>
    <w:rsid w:val="00570EE1"/>
    <w:rsid w:val="005E17D2"/>
    <w:rsid w:val="005E4508"/>
    <w:rsid w:val="005E63C2"/>
    <w:rsid w:val="00646052"/>
    <w:rsid w:val="0065054D"/>
    <w:rsid w:val="00667795"/>
    <w:rsid w:val="0068122B"/>
    <w:rsid w:val="006D4550"/>
    <w:rsid w:val="006D4F70"/>
    <w:rsid w:val="006E1C1A"/>
    <w:rsid w:val="006E5B6D"/>
    <w:rsid w:val="006F43A2"/>
    <w:rsid w:val="0070241C"/>
    <w:rsid w:val="0074135F"/>
    <w:rsid w:val="00785D89"/>
    <w:rsid w:val="0079313B"/>
    <w:rsid w:val="007A1626"/>
    <w:rsid w:val="007B75B5"/>
    <w:rsid w:val="007D449A"/>
    <w:rsid w:val="007E6505"/>
    <w:rsid w:val="00810C54"/>
    <w:rsid w:val="00821E5D"/>
    <w:rsid w:val="00843C44"/>
    <w:rsid w:val="00850045"/>
    <w:rsid w:val="008765EA"/>
    <w:rsid w:val="008932CE"/>
    <w:rsid w:val="008A0582"/>
    <w:rsid w:val="008A07E6"/>
    <w:rsid w:val="008A39E5"/>
    <w:rsid w:val="00904A20"/>
    <w:rsid w:val="00972858"/>
    <w:rsid w:val="0099283D"/>
    <w:rsid w:val="009933AA"/>
    <w:rsid w:val="009C1C4E"/>
    <w:rsid w:val="009F36BE"/>
    <w:rsid w:val="00A16979"/>
    <w:rsid w:val="00A35590"/>
    <w:rsid w:val="00A53B8F"/>
    <w:rsid w:val="00A5694C"/>
    <w:rsid w:val="00A759CC"/>
    <w:rsid w:val="00A8465F"/>
    <w:rsid w:val="00A90B1D"/>
    <w:rsid w:val="00AA23EE"/>
    <w:rsid w:val="00AF7427"/>
    <w:rsid w:val="00B00D36"/>
    <w:rsid w:val="00B01293"/>
    <w:rsid w:val="00B15CCC"/>
    <w:rsid w:val="00B3072D"/>
    <w:rsid w:val="00B767CE"/>
    <w:rsid w:val="00B959BA"/>
    <w:rsid w:val="00BC0AE8"/>
    <w:rsid w:val="00BC49DB"/>
    <w:rsid w:val="00BC621F"/>
    <w:rsid w:val="00BC6A6D"/>
    <w:rsid w:val="00BE6952"/>
    <w:rsid w:val="00BF1AB4"/>
    <w:rsid w:val="00BF2DD1"/>
    <w:rsid w:val="00C01320"/>
    <w:rsid w:val="00C0276A"/>
    <w:rsid w:val="00C737DE"/>
    <w:rsid w:val="00C94E38"/>
    <w:rsid w:val="00CA21F8"/>
    <w:rsid w:val="00CA2731"/>
    <w:rsid w:val="00CE7159"/>
    <w:rsid w:val="00CE7BCE"/>
    <w:rsid w:val="00CF5F21"/>
    <w:rsid w:val="00D065BE"/>
    <w:rsid w:val="00D21087"/>
    <w:rsid w:val="00D433D5"/>
    <w:rsid w:val="00D43CA7"/>
    <w:rsid w:val="00D4587B"/>
    <w:rsid w:val="00D66BB0"/>
    <w:rsid w:val="00D7097E"/>
    <w:rsid w:val="00D94BD6"/>
    <w:rsid w:val="00DB7C0B"/>
    <w:rsid w:val="00DC5CB7"/>
    <w:rsid w:val="00DE016D"/>
    <w:rsid w:val="00DF6932"/>
    <w:rsid w:val="00E20F20"/>
    <w:rsid w:val="00E4176F"/>
    <w:rsid w:val="00E455E2"/>
    <w:rsid w:val="00E45688"/>
    <w:rsid w:val="00E56163"/>
    <w:rsid w:val="00E741F4"/>
    <w:rsid w:val="00EC54C9"/>
    <w:rsid w:val="00EC5D96"/>
    <w:rsid w:val="00ED45A6"/>
    <w:rsid w:val="00ED6C20"/>
    <w:rsid w:val="00EF4D45"/>
    <w:rsid w:val="00F0584C"/>
    <w:rsid w:val="00F20A0C"/>
    <w:rsid w:val="00F21807"/>
    <w:rsid w:val="00F45A0B"/>
    <w:rsid w:val="00F57048"/>
    <w:rsid w:val="00F603B0"/>
    <w:rsid w:val="00FC208E"/>
    <w:rsid w:val="00FC6B8C"/>
    <w:rsid w:val="00FE06C1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kkt.sb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kkt_dbtktt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236A-33D0-4D73-B57C-63181CE4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Ha Chip</cp:lastModifiedBy>
  <cp:revision>13</cp:revision>
  <cp:lastPrinted>2014-07-15T03:15:00Z</cp:lastPrinted>
  <dcterms:created xsi:type="dcterms:W3CDTF">2014-07-15T03:20:00Z</dcterms:created>
  <dcterms:modified xsi:type="dcterms:W3CDTF">2014-07-20T02:47:00Z</dcterms:modified>
</cp:coreProperties>
</file>