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6" w:type="dxa"/>
        <w:jc w:val="center"/>
        <w:tblInd w:w="397" w:type="dxa"/>
        <w:tblLayout w:type="fixed"/>
        <w:tblLook w:val="0000"/>
      </w:tblPr>
      <w:tblGrid>
        <w:gridCol w:w="3546"/>
        <w:gridCol w:w="5760"/>
      </w:tblGrid>
      <w:tr w:rsidR="00DC22CD" w:rsidRPr="00B9011E" w:rsidTr="00BD76A7">
        <w:trPr>
          <w:jc w:val="center"/>
        </w:trPr>
        <w:tc>
          <w:tcPr>
            <w:tcW w:w="3546" w:type="dxa"/>
          </w:tcPr>
          <w:p w:rsidR="00DC22CD" w:rsidRPr="00FB73BE" w:rsidRDefault="00DC22CD" w:rsidP="00BD76A7">
            <w:pPr>
              <w:pStyle w:val="Heading1"/>
              <w:spacing w:before="60"/>
              <w:jc w:val="center"/>
              <w:rPr>
                <w:rFonts w:ascii="Times New Roman" w:hAnsi="Times New Roman"/>
                <w:b/>
                <w:noProof/>
                <w:sz w:val="26"/>
                <w:szCs w:val="26"/>
                <w:lang w:val="en-US" w:eastAsia="en-US"/>
              </w:rPr>
            </w:pPr>
            <w:r w:rsidRPr="00FB73BE">
              <w:rPr>
                <w:rFonts w:ascii="Times New Roman" w:hAnsi="Times New Roman"/>
                <w:b/>
                <w:noProof/>
                <w:sz w:val="26"/>
                <w:szCs w:val="26"/>
                <w:lang w:val="en-US" w:eastAsia="en-US"/>
              </w:rPr>
              <w:t>NGÂN HÀNG NHÀ NƯỚC</w:t>
            </w:r>
          </w:p>
          <w:p w:rsidR="00DC22CD" w:rsidRPr="00FB73BE" w:rsidRDefault="00DC22CD" w:rsidP="00BD76A7">
            <w:pPr>
              <w:pStyle w:val="Heading1"/>
              <w:jc w:val="center"/>
              <w:rPr>
                <w:rFonts w:ascii="Times New Roman" w:hAnsi="Times New Roman"/>
                <w:b/>
                <w:noProof/>
                <w:szCs w:val="28"/>
                <w:lang w:val="en-US" w:eastAsia="en-US"/>
              </w:rPr>
            </w:pPr>
            <w:r w:rsidRPr="00FB73BE">
              <w:rPr>
                <w:rFonts w:ascii="Times New Roman" w:hAnsi="Times New Roman"/>
                <w:b/>
                <w:noProof/>
                <w:sz w:val="26"/>
                <w:szCs w:val="26"/>
                <w:lang w:val="en-US" w:eastAsia="en-US"/>
              </w:rPr>
              <w:t xml:space="preserve">VIỆT </w:t>
            </w:r>
            <w:smartTag w:uri="urn:schemas-microsoft-com:office:smarttags" w:element="place">
              <w:smartTag w:uri="urn:schemas-microsoft-com:office:smarttags" w:element="country-region">
                <w:r w:rsidRPr="00FB73BE">
                  <w:rPr>
                    <w:rFonts w:ascii="Times New Roman" w:hAnsi="Times New Roman"/>
                    <w:b/>
                    <w:noProof/>
                    <w:sz w:val="26"/>
                    <w:szCs w:val="26"/>
                    <w:lang w:val="en-US" w:eastAsia="en-US"/>
                  </w:rPr>
                  <w:t>NAM</w:t>
                </w:r>
              </w:smartTag>
            </w:smartTag>
          </w:p>
          <w:p w:rsidR="00DC22CD" w:rsidRDefault="00626C50" w:rsidP="00BD76A7">
            <w:pPr>
              <w:rPr>
                <w:szCs w:val="28"/>
              </w:rPr>
            </w:pPr>
            <w:r w:rsidRPr="00626C50">
              <w:rPr>
                <w:noProof/>
              </w:rPr>
              <w:pict>
                <v:line id="Straight Connector 2" o:spid="_x0000_s1030" style="position:absolute;left:0;text-align:left;z-index:251657216;visibility:visible" from="51.9pt,2.9pt" to="117.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ok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D+lOXz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"/>
              </w:pict>
            </w:r>
          </w:p>
          <w:p w:rsidR="00DC22CD" w:rsidRPr="006B1679" w:rsidRDefault="00DC22CD" w:rsidP="00BD76A7">
            <w:pPr>
              <w:jc w:val="center"/>
            </w:pPr>
          </w:p>
        </w:tc>
        <w:tc>
          <w:tcPr>
            <w:tcW w:w="5760" w:type="dxa"/>
          </w:tcPr>
          <w:p w:rsidR="00DC22CD" w:rsidRPr="00FB73BE" w:rsidRDefault="00DC22CD" w:rsidP="00BD76A7">
            <w:pPr>
              <w:pStyle w:val="Heading1"/>
              <w:spacing w:before="60"/>
              <w:jc w:val="center"/>
              <w:rPr>
                <w:rFonts w:ascii="Times New Roman" w:hAnsi="Times New Roman"/>
                <w:b/>
                <w:bCs/>
                <w:sz w:val="26"/>
                <w:szCs w:val="26"/>
                <w:lang w:val="en-US" w:eastAsia="en-US"/>
              </w:rPr>
            </w:pPr>
            <w:r w:rsidRPr="00FB73BE">
              <w:rPr>
                <w:rFonts w:ascii="Times New Roman" w:hAnsi="Times New Roman"/>
                <w:b/>
                <w:bCs/>
                <w:sz w:val="26"/>
                <w:szCs w:val="26"/>
                <w:lang w:val="en-US" w:eastAsia="en-US"/>
              </w:rPr>
              <w:t xml:space="preserve">CỘNG HOÀ XÃ HỘI CHỦ NGHĨA VIỆT </w:t>
            </w:r>
            <w:smartTag w:uri="urn:schemas-microsoft-com:office:smarttags" w:element="place">
              <w:smartTag w:uri="urn:schemas-microsoft-com:office:smarttags" w:element="country-region">
                <w:r w:rsidRPr="00FB73BE">
                  <w:rPr>
                    <w:rFonts w:ascii="Times New Roman" w:hAnsi="Times New Roman"/>
                    <w:b/>
                    <w:bCs/>
                    <w:sz w:val="26"/>
                    <w:szCs w:val="26"/>
                    <w:lang w:val="en-US" w:eastAsia="en-US"/>
                  </w:rPr>
                  <w:t>NAM</w:t>
                </w:r>
              </w:smartTag>
            </w:smartTag>
          </w:p>
          <w:p w:rsidR="00DC22CD" w:rsidRPr="00FB73BE" w:rsidRDefault="00626C50" w:rsidP="00BD76A7">
            <w:pPr>
              <w:pStyle w:val="Heading2"/>
              <w:rPr>
                <w:rFonts w:ascii="Times New Roman" w:hAnsi="Times New Roman"/>
                <w:b/>
                <w:bCs/>
                <w:i w:val="0"/>
                <w:szCs w:val="28"/>
                <w:lang w:val="en-US" w:eastAsia="en-US"/>
              </w:rPr>
            </w:pPr>
            <w:r>
              <w:rPr>
                <w:rFonts w:ascii="Times New Roman" w:hAnsi="Times New Roman"/>
                <w:b/>
                <w:bCs/>
                <w:i w:val="0"/>
                <w:noProof/>
                <w:szCs w:val="28"/>
                <w:lang w:val="en-US" w:eastAsia="en-US"/>
              </w:rPr>
              <w:pict>
                <v:line id="Straight Connector 1" o:spid="_x0000_s1031" style="position:absolute;left:0;text-align:left;z-index:251658240;visibility:visible" from="67.9pt,21.05pt" to="214.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"/>
              </w:pict>
            </w:r>
            <w:r w:rsidR="00DC22CD" w:rsidRPr="00FB73BE">
              <w:rPr>
                <w:rFonts w:ascii="Times New Roman" w:hAnsi="Times New Roman"/>
                <w:b/>
                <w:bCs/>
                <w:i w:val="0"/>
                <w:szCs w:val="28"/>
                <w:lang w:val="en-US" w:eastAsia="en-US"/>
              </w:rPr>
              <w:t>Độc lập - Tự do - Hạnh phúc</w:t>
            </w:r>
          </w:p>
          <w:p w:rsidR="00DC22CD" w:rsidRPr="00FB73BE" w:rsidRDefault="00DC22CD" w:rsidP="00BD76A7">
            <w:pPr>
              <w:pStyle w:val="Heading2"/>
              <w:rPr>
                <w:rFonts w:ascii="Times New Roman" w:hAnsi="Times New Roman"/>
                <w:b/>
                <w:bCs/>
                <w:i w:val="0"/>
                <w:szCs w:val="28"/>
                <w:lang w:val="en-US" w:eastAsia="en-US"/>
              </w:rPr>
            </w:pPr>
          </w:p>
          <w:p w:rsidR="00DC22CD" w:rsidRPr="00FB73BE" w:rsidRDefault="00DC22CD" w:rsidP="00E47C63">
            <w:pPr>
              <w:pStyle w:val="Heading2"/>
              <w:rPr>
                <w:rFonts w:ascii="Times New Roman" w:hAnsi="Times New Roman"/>
                <w:b/>
                <w:lang w:val="en-US" w:eastAsia="en-US"/>
              </w:rPr>
            </w:pPr>
            <w:r w:rsidRPr="00FB73BE">
              <w:rPr>
                <w:rFonts w:ascii="Times New Roman" w:hAnsi="Times New Roman"/>
                <w:lang w:val="en-US" w:eastAsia="en-US"/>
              </w:rPr>
              <w:t xml:space="preserve">        </w:t>
            </w:r>
            <w:r w:rsidR="00800A6F" w:rsidRPr="00FB73BE">
              <w:rPr>
                <w:rFonts w:ascii="Times New Roman" w:hAnsi="Times New Roman"/>
                <w:lang w:val="en-US" w:eastAsia="en-US"/>
              </w:rPr>
              <w:t xml:space="preserve">   Hà Nội, ngày </w:t>
            </w:r>
            <w:r w:rsidR="007C1442" w:rsidRPr="00FB73BE">
              <w:rPr>
                <w:rFonts w:ascii="Times New Roman" w:hAnsi="Times New Roman"/>
                <w:lang w:val="en-US" w:eastAsia="en-US"/>
              </w:rPr>
              <w:t>3</w:t>
            </w:r>
            <w:r w:rsidR="00A56DB0">
              <w:rPr>
                <w:rFonts w:ascii="Times New Roman" w:hAnsi="Times New Roman"/>
                <w:lang w:val="en-US" w:eastAsia="en-US"/>
              </w:rPr>
              <w:t>1</w:t>
            </w:r>
            <w:r w:rsidRPr="00FB73BE">
              <w:rPr>
                <w:rFonts w:ascii="Times New Roman" w:hAnsi="Times New Roman"/>
                <w:lang w:val="en-US" w:eastAsia="en-US"/>
              </w:rPr>
              <w:t xml:space="preserve"> tháng </w:t>
            </w:r>
            <w:r w:rsidR="00A56DB0">
              <w:rPr>
                <w:rFonts w:ascii="Times New Roman" w:hAnsi="Times New Roman"/>
                <w:lang w:val="en-US" w:eastAsia="en-US"/>
              </w:rPr>
              <w:t>5</w:t>
            </w:r>
            <w:r w:rsidR="00452A7D">
              <w:rPr>
                <w:rFonts w:ascii="Times New Roman" w:hAnsi="Times New Roman"/>
                <w:lang w:val="en-US" w:eastAsia="en-US"/>
              </w:rPr>
              <w:t xml:space="preserve"> </w:t>
            </w:r>
            <w:r w:rsidRPr="00FB73BE">
              <w:rPr>
                <w:rFonts w:ascii="Times New Roman" w:hAnsi="Times New Roman"/>
                <w:lang w:val="en-US" w:eastAsia="en-US"/>
              </w:rPr>
              <w:t>năm 2016</w:t>
            </w:r>
          </w:p>
        </w:tc>
      </w:tr>
    </w:tbl>
    <w:p w:rsidR="007F284A" w:rsidRDefault="007F284A" w:rsidP="00DC22CD">
      <w:pPr>
        <w:jc w:val="center"/>
        <w:rPr>
          <w:b/>
          <w:sz w:val="28"/>
          <w:szCs w:val="28"/>
        </w:rPr>
      </w:pPr>
    </w:p>
    <w:p w:rsidR="00E47C63" w:rsidRDefault="00E47C63" w:rsidP="00DC22CD">
      <w:pPr>
        <w:jc w:val="center"/>
        <w:rPr>
          <w:b/>
          <w:sz w:val="28"/>
          <w:szCs w:val="28"/>
        </w:rPr>
      </w:pPr>
    </w:p>
    <w:p w:rsidR="00DC22CD" w:rsidRPr="000E1197" w:rsidRDefault="00DC22CD" w:rsidP="00DC22CD">
      <w:pPr>
        <w:jc w:val="center"/>
        <w:rPr>
          <w:b/>
          <w:sz w:val="28"/>
          <w:szCs w:val="28"/>
        </w:rPr>
      </w:pPr>
      <w:r w:rsidRPr="000E1197">
        <w:rPr>
          <w:b/>
          <w:sz w:val="28"/>
          <w:szCs w:val="28"/>
        </w:rPr>
        <w:t>THÔNG CÁO BÁO CHÍ</w:t>
      </w:r>
    </w:p>
    <w:p w:rsidR="00DC22CD" w:rsidRDefault="00DC22CD" w:rsidP="00DC22CD">
      <w:pPr>
        <w:jc w:val="center"/>
        <w:rPr>
          <w:b/>
          <w:sz w:val="28"/>
          <w:szCs w:val="28"/>
        </w:rPr>
      </w:pPr>
      <w:r w:rsidRPr="00243900">
        <w:rPr>
          <w:b/>
          <w:sz w:val="28"/>
          <w:szCs w:val="28"/>
        </w:rPr>
        <w:t xml:space="preserve">Về </w:t>
      </w:r>
      <w:r>
        <w:rPr>
          <w:b/>
          <w:sz w:val="28"/>
          <w:szCs w:val="28"/>
        </w:rPr>
        <w:t>chương trình cho vay hỗ trợ nhà ở theo Nghị quyết 02/NQ-CP</w:t>
      </w:r>
    </w:p>
    <w:p w:rsidR="00DC22CD" w:rsidRDefault="00DC22CD" w:rsidP="0064481F">
      <w:pPr>
        <w:tabs>
          <w:tab w:val="right" w:pos="9348"/>
        </w:tabs>
        <w:spacing w:before="120" w:line="240" w:lineRule="auto"/>
        <w:jc w:val="center"/>
        <w:rPr>
          <w:sz w:val="26"/>
          <w:szCs w:val="26"/>
          <w:lang w:val="en-US"/>
        </w:rPr>
      </w:pPr>
    </w:p>
    <w:p w:rsidR="009D1281" w:rsidRDefault="002131F7" w:rsidP="001D489A">
      <w:pPr>
        <w:spacing w:before="120" w:line="340" w:lineRule="atLeast"/>
        <w:ind w:firstLine="709"/>
        <w:rPr>
          <w:sz w:val="27"/>
          <w:szCs w:val="27"/>
          <w:lang w:val="de-DE"/>
        </w:rPr>
      </w:pPr>
      <w:r>
        <w:rPr>
          <w:sz w:val="27"/>
          <w:szCs w:val="27"/>
          <w:lang w:val="en-US"/>
        </w:rPr>
        <w:t>1.</w:t>
      </w:r>
      <w:r w:rsidR="00926D87">
        <w:rPr>
          <w:sz w:val="27"/>
          <w:szCs w:val="27"/>
          <w:lang w:val="en-US"/>
        </w:rPr>
        <w:t xml:space="preserve"> </w:t>
      </w:r>
      <w:r w:rsidR="009D1281">
        <w:rPr>
          <w:sz w:val="27"/>
          <w:szCs w:val="27"/>
          <w:lang w:val="sv-SE"/>
        </w:rPr>
        <w:t xml:space="preserve">Thực hiện </w:t>
      </w:r>
      <w:r w:rsidR="009D1281" w:rsidRPr="00D27517">
        <w:rPr>
          <w:rFonts w:eastAsia="Calibri"/>
          <w:sz w:val="27"/>
          <w:szCs w:val="27"/>
          <w:lang w:val="de-DE"/>
        </w:rPr>
        <w:t xml:space="preserve">Nghị quyết 02/NQ-CP ngày </w:t>
      </w:r>
      <w:r w:rsidR="00800A6F">
        <w:rPr>
          <w:rFonts w:eastAsia="Calibri"/>
          <w:sz w:val="27"/>
          <w:szCs w:val="27"/>
          <w:lang w:val="de-DE"/>
        </w:rPr>
        <w:t>0</w:t>
      </w:r>
      <w:r w:rsidR="009D1281" w:rsidRPr="00D27517">
        <w:rPr>
          <w:rFonts w:eastAsia="Calibri"/>
          <w:sz w:val="27"/>
          <w:szCs w:val="27"/>
          <w:lang w:val="de-DE"/>
        </w:rPr>
        <w:t>7/</w:t>
      </w:r>
      <w:r w:rsidR="00800A6F">
        <w:rPr>
          <w:rFonts w:eastAsia="Calibri"/>
          <w:sz w:val="27"/>
          <w:szCs w:val="27"/>
          <w:lang w:val="de-DE"/>
        </w:rPr>
        <w:t>0</w:t>
      </w:r>
      <w:r w:rsidR="009D1281" w:rsidRPr="00D27517">
        <w:rPr>
          <w:rFonts w:eastAsia="Calibri"/>
          <w:sz w:val="27"/>
          <w:szCs w:val="27"/>
          <w:lang w:val="de-DE"/>
        </w:rPr>
        <w:t>1/2013,</w:t>
      </w:r>
      <w:r w:rsidR="009D1281">
        <w:rPr>
          <w:rFonts w:eastAsia="Calibri"/>
          <w:sz w:val="27"/>
          <w:szCs w:val="27"/>
          <w:lang w:val="de-DE"/>
        </w:rPr>
        <w:t xml:space="preserve"> </w:t>
      </w:r>
      <w:r w:rsidR="009D1281" w:rsidRPr="00D27517">
        <w:rPr>
          <w:sz w:val="27"/>
          <w:szCs w:val="27"/>
          <w:lang w:val="sv-SE"/>
        </w:rPr>
        <w:t xml:space="preserve">Nghị </w:t>
      </w:r>
      <w:r w:rsidR="009D1281" w:rsidRPr="00D27517">
        <w:rPr>
          <w:rFonts w:eastAsia="Calibri"/>
          <w:sz w:val="27"/>
          <w:szCs w:val="27"/>
          <w:lang w:val="de-DE"/>
        </w:rPr>
        <w:t>quyết 61/NQ-CP ngày 21/8/2014 của Chính phủ</w:t>
      </w:r>
      <w:r w:rsidR="009D1281">
        <w:rPr>
          <w:rFonts w:eastAsia="Calibri"/>
          <w:sz w:val="27"/>
          <w:szCs w:val="27"/>
          <w:lang w:val="de-DE"/>
        </w:rPr>
        <w:t xml:space="preserve">, </w:t>
      </w:r>
      <w:r w:rsidR="00800A6F">
        <w:rPr>
          <w:rFonts w:eastAsia="Calibri"/>
          <w:sz w:val="27"/>
          <w:szCs w:val="27"/>
          <w:lang w:val="de-DE"/>
        </w:rPr>
        <w:t>Ngân hàng Nhà nước</w:t>
      </w:r>
      <w:r w:rsidR="009D1281">
        <w:rPr>
          <w:rFonts w:eastAsia="Calibri"/>
          <w:sz w:val="27"/>
          <w:szCs w:val="27"/>
          <w:lang w:val="de-DE"/>
        </w:rPr>
        <w:t xml:space="preserve"> đã ban hành </w:t>
      </w:r>
      <w:r w:rsidR="009D1281" w:rsidRPr="00D27517">
        <w:rPr>
          <w:sz w:val="27"/>
          <w:szCs w:val="27"/>
          <w:lang w:val="de-DE"/>
        </w:rPr>
        <w:t>Thông tư 11/2013/TT-NHNN ngày 15/5/2013</w:t>
      </w:r>
      <w:r w:rsidR="009D1281">
        <w:rPr>
          <w:sz w:val="27"/>
          <w:szCs w:val="27"/>
          <w:lang w:val="de-DE"/>
        </w:rPr>
        <w:t xml:space="preserve"> và </w:t>
      </w:r>
      <w:r w:rsidR="009D1281" w:rsidRPr="00D27517">
        <w:rPr>
          <w:rFonts w:eastAsia="Calibri"/>
          <w:sz w:val="27"/>
          <w:szCs w:val="27"/>
          <w:lang w:val="de-DE"/>
        </w:rPr>
        <w:t>Thông tư số 32/2014/TT-NHNN ngày 18/11/2014</w:t>
      </w:r>
      <w:r w:rsidR="009D1281">
        <w:rPr>
          <w:rFonts w:eastAsia="Calibri"/>
          <w:sz w:val="27"/>
          <w:szCs w:val="27"/>
          <w:lang w:val="de-DE"/>
        </w:rPr>
        <w:t xml:space="preserve"> hướng dẫn </w:t>
      </w:r>
      <w:r w:rsidR="009D1281" w:rsidRPr="00D27517">
        <w:rPr>
          <w:rFonts w:eastAsia="Calibri"/>
          <w:sz w:val="27"/>
          <w:szCs w:val="27"/>
          <w:lang w:val="de-DE"/>
        </w:rPr>
        <w:t>về cho vay hỗ trợ nhà ở</w:t>
      </w:r>
      <w:r w:rsidR="009D1281" w:rsidRPr="00D27517">
        <w:rPr>
          <w:sz w:val="27"/>
          <w:szCs w:val="27"/>
          <w:lang w:val="de-DE"/>
        </w:rPr>
        <w:t xml:space="preserve">. </w:t>
      </w:r>
    </w:p>
    <w:p w:rsidR="00BA126E" w:rsidRPr="00041D73" w:rsidRDefault="00BA126E" w:rsidP="001D489A">
      <w:pPr>
        <w:spacing w:before="120" w:line="340" w:lineRule="atLeast"/>
        <w:ind w:firstLine="720"/>
        <w:rPr>
          <w:sz w:val="27"/>
          <w:szCs w:val="27"/>
          <w:lang w:val="de-AT" w:eastAsia="vi-VN"/>
        </w:rPr>
      </w:pPr>
      <w:r w:rsidRPr="00357CAA">
        <w:rPr>
          <w:sz w:val="27"/>
          <w:szCs w:val="27"/>
          <w:lang w:val="de-AT"/>
        </w:rPr>
        <w:t xml:space="preserve">Theo quy định tại Thông tư 11/2013/TT-NHNN ngày 15/5/2013, việc giải ngân </w:t>
      </w:r>
      <w:r>
        <w:rPr>
          <w:sz w:val="27"/>
          <w:szCs w:val="27"/>
          <w:lang w:val="de-AT"/>
        </w:rPr>
        <w:t xml:space="preserve">Chương trình </w:t>
      </w:r>
      <w:r w:rsidRPr="00357CAA">
        <w:rPr>
          <w:sz w:val="27"/>
          <w:szCs w:val="27"/>
          <w:lang w:val="de-AT"/>
        </w:rPr>
        <w:t xml:space="preserve">cho vay hỗ trợ nhà ở </w:t>
      </w:r>
      <w:r>
        <w:rPr>
          <w:sz w:val="27"/>
          <w:szCs w:val="27"/>
          <w:lang w:val="de-AT"/>
        </w:rPr>
        <w:t xml:space="preserve">theo Nghị quyết 02/NQ-CP </w:t>
      </w:r>
      <w:r w:rsidRPr="00357CAA">
        <w:rPr>
          <w:sz w:val="27"/>
          <w:szCs w:val="27"/>
          <w:lang w:val="de-AT"/>
        </w:rPr>
        <w:t>của ngân hàng đối với khách hà</w:t>
      </w:r>
      <w:r>
        <w:rPr>
          <w:sz w:val="27"/>
          <w:szCs w:val="27"/>
          <w:lang w:val="de-AT"/>
        </w:rPr>
        <w:t>ng từ nguồn tái cấp vốn của Ngân hàng Nhà nước</w:t>
      </w:r>
      <w:r w:rsidRPr="00357CAA">
        <w:rPr>
          <w:sz w:val="27"/>
          <w:szCs w:val="27"/>
          <w:lang w:val="de-AT"/>
        </w:rPr>
        <w:t xml:space="preserve"> kết thúc khi </w:t>
      </w:r>
      <w:r>
        <w:rPr>
          <w:sz w:val="27"/>
          <w:szCs w:val="27"/>
          <w:lang w:val="de-AT"/>
        </w:rPr>
        <w:t>Ngân hàng Nhà nước</w:t>
      </w:r>
      <w:r w:rsidRPr="00357CAA">
        <w:rPr>
          <w:sz w:val="27"/>
          <w:szCs w:val="27"/>
          <w:lang w:val="de-AT"/>
        </w:rPr>
        <w:t xml:space="preserve">  giải ngân hết số tiền tái cấp vốn </w:t>
      </w:r>
      <w:r>
        <w:rPr>
          <w:sz w:val="27"/>
          <w:szCs w:val="27"/>
          <w:lang w:val="de-AT"/>
        </w:rPr>
        <w:t xml:space="preserve">khoảng 30.000 tỷ đồng </w:t>
      </w:r>
      <w:r w:rsidRPr="00357CAA">
        <w:rPr>
          <w:sz w:val="27"/>
          <w:szCs w:val="27"/>
          <w:lang w:val="de-AT"/>
        </w:rPr>
        <w:t xml:space="preserve">nhưng tối đa là 36 tháng kể từ ngày Thông tư này có hiệu lực (ngày 01/6/2013). </w:t>
      </w:r>
      <w:r w:rsidR="00041D73">
        <w:rPr>
          <w:sz w:val="27"/>
          <w:szCs w:val="27"/>
          <w:lang w:val="de-AT"/>
        </w:rPr>
        <w:t xml:space="preserve">Theo đó, </w:t>
      </w:r>
      <w:r w:rsidR="00041D73" w:rsidRPr="004E68BC">
        <w:rPr>
          <w:sz w:val="27"/>
          <w:szCs w:val="27"/>
          <w:lang w:val="vi-VN" w:eastAsia="vi-VN"/>
        </w:rPr>
        <w:t xml:space="preserve">phần dư nợ được giải ngân từ ngày </w:t>
      </w:r>
      <w:r w:rsidR="00041D73" w:rsidRPr="009C4D49">
        <w:rPr>
          <w:sz w:val="27"/>
          <w:szCs w:val="27"/>
          <w:lang w:val="vi-VN" w:eastAsia="vi-VN"/>
        </w:rPr>
        <w:t xml:space="preserve">Ngân hàng Nhà nước kết thúc giải ngân tái cấp vốn </w:t>
      </w:r>
      <w:r w:rsidR="00041D73" w:rsidRPr="004E68BC">
        <w:rPr>
          <w:sz w:val="27"/>
          <w:szCs w:val="27"/>
          <w:lang w:val="vi-VN" w:eastAsia="vi-VN"/>
        </w:rPr>
        <w:t xml:space="preserve">trở về trước </w:t>
      </w:r>
      <w:r w:rsidR="00041D73">
        <w:rPr>
          <w:sz w:val="27"/>
          <w:szCs w:val="27"/>
          <w:lang w:val="vi-VN" w:eastAsia="vi-VN"/>
        </w:rPr>
        <w:t>được hưởng lãi suất vay</w:t>
      </w:r>
      <w:r w:rsidR="00041D73" w:rsidRPr="004E68BC">
        <w:rPr>
          <w:sz w:val="27"/>
          <w:szCs w:val="27"/>
          <w:lang w:val="vi-VN" w:eastAsia="vi-VN"/>
        </w:rPr>
        <w:t xml:space="preserve"> ưu đãi của Chương trình trong suốt thời gian vay vốn, phần dư nợ giải ngân sau </w:t>
      </w:r>
      <w:r w:rsidR="00041D73" w:rsidRPr="009C4D49">
        <w:rPr>
          <w:sz w:val="27"/>
          <w:szCs w:val="27"/>
          <w:lang w:val="vi-VN" w:eastAsia="vi-VN"/>
        </w:rPr>
        <w:t>thời điểm này</w:t>
      </w:r>
      <w:r w:rsidR="00041D73" w:rsidRPr="004E68BC">
        <w:rPr>
          <w:sz w:val="27"/>
          <w:szCs w:val="27"/>
          <w:lang w:val="vi-VN" w:eastAsia="vi-VN"/>
        </w:rPr>
        <w:t xml:space="preserve"> hưởng lãi suất vay thương mại theo thỏa thuận giữa khách hàng và ngân hàng</w:t>
      </w:r>
      <w:r w:rsidR="00041D73" w:rsidRPr="00041D73">
        <w:rPr>
          <w:sz w:val="27"/>
          <w:szCs w:val="27"/>
          <w:lang w:val="de-AT" w:eastAsia="vi-VN"/>
        </w:rPr>
        <w:t>.</w:t>
      </w:r>
    </w:p>
    <w:p w:rsidR="00041D73" w:rsidRPr="00041D73" w:rsidRDefault="00C241FE" w:rsidP="001D489A">
      <w:pPr>
        <w:spacing w:before="120" w:line="340" w:lineRule="atLeast"/>
        <w:ind w:firstLine="720"/>
        <w:rPr>
          <w:sz w:val="27"/>
          <w:szCs w:val="27"/>
          <w:lang w:val="de-AT"/>
        </w:rPr>
      </w:pPr>
      <w:r>
        <w:rPr>
          <w:sz w:val="27"/>
          <w:szCs w:val="27"/>
          <w:lang w:val="de-AT" w:eastAsia="vi-VN"/>
        </w:rPr>
        <w:t>Như vậy, c</w:t>
      </w:r>
      <w:r w:rsidR="00041D73">
        <w:rPr>
          <w:sz w:val="27"/>
          <w:szCs w:val="27"/>
          <w:lang w:val="de-AT" w:eastAsia="vi-VN"/>
        </w:rPr>
        <w:t xml:space="preserve">ác ngân hàng thương mại ngoài nguồn tái cấp vốn của Ngân hàng Nhà nước có thể tự cân đối nguồn </w:t>
      </w:r>
      <w:r w:rsidR="00041D73" w:rsidRPr="00C241FE">
        <w:rPr>
          <w:sz w:val="27"/>
          <w:szCs w:val="27"/>
          <w:lang w:val="de-AT" w:eastAsia="vi-VN"/>
        </w:rPr>
        <w:t>vốn củ</w:t>
      </w:r>
      <w:r w:rsidRPr="00C241FE">
        <w:rPr>
          <w:sz w:val="27"/>
          <w:szCs w:val="27"/>
          <w:lang w:val="de-AT" w:eastAsia="vi-VN"/>
        </w:rPr>
        <w:t>a ngân hàng</w:t>
      </w:r>
      <w:r w:rsidR="00041D73">
        <w:rPr>
          <w:sz w:val="27"/>
          <w:szCs w:val="27"/>
          <w:lang w:val="de-AT" w:eastAsia="vi-VN"/>
        </w:rPr>
        <w:t xml:space="preserve"> để ký hợp đồng tín dụng cho vay đối với khách hàng với lãi suất thỏa thuận. </w:t>
      </w:r>
      <w:r>
        <w:rPr>
          <w:sz w:val="27"/>
          <w:szCs w:val="27"/>
          <w:lang w:val="de-AT" w:eastAsia="vi-VN"/>
        </w:rPr>
        <w:t>Vì</w:t>
      </w:r>
      <w:r w:rsidR="00041D73">
        <w:rPr>
          <w:sz w:val="27"/>
          <w:szCs w:val="27"/>
          <w:lang w:val="de-AT" w:eastAsia="vi-VN"/>
        </w:rPr>
        <w:t xml:space="preserve"> vậy số tiền cam kết cho vay của các ngân hàng </w:t>
      </w:r>
      <w:r>
        <w:rPr>
          <w:sz w:val="27"/>
          <w:szCs w:val="27"/>
          <w:lang w:val="de-AT" w:eastAsia="vi-VN"/>
        </w:rPr>
        <w:t xml:space="preserve">với khách hàng có thể </w:t>
      </w:r>
      <w:r w:rsidR="00041D73">
        <w:rPr>
          <w:sz w:val="27"/>
          <w:szCs w:val="27"/>
          <w:lang w:val="de-AT" w:eastAsia="vi-VN"/>
        </w:rPr>
        <w:t xml:space="preserve">vượt quá 30.000 tỷ đồng. </w:t>
      </w:r>
    </w:p>
    <w:p w:rsidR="00B76C65" w:rsidRDefault="00BA126E" w:rsidP="001D489A">
      <w:pPr>
        <w:spacing w:before="120" w:line="340" w:lineRule="atLeast"/>
        <w:ind w:firstLine="709"/>
        <w:rPr>
          <w:sz w:val="27"/>
          <w:szCs w:val="27"/>
          <w:lang w:val="pt-BR"/>
        </w:rPr>
      </w:pPr>
      <w:r w:rsidRPr="0036582F">
        <w:rPr>
          <w:rFonts w:eastAsia="Arial"/>
          <w:sz w:val="27"/>
          <w:szCs w:val="27"/>
          <w:lang w:val="de-DE"/>
        </w:rPr>
        <w:t xml:space="preserve">Tuy nhiên, </w:t>
      </w:r>
      <w:r>
        <w:rPr>
          <w:rFonts w:eastAsia="Times New Roman"/>
          <w:bCs w:val="0"/>
          <w:sz w:val="27"/>
          <w:szCs w:val="27"/>
          <w:lang w:val="pt-BR" w:eastAsia="en-US"/>
        </w:rPr>
        <w:t>s</w:t>
      </w:r>
      <w:r w:rsidRPr="001F2FE2">
        <w:rPr>
          <w:rFonts w:eastAsia="Times New Roman"/>
          <w:bCs w:val="0"/>
          <w:sz w:val="27"/>
          <w:szCs w:val="27"/>
          <w:lang w:val="pt-BR" w:eastAsia="en-US"/>
        </w:rPr>
        <w:t xml:space="preserve">au khi </w:t>
      </w:r>
      <w:r>
        <w:rPr>
          <w:rFonts w:eastAsia="Times New Roman"/>
          <w:bCs w:val="0"/>
          <w:sz w:val="27"/>
          <w:szCs w:val="27"/>
          <w:lang w:val="pt-BR" w:eastAsia="en-US"/>
        </w:rPr>
        <w:t xml:space="preserve">lắng nghe </w:t>
      </w:r>
      <w:r w:rsidRPr="001F2FE2">
        <w:rPr>
          <w:rFonts w:eastAsia="Times New Roman"/>
          <w:bCs w:val="0"/>
          <w:sz w:val="27"/>
          <w:szCs w:val="27"/>
          <w:lang w:val="pt-BR" w:eastAsia="en-US"/>
        </w:rPr>
        <w:t xml:space="preserve">ý kiến phản ánh </w:t>
      </w:r>
      <w:r>
        <w:rPr>
          <w:rFonts w:eastAsia="Times New Roman"/>
          <w:bCs w:val="0"/>
          <w:sz w:val="27"/>
          <w:szCs w:val="27"/>
          <w:lang w:val="pt-BR" w:eastAsia="en-US"/>
        </w:rPr>
        <w:t xml:space="preserve">nguyện vọng </w:t>
      </w:r>
      <w:r w:rsidRPr="001F2FE2">
        <w:rPr>
          <w:rFonts w:eastAsia="Times New Roman"/>
          <w:bCs w:val="0"/>
          <w:sz w:val="27"/>
          <w:szCs w:val="27"/>
          <w:lang w:val="pt-BR" w:eastAsia="en-US"/>
        </w:rPr>
        <w:t>của người dân</w:t>
      </w:r>
      <w:r w:rsidRPr="0036582F">
        <w:rPr>
          <w:rFonts w:eastAsia="Arial"/>
          <w:sz w:val="27"/>
          <w:szCs w:val="27"/>
          <w:lang w:val="de-DE"/>
        </w:rPr>
        <w:t xml:space="preserve">, cũng như cân đối </w:t>
      </w:r>
      <w:r>
        <w:rPr>
          <w:rFonts w:eastAsia="Arial"/>
          <w:sz w:val="27"/>
          <w:szCs w:val="27"/>
          <w:lang w:val="de-DE"/>
        </w:rPr>
        <w:t xml:space="preserve">hài hòa </w:t>
      </w:r>
      <w:r w:rsidRPr="0036582F">
        <w:rPr>
          <w:rFonts w:eastAsia="Arial"/>
          <w:sz w:val="27"/>
          <w:szCs w:val="27"/>
          <w:lang w:val="de-DE"/>
        </w:rPr>
        <w:t xml:space="preserve">lợi ích </w:t>
      </w:r>
      <w:r>
        <w:rPr>
          <w:rFonts w:eastAsia="Arial"/>
          <w:sz w:val="27"/>
          <w:szCs w:val="27"/>
          <w:lang w:val="de-DE"/>
        </w:rPr>
        <w:t xml:space="preserve">của người dân và </w:t>
      </w:r>
      <w:r w:rsidRPr="0036582F">
        <w:rPr>
          <w:rFonts w:eastAsia="Arial"/>
          <w:sz w:val="27"/>
          <w:szCs w:val="27"/>
          <w:lang w:val="de-DE"/>
        </w:rPr>
        <w:t xml:space="preserve">Nhà nước, </w:t>
      </w:r>
      <w:r>
        <w:rPr>
          <w:rFonts w:eastAsia="Arial"/>
          <w:sz w:val="27"/>
          <w:szCs w:val="27"/>
          <w:lang w:val="de-DE"/>
        </w:rPr>
        <w:t>n</w:t>
      </w:r>
      <w:r w:rsidRPr="00357CAA">
        <w:rPr>
          <w:rFonts w:eastAsia="Arial"/>
          <w:sz w:val="27"/>
          <w:szCs w:val="27"/>
          <w:lang w:val="de-DE"/>
        </w:rPr>
        <w:t>gày 22/3/2016</w:t>
      </w:r>
      <w:r>
        <w:rPr>
          <w:rFonts w:eastAsia="Arial"/>
          <w:sz w:val="27"/>
          <w:szCs w:val="27"/>
          <w:lang w:val="de-DE"/>
        </w:rPr>
        <w:t xml:space="preserve"> </w:t>
      </w:r>
      <w:r w:rsidRPr="0036582F">
        <w:rPr>
          <w:rFonts w:eastAsia="Arial"/>
          <w:sz w:val="27"/>
          <w:szCs w:val="27"/>
          <w:lang w:val="de-DE"/>
        </w:rPr>
        <w:t xml:space="preserve">Thống đốc Ngân hàng Nhà nước đã </w:t>
      </w:r>
      <w:r>
        <w:rPr>
          <w:rFonts w:eastAsia="Arial"/>
          <w:sz w:val="27"/>
          <w:szCs w:val="27"/>
          <w:lang w:val="de-DE"/>
        </w:rPr>
        <w:t xml:space="preserve">báo cáo với Thủ tướng Chính phủ </w:t>
      </w:r>
      <w:r w:rsidRPr="00357CAA">
        <w:rPr>
          <w:rFonts w:eastAsia="Arial"/>
          <w:sz w:val="27"/>
          <w:szCs w:val="27"/>
          <w:lang w:val="de-DE"/>
        </w:rPr>
        <w:t>trong t</w:t>
      </w:r>
      <w:r w:rsidRPr="00357CAA">
        <w:rPr>
          <w:sz w:val="27"/>
          <w:szCs w:val="27"/>
          <w:lang w:val="pt-BR"/>
        </w:rPr>
        <w:t xml:space="preserve">rường hợp đến 01/6/2016 mà chưa giải ngân hết số tiền 30.000 tỷ đồng, </w:t>
      </w:r>
      <w:r>
        <w:rPr>
          <w:sz w:val="27"/>
          <w:szCs w:val="27"/>
          <w:lang w:val="de-AT"/>
        </w:rPr>
        <w:t>Ngân hàng Nhà nước</w:t>
      </w:r>
      <w:r w:rsidRPr="00357CAA">
        <w:rPr>
          <w:sz w:val="27"/>
          <w:szCs w:val="27"/>
          <w:lang w:val="de-AT"/>
        </w:rPr>
        <w:t> </w:t>
      </w:r>
      <w:r w:rsidRPr="00357CAA">
        <w:rPr>
          <w:sz w:val="27"/>
          <w:szCs w:val="27"/>
          <w:lang w:val="pt-BR"/>
        </w:rPr>
        <w:t xml:space="preserve"> sẽ báo cáo Thủ tướng Chính phủ xem xét gia hạn giải ngân tái cấp vốn để các đối tượng khách hàng cá nhân, hộ gia đình vay để mua, thuê, thuê mua nhà ở; xây dựng mới, cải tạo sửa chữa lại nhà ở của mình được tiếp tục giải ngân với lãi suất ưu đãi đến hết 30.000 tỷ đồng của toàn bộ Chương trình.</w:t>
      </w:r>
    </w:p>
    <w:p w:rsidR="00B76C65" w:rsidRDefault="00B76C65" w:rsidP="001D489A">
      <w:pPr>
        <w:tabs>
          <w:tab w:val="left" w:pos="720"/>
        </w:tabs>
        <w:autoSpaceDE w:val="0"/>
        <w:autoSpaceDN w:val="0"/>
        <w:spacing w:before="120" w:line="340" w:lineRule="atLeast"/>
        <w:ind w:firstLine="567"/>
        <w:rPr>
          <w:bCs w:val="0"/>
          <w:sz w:val="27"/>
          <w:szCs w:val="27"/>
          <w:lang w:val="de-DE"/>
        </w:rPr>
      </w:pPr>
      <w:r w:rsidRPr="006C55E6">
        <w:rPr>
          <w:bCs w:val="0"/>
          <w:sz w:val="27"/>
          <w:szCs w:val="27"/>
          <w:lang w:val="pt-BR"/>
        </w:rPr>
        <w:t xml:space="preserve">Tại Nghị quyết số 23/NQ-CP ngày 30/3/2016, Chính phủ đã giao </w:t>
      </w:r>
      <w:r w:rsidRPr="006C55E6">
        <w:rPr>
          <w:sz w:val="27"/>
          <w:szCs w:val="27"/>
          <w:lang w:val="de-AT"/>
        </w:rPr>
        <w:t>Ngân hàng Nhà nước </w:t>
      </w:r>
      <w:r w:rsidRPr="006C55E6">
        <w:rPr>
          <w:bCs w:val="0"/>
          <w:sz w:val="27"/>
          <w:szCs w:val="27"/>
          <w:lang w:val="pt-BR"/>
        </w:rPr>
        <w:t xml:space="preserve"> tiếp tục triển khai Chương trình tín dụng 30.000 tỷ đồng theo Nghị quyết số 02/NQ-CP ngày 07/01/2013 với lãi suất ưu đãi cho đến khi giải ngân hết. Tại Công văn số </w:t>
      </w:r>
      <w:r w:rsidRPr="006C55E6">
        <w:rPr>
          <w:bCs w:val="0"/>
          <w:sz w:val="27"/>
          <w:szCs w:val="27"/>
          <w:lang w:val="vi-VN"/>
        </w:rPr>
        <w:t>2167/VPCP-KTTH ngày 31/3/2016</w:t>
      </w:r>
      <w:r w:rsidRPr="006C55E6">
        <w:rPr>
          <w:bCs w:val="0"/>
          <w:sz w:val="27"/>
          <w:szCs w:val="27"/>
          <w:lang w:val="pt-BR"/>
        </w:rPr>
        <w:t xml:space="preserve">, Thủ tướng Chính phủ đã có ý kiến giao </w:t>
      </w:r>
      <w:r w:rsidRPr="001D489A">
        <w:rPr>
          <w:sz w:val="27"/>
          <w:szCs w:val="27"/>
          <w:lang w:val="de-AT"/>
        </w:rPr>
        <w:t>Ngân hàng Nhà nước </w:t>
      </w:r>
      <w:r w:rsidR="001D489A" w:rsidRPr="001D489A">
        <w:rPr>
          <w:sz w:val="27"/>
          <w:szCs w:val="27"/>
          <w:lang w:val="de-AT"/>
        </w:rPr>
        <w:t>chủ trì,</w:t>
      </w:r>
      <w:r w:rsidRPr="001D489A">
        <w:rPr>
          <w:bCs w:val="0"/>
          <w:sz w:val="27"/>
          <w:szCs w:val="27"/>
          <w:lang w:val="pt-BR"/>
        </w:rPr>
        <w:t xml:space="preserve"> phối hợp với </w:t>
      </w:r>
      <w:r w:rsidR="001D489A" w:rsidRPr="001D489A">
        <w:rPr>
          <w:bCs w:val="0"/>
          <w:sz w:val="27"/>
          <w:szCs w:val="27"/>
          <w:lang w:val="pt-BR"/>
        </w:rPr>
        <w:t xml:space="preserve">Bộ Xây dựng và </w:t>
      </w:r>
      <w:r w:rsidRPr="001D489A">
        <w:rPr>
          <w:bCs w:val="0"/>
          <w:sz w:val="27"/>
          <w:szCs w:val="27"/>
          <w:lang w:val="pt-BR"/>
        </w:rPr>
        <w:t>các cơ quan liên quan</w:t>
      </w:r>
      <w:r w:rsidR="001D489A" w:rsidRPr="001D489A">
        <w:rPr>
          <w:bCs w:val="0"/>
          <w:sz w:val="27"/>
          <w:szCs w:val="27"/>
          <w:lang w:val="pt-BR"/>
        </w:rPr>
        <w:t xml:space="preserve"> theo thẩm quyền nghiên cứu,</w:t>
      </w:r>
      <w:r w:rsidRPr="001D489A">
        <w:rPr>
          <w:bCs w:val="0"/>
          <w:sz w:val="27"/>
          <w:szCs w:val="27"/>
          <w:lang w:val="pt-BR"/>
        </w:rPr>
        <w:t xml:space="preserve"> sửa đổi quy định về thời hạn giải ngân gói </w:t>
      </w:r>
      <w:r w:rsidRPr="001D489A">
        <w:rPr>
          <w:bCs w:val="0"/>
          <w:sz w:val="27"/>
          <w:szCs w:val="27"/>
          <w:lang w:val="pt-BR"/>
        </w:rPr>
        <w:lastRenderedPageBreak/>
        <w:t xml:space="preserve">tín dụng cho vay hỗ trợ nhà ở theo hướng gia hạn tiếp tục thực hiện </w:t>
      </w:r>
      <w:r w:rsidRPr="001D489A">
        <w:rPr>
          <w:bCs w:val="0"/>
          <w:sz w:val="27"/>
          <w:szCs w:val="27"/>
          <w:lang w:val="de-DE"/>
        </w:rPr>
        <w:t xml:space="preserve">giải ngân hết số tiền tái cấp vốn 30.000 tỷ đồng </w:t>
      </w:r>
      <w:r w:rsidR="001D489A" w:rsidRPr="001D489A">
        <w:rPr>
          <w:rFonts w:eastAsia="Times New Roman"/>
          <w:sz w:val="27"/>
          <w:szCs w:val="27"/>
          <w:lang w:val="de-DE" w:eastAsia="en-US"/>
        </w:rPr>
        <w:t>đã được phê duyệt</w:t>
      </w:r>
      <w:r w:rsidR="001D489A" w:rsidRPr="001D489A">
        <w:rPr>
          <w:bCs w:val="0"/>
          <w:sz w:val="27"/>
          <w:szCs w:val="27"/>
          <w:lang w:val="de-DE"/>
        </w:rPr>
        <w:t xml:space="preserve"> </w:t>
      </w:r>
      <w:r w:rsidRPr="001D489A">
        <w:rPr>
          <w:bCs w:val="0"/>
          <w:sz w:val="27"/>
          <w:szCs w:val="27"/>
          <w:lang w:val="de-DE"/>
        </w:rPr>
        <w:t>và tạo điều kiện thuận lợi cho các đối tượng vay vốn, nhất là đối với cá nhân, hộ gia đình vay để mua, thuê, thuê mua nhà ở, xây dựng mới và cải tạo sửa chữa lại nhà ở</w:t>
      </w:r>
      <w:r w:rsidRPr="006C55E6">
        <w:rPr>
          <w:bCs w:val="0"/>
          <w:sz w:val="27"/>
          <w:szCs w:val="27"/>
          <w:lang w:val="de-DE"/>
        </w:rPr>
        <w:t xml:space="preserve">. </w:t>
      </w:r>
    </w:p>
    <w:p w:rsidR="009970B0" w:rsidRDefault="00B76C65" w:rsidP="001D489A">
      <w:pPr>
        <w:tabs>
          <w:tab w:val="left" w:pos="720"/>
        </w:tabs>
        <w:autoSpaceDE w:val="0"/>
        <w:autoSpaceDN w:val="0"/>
        <w:spacing w:before="120" w:line="340" w:lineRule="atLeast"/>
        <w:ind w:firstLine="567"/>
        <w:rPr>
          <w:bCs w:val="0"/>
          <w:sz w:val="27"/>
          <w:szCs w:val="27"/>
          <w:lang w:val="de-DE"/>
        </w:rPr>
      </w:pPr>
      <w:r>
        <w:rPr>
          <w:bCs w:val="0"/>
          <w:sz w:val="27"/>
          <w:szCs w:val="27"/>
          <w:lang w:val="de-DE"/>
        </w:rPr>
        <w:t>2.</w:t>
      </w:r>
      <w:r w:rsidR="009970B0">
        <w:rPr>
          <w:bCs w:val="0"/>
          <w:sz w:val="27"/>
          <w:szCs w:val="27"/>
          <w:lang w:val="de-DE"/>
        </w:rPr>
        <w:t xml:space="preserve"> </w:t>
      </w:r>
      <w:r w:rsidR="00CF0E0B">
        <w:rPr>
          <w:bCs w:val="0"/>
          <w:sz w:val="27"/>
          <w:szCs w:val="27"/>
          <w:lang w:val="de-DE"/>
        </w:rPr>
        <w:t>Ngay sau khi nhận được ý kiến</w:t>
      </w:r>
      <w:r w:rsidRPr="006C55E6">
        <w:rPr>
          <w:bCs w:val="0"/>
          <w:sz w:val="27"/>
          <w:szCs w:val="27"/>
          <w:lang w:val="de-DE"/>
        </w:rPr>
        <w:t xml:space="preserve"> chỉ đạo của Thủ tướng Chính phủ, </w:t>
      </w:r>
      <w:r w:rsidRPr="006C55E6">
        <w:rPr>
          <w:sz w:val="27"/>
          <w:szCs w:val="27"/>
          <w:lang w:val="de-AT"/>
        </w:rPr>
        <w:t>Ngân hàng Nhà nước </w:t>
      </w:r>
      <w:r w:rsidRPr="006C55E6">
        <w:rPr>
          <w:bCs w:val="0"/>
          <w:sz w:val="27"/>
          <w:szCs w:val="27"/>
          <w:lang w:val="de-DE"/>
        </w:rPr>
        <w:t xml:space="preserve">đã </w:t>
      </w:r>
      <w:r w:rsidR="00CF0E0B">
        <w:rPr>
          <w:bCs w:val="0"/>
          <w:sz w:val="27"/>
          <w:szCs w:val="27"/>
          <w:lang w:val="de-DE"/>
        </w:rPr>
        <w:t xml:space="preserve">triển khai ngay việc nghiên cứu sửa đổi </w:t>
      </w:r>
      <w:r w:rsidR="00CF0E0B" w:rsidRPr="006C55E6">
        <w:rPr>
          <w:bCs w:val="0"/>
          <w:sz w:val="27"/>
          <w:szCs w:val="27"/>
          <w:lang w:val="pt-BR"/>
        </w:rPr>
        <w:t xml:space="preserve">quy định về thời hạn giải ngân </w:t>
      </w:r>
      <w:r w:rsidR="00CF0E0B">
        <w:rPr>
          <w:bCs w:val="0"/>
          <w:sz w:val="27"/>
          <w:szCs w:val="27"/>
          <w:lang w:val="pt-BR"/>
        </w:rPr>
        <w:t xml:space="preserve">tái cấp vốn </w:t>
      </w:r>
      <w:r w:rsidR="00CF0E0B" w:rsidRPr="006C55E6">
        <w:rPr>
          <w:bCs w:val="0"/>
          <w:sz w:val="27"/>
          <w:szCs w:val="27"/>
          <w:lang w:val="pt-BR"/>
        </w:rPr>
        <w:t xml:space="preserve">cho vay hỗ trợ nhà ở </w:t>
      </w:r>
      <w:r w:rsidR="00CF0E0B">
        <w:rPr>
          <w:bCs w:val="0"/>
          <w:sz w:val="27"/>
          <w:szCs w:val="27"/>
          <w:lang w:val="pt-BR"/>
        </w:rPr>
        <w:t xml:space="preserve">và </w:t>
      </w:r>
      <w:r w:rsidRPr="006C55E6">
        <w:rPr>
          <w:bCs w:val="0"/>
          <w:sz w:val="27"/>
          <w:szCs w:val="27"/>
          <w:lang w:val="de-DE"/>
        </w:rPr>
        <w:t>có Công văn số 2947/NHNN-TD ngày 26/4/2016 xin ý kiến Bộ Xây dựng và Bộ Tài chính để tổng hợp báo cáo Thủ tướng Chính phủ về việc gia hạn giải ngân tái cấp vốn Chương trình 30.000 tỷ đồng đảm bảo hài hòa lợi ích của Nhà nước và người dân.</w:t>
      </w:r>
      <w:r w:rsidR="009970B0">
        <w:rPr>
          <w:bCs w:val="0"/>
          <w:sz w:val="27"/>
          <w:szCs w:val="27"/>
          <w:lang w:val="de-DE"/>
        </w:rPr>
        <w:t xml:space="preserve"> </w:t>
      </w:r>
    </w:p>
    <w:p w:rsidR="00BA126E" w:rsidRPr="008A3F76" w:rsidRDefault="009970B0" w:rsidP="001D489A">
      <w:pPr>
        <w:tabs>
          <w:tab w:val="left" w:pos="720"/>
        </w:tabs>
        <w:autoSpaceDE w:val="0"/>
        <w:autoSpaceDN w:val="0"/>
        <w:spacing w:before="120" w:line="340" w:lineRule="atLeast"/>
        <w:ind w:firstLine="567"/>
        <w:rPr>
          <w:rFonts w:eastAsia="Times New Roman"/>
          <w:bCs w:val="0"/>
          <w:sz w:val="27"/>
          <w:szCs w:val="27"/>
          <w:lang w:val="af-ZA" w:eastAsia="en-US"/>
        </w:rPr>
      </w:pPr>
      <w:r>
        <w:rPr>
          <w:bCs w:val="0"/>
          <w:sz w:val="27"/>
          <w:szCs w:val="27"/>
          <w:lang w:val="de-DE"/>
        </w:rPr>
        <w:t xml:space="preserve">Bên cạnh đó, </w:t>
      </w:r>
      <w:r w:rsidR="00BA126E">
        <w:rPr>
          <w:sz w:val="27"/>
          <w:szCs w:val="27"/>
          <w:lang w:val="pt-BR"/>
        </w:rPr>
        <w:t xml:space="preserve">Ngân hàng Nhà nước đã </w:t>
      </w:r>
      <w:r w:rsidR="00BA126E" w:rsidRPr="00AC0F0D">
        <w:rPr>
          <w:sz w:val="27"/>
          <w:szCs w:val="27"/>
          <w:lang w:val="pt-BR"/>
        </w:rPr>
        <w:t xml:space="preserve">thực hiện nhiều biện pháp nhằm đẩy mạnh việc cho vay, tạo điều kiện thuận lợi </w:t>
      </w:r>
      <w:r w:rsidR="00BA126E">
        <w:rPr>
          <w:sz w:val="27"/>
          <w:szCs w:val="27"/>
          <w:lang w:val="pt-BR"/>
        </w:rPr>
        <w:t xml:space="preserve">nhất </w:t>
      </w:r>
      <w:r w:rsidR="00BA126E" w:rsidRPr="00AC0F0D">
        <w:rPr>
          <w:sz w:val="27"/>
          <w:szCs w:val="27"/>
          <w:lang w:val="pt-BR"/>
        </w:rPr>
        <w:t xml:space="preserve">cho </w:t>
      </w:r>
      <w:r w:rsidR="00BA126E">
        <w:rPr>
          <w:sz w:val="27"/>
          <w:szCs w:val="27"/>
          <w:lang w:val="pt-BR"/>
        </w:rPr>
        <w:t>người</w:t>
      </w:r>
      <w:r w:rsidR="00BA126E" w:rsidRPr="00AC0F0D">
        <w:rPr>
          <w:sz w:val="27"/>
          <w:szCs w:val="27"/>
          <w:lang w:val="pt-BR"/>
        </w:rPr>
        <w:t xml:space="preserve"> dân tiếp cận </w:t>
      </w:r>
      <w:r w:rsidR="00BA126E">
        <w:rPr>
          <w:sz w:val="27"/>
          <w:szCs w:val="27"/>
          <w:lang w:val="pt-BR"/>
        </w:rPr>
        <w:t xml:space="preserve">vốn ưu đãi để cải thiện về chỗ ở. </w:t>
      </w:r>
      <w:r w:rsidR="00BA126E" w:rsidRPr="001F0A28">
        <w:rPr>
          <w:sz w:val="27"/>
          <w:szCs w:val="27"/>
          <w:lang w:val="pt-BR"/>
        </w:rPr>
        <w:t>Cùng v</w:t>
      </w:r>
      <w:r w:rsidR="00BA126E" w:rsidRPr="0036582F">
        <w:rPr>
          <w:sz w:val="27"/>
          <w:szCs w:val="27"/>
          <w:lang w:val="pt-BR"/>
        </w:rPr>
        <w:t>ới nỗ lực của các ngân h</w:t>
      </w:r>
      <w:r w:rsidR="00BA126E">
        <w:rPr>
          <w:sz w:val="27"/>
          <w:szCs w:val="27"/>
          <w:lang w:val="pt-BR"/>
        </w:rPr>
        <w:t>à</w:t>
      </w:r>
      <w:r w:rsidR="00BA126E" w:rsidRPr="0036582F">
        <w:rPr>
          <w:sz w:val="27"/>
          <w:szCs w:val="27"/>
          <w:lang w:val="pt-BR"/>
        </w:rPr>
        <w:t xml:space="preserve">ng thương mại, tốc độ </w:t>
      </w:r>
      <w:r w:rsidR="00BA126E">
        <w:rPr>
          <w:sz w:val="27"/>
          <w:szCs w:val="27"/>
          <w:lang w:val="pt-BR"/>
        </w:rPr>
        <w:t xml:space="preserve">triển khai của </w:t>
      </w:r>
      <w:r w:rsidR="00BA126E" w:rsidRPr="0036582F">
        <w:rPr>
          <w:sz w:val="27"/>
          <w:szCs w:val="27"/>
          <w:lang w:val="pt-BR"/>
        </w:rPr>
        <w:t xml:space="preserve">Chương trình </w:t>
      </w:r>
      <w:r w:rsidR="00BA126E">
        <w:rPr>
          <w:sz w:val="27"/>
          <w:szCs w:val="27"/>
          <w:lang w:val="pt-BR"/>
        </w:rPr>
        <w:t xml:space="preserve">ngày càng </w:t>
      </w:r>
      <w:r w:rsidR="00BA126E" w:rsidRPr="0036582F">
        <w:rPr>
          <w:sz w:val="27"/>
          <w:szCs w:val="27"/>
          <w:lang w:val="pt-BR"/>
        </w:rPr>
        <w:t>được đẩ</w:t>
      </w:r>
      <w:r w:rsidR="00BA126E">
        <w:rPr>
          <w:sz w:val="27"/>
          <w:szCs w:val="27"/>
          <w:lang w:val="pt-BR"/>
        </w:rPr>
        <w:t xml:space="preserve">y </w:t>
      </w:r>
      <w:r w:rsidR="00BA126E" w:rsidRPr="0036582F">
        <w:rPr>
          <w:sz w:val="27"/>
          <w:szCs w:val="27"/>
          <w:lang w:val="pt-BR"/>
        </w:rPr>
        <w:t>nhanh hơn và đạt được những kết quả tích cực:</w:t>
      </w:r>
      <w:r w:rsidR="00BA126E">
        <w:rPr>
          <w:sz w:val="27"/>
          <w:szCs w:val="27"/>
          <w:lang w:val="de-DE" w:eastAsia="vi-VN"/>
        </w:rPr>
        <w:t xml:space="preserve"> </w:t>
      </w:r>
      <w:r w:rsidR="00BA126E" w:rsidRPr="006B1740">
        <w:rPr>
          <w:sz w:val="27"/>
          <w:szCs w:val="27"/>
          <w:lang w:val="de-DE" w:eastAsia="vi-VN"/>
        </w:rPr>
        <w:t>Tính đ</w:t>
      </w:r>
      <w:r w:rsidR="00BA126E" w:rsidRPr="006B1740">
        <w:rPr>
          <w:rFonts w:eastAsia="Times New Roman"/>
          <w:bCs w:val="0"/>
          <w:sz w:val="27"/>
          <w:szCs w:val="27"/>
          <w:lang w:val="af-ZA" w:eastAsia="en-US"/>
        </w:rPr>
        <w:t xml:space="preserve">ến 10/5/2016, các ngân hàng đã ký hợp đồng cam kết cho vay là </w:t>
      </w:r>
      <w:r w:rsidR="006B1740" w:rsidRPr="006B1740">
        <w:rPr>
          <w:rFonts w:eastAsia="Times New Roman"/>
          <w:bCs w:val="0"/>
          <w:sz w:val="27"/>
          <w:szCs w:val="27"/>
          <w:lang w:val="af-ZA" w:eastAsia="en-US"/>
        </w:rPr>
        <w:t>34.826</w:t>
      </w:r>
      <w:r w:rsidR="00BA126E" w:rsidRPr="006B1740">
        <w:rPr>
          <w:rFonts w:eastAsia="Times New Roman"/>
          <w:bCs w:val="0"/>
          <w:sz w:val="27"/>
          <w:szCs w:val="27"/>
          <w:lang w:val="af-ZA" w:eastAsia="en-US"/>
        </w:rPr>
        <w:t xml:space="preserve"> tỷ đồng đối với </w:t>
      </w:r>
      <w:r w:rsidR="006B1740" w:rsidRPr="006B1740">
        <w:rPr>
          <w:rFonts w:eastAsia="Times New Roman"/>
          <w:bCs w:val="0"/>
          <w:sz w:val="27"/>
          <w:szCs w:val="27"/>
          <w:lang w:val="af-ZA" w:eastAsia="en-US"/>
        </w:rPr>
        <w:t>56.240</w:t>
      </w:r>
      <w:r w:rsidR="00BA126E" w:rsidRPr="006B1740">
        <w:rPr>
          <w:rFonts w:eastAsia="Times New Roman"/>
          <w:bCs w:val="0"/>
          <w:sz w:val="27"/>
          <w:szCs w:val="27"/>
          <w:lang w:val="af-ZA" w:eastAsia="en-US"/>
        </w:rPr>
        <w:t xml:space="preserve"> khách hàng</w:t>
      </w:r>
      <w:r w:rsidR="00B73DB0">
        <w:rPr>
          <w:rFonts w:eastAsia="Times New Roman"/>
          <w:bCs w:val="0"/>
          <w:sz w:val="27"/>
          <w:szCs w:val="27"/>
          <w:lang w:val="af-ZA" w:eastAsia="en-US"/>
        </w:rPr>
        <w:t xml:space="preserve">, </w:t>
      </w:r>
      <w:r w:rsidR="001F6085" w:rsidRPr="006B1740">
        <w:rPr>
          <w:rFonts w:eastAsia="Times New Roman"/>
          <w:bCs w:val="0"/>
          <w:sz w:val="27"/>
          <w:szCs w:val="27"/>
          <w:lang w:val="af-ZA" w:eastAsia="en-US"/>
        </w:rPr>
        <w:t xml:space="preserve">đã giải ngân theo tiến độ </w:t>
      </w:r>
      <w:r w:rsidR="001F6085">
        <w:rPr>
          <w:rFonts w:eastAsia="Times New Roman"/>
          <w:bCs w:val="0"/>
          <w:sz w:val="27"/>
          <w:szCs w:val="27"/>
          <w:lang w:val="af-ZA" w:eastAsia="en-US"/>
        </w:rPr>
        <w:t>dự án đạt 25.800</w:t>
      </w:r>
      <w:r w:rsidR="001F6085" w:rsidRPr="006B1740">
        <w:rPr>
          <w:rFonts w:eastAsia="Times New Roman"/>
          <w:bCs w:val="0"/>
          <w:sz w:val="27"/>
          <w:szCs w:val="27"/>
          <w:lang w:val="af-ZA" w:eastAsia="en-US"/>
        </w:rPr>
        <w:t xml:space="preserve"> tỷ đồng</w:t>
      </w:r>
      <w:r w:rsidR="001F6085">
        <w:rPr>
          <w:rFonts w:eastAsia="Times New Roman"/>
          <w:bCs w:val="0"/>
          <w:sz w:val="27"/>
          <w:szCs w:val="27"/>
          <w:lang w:val="af-ZA" w:eastAsia="en-US"/>
        </w:rPr>
        <w:t xml:space="preserve">,  </w:t>
      </w:r>
      <w:r w:rsidR="00B73DB0">
        <w:rPr>
          <w:rFonts w:eastAsia="Times New Roman"/>
          <w:bCs w:val="0"/>
          <w:sz w:val="27"/>
          <w:szCs w:val="27"/>
          <w:lang w:val="af-ZA" w:eastAsia="en-US"/>
        </w:rPr>
        <w:t xml:space="preserve">trong đó </w:t>
      </w:r>
      <w:r w:rsidR="001F6085">
        <w:rPr>
          <w:rFonts w:eastAsia="Times New Roman"/>
          <w:bCs w:val="0"/>
          <w:sz w:val="27"/>
          <w:szCs w:val="27"/>
          <w:lang w:val="af-ZA" w:eastAsia="en-US"/>
        </w:rPr>
        <w:t xml:space="preserve">khách hàng cá nhân đã </w:t>
      </w:r>
      <w:r w:rsidR="00B73DB0">
        <w:rPr>
          <w:rFonts w:eastAsia="Times New Roman"/>
          <w:bCs w:val="0"/>
          <w:sz w:val="27"/>
          <w:szCs w:val="27"/>
          <w:lang w:val="af-ZA" w:eastAsia="en-US"/>
        </w:rPr>
        <w:t xml:space="preserve">cam kết cho vay </w:t>
      </w:r>
      <w:r w:rsidR="001F6085">
        <w:rPr>
          <w:rFonts w:eastAsia="Times New Roman"/>
          <w:bCs w:val="0"/>
          <w:sz w:val="27"/>
          <w:szCs w:val="27"/>
          <w:lang w:val="af-ZA" w:eastAsia="en-US"/>
        </w:rPr>
        <w:t xml:space="preserve"> 27.447 tỷ đồng đối với 56.112 khách hàng,</w:t>
      </w:r>
      <w:r w:rsidR="00B73DB0">
        <w:rPr>
          <w:rFonts w:eastAsia="Times New Roman"/>
          <w:bCs w:val="0"/>
          <w:sz w:val="27"/>
          <w:szCs w:val="27"/>
          <w:lang w:val="af-ZA" w:eastAsia="en-US"/>
        </w:rPr>
        <w:t xml:space="preserve"> </w:t>
      </w:r>
      <w:r w:rsidR="001F6085">
        <w:rPr>
          <w:rFonts w:eastAsia="Times New Roman"/>
          <w:bCs w:val="0"/>
          <w:sz w:val="27"/>
          <w:szCs w:val="27"/>
          <w:lang w:val="af-ZA" w:eastAsia="en-US"/>
        </w:rPr>
        <w:t>đã giải ngân là 20.812 tỷ đồng</w:t>
      </w:r>
      <w:r w:rsidR="00BA126E" w:rsidRPr="006B1740">
        <w:rPr>
          <w:rFonts w:eastAsia="Times New Roman"/>
          <w:bCs w:val="0"/>
          <w:sz w:val="27"/>
          <w:szCs w:val="27"/>
          <w:lang w:val="af-ZA" w:eastAsia="en-US"/>
        </w:rPr>
        <w:t>.</w:t>
      </w:r>
      <w:r w:rsidR="00C14D62">
        <w:rPr>
          <w:rFonts w:eastAsia="Times New Roman"/>
          <w:bCs w:val="0"/>
          <w:sz w:val="27"/>
          <w:szCs w:val="27"/>
          <w:lang w:val="af-ZA" w:eastAsia="en-US"/>
        </w:rPr>
        <w:t xml:space="preserve"> Theo báo cáo nhanh của các ngân hàng đến 20/5/2016, số tiền đã giải ngân là 26.733 tỷ đồng, trong đó giải ngân cho khách hàng cá nhân là 21.667 tỷ đồng.</w:t>
      </w:r>
    </w:p>
    <w:p w:rsidR="001F6085" w:rsidRDefault="00B73DB0" w:rsidP="001D489A">
      <w:pPr>
        <w:spacing w:before="120" w:line="340" w:lineRule="atLeast"/>
        <w:ind w:firstLine="720"/>
        <w:rPr>
          <w:rFonts w:eastAsia="Times New Roman"/>
          <w:bCs w:val="0"/>
          <w:sz w:val="27"/>
          <w:szCs w:val="27"/>
          <w:lang w:val="af-ZA" w:eastAsia="en-US"/>
        </w:rPr>
      </w:pPr>
      <w:r w:rsidRPr="00B73DB0">
        <w:rPr>
          <w:rFonts w:eastAsia="Times New Roman"/>
          <w:bCs w:val="0"/>
          <w:sz w:val="27"/>
          <w:szCs w:val="27"/>
          <w:lang w:val="af-ZA" w:eastAsia="en-US"/>
        </w:rPr>
        <w:t>3</w:t>
      </w:r>
      <w:r w:rsidR="00BA126E" w:rsidRPr="00E631B6">
        <w:rPr>
          <w:rFonts w:eastAsia="Times New Roman"/>
          <w:bCs w:val="0"/>
          <w:sz w:val="27"/>
          <w:szCs w:val="27"/>
          <w:lang w:val="vi-VN" w:eastAsia="en-US"/>
        </w:rPr>
        <w:t xml:space="preserve">. </w:t>
      </w:r>
      <w:r w:rsidR="00CF0E0B" w:rsidRPr="00CF0E0B">
        <w:rPr>
          <w:rFonts w:eastAsia="Times New Roman"/>
          <w:bCs w:val="0"/>
          <w:sz w:val="27"/>
          <w:szCs w:val="27"/>
          <w:lang w:val="af-ZA" w:eastAsia="en-US"/>
        </w:rPr>
        <w:t xml:space="preserve">Sau khi nhận được ý kiến </w:t>
      </w:r>
      <w:r w:rsidR="00CF0E0B">
        <w:rPr>
          <w:sz w:val="27"/>
          <w:szCs w:val="27"/>
          <w:lang w:val="de-DE"/>
        </w:rPr>
        <w:t>của Bộ Xây dựng tại Công văn số 906/BXD-QLN ngày 18/5/2016 và Bộ Tài chính tại Công văn số 7023/BTC-TCNH ngày 24/5/2016, Ngân hàng Nhà nước xét thấy</w:t>
      </w:r>
      <w:r w:rsidR="00CF0E0B" w:rsidRPr="00CF0E0B">
        <w:rPr>
          <w:rFonts w:eastAsia="Times New Roman"/>
          <w:bCs w:val="0"/>
          <w:sz w:val="27"/>
          <w:szCs w:val="27"/>
          <w:lang w:val="af-ZA" w:eastAsia="en-US"/>
        </w:rPr>
        <w:t xml:space="preserve"> ý kiến của các Bộ chưa </w:t>
      </w:r>
      <w:r w:rsidR="001F6085">
        <w:rPr>
          <w:rFonts w:eastAsia="Times New Roman"/>
          <w:bCs w:val="0"/>
          <w:sz w:val="27"/>
          <w:szCs w:val="27"/>
          <w:lang w:val="af-ZA" w:eastAsia="en-US"/>
        </w:rPr>
        <w:t xml:space="preserve">được </w:t>
      </w:r>
      <w:r w:rsidR="00CF0E0B" w:rsidRPr="00CF0E0B">
        <w:rPr>
          <w:rFonts w:eastAsia="Times New Roman"/>
          <w:bCs w:val="0"/>
          <w:sz w:val="27"/>
          <w:szCs w:val="27"/>
          <w:lang w:val="af-ZA" w:eastAsia="en-US"/>
        </w:rPr>
        <w:t>thống nhất</w:t>
      </w:r>
      <w:r w:rsidR="001F6085">
        <w:rPr>
          <w:rFonts w:eastAsia="Times New Roman"/>
          <w:bCs w:val="0"/>
          <w:sz w:val="27"/>
          <w:szCs w:val="27"/>
          <w:lang w:val="af-ZA" w:eastAsia="en-US"/>
        </w:rPr>
        <w:t>, cụ thể: i) Bộ Tài chính</w:t>
      </w:r>
      <w:r w:rsidR="005634EC">
        <w:rPr>
          <w:rFonts w:eastAsia="Times New Roman"/>
          <w:bCs w:val="0"/>
          <w:sz w:val="27"/>
          <w:szCs w:val="27"/>
          <w:lang w:val="af-ZA" w:eastAsia="en-US"/>
        </w:rPr>
        <w:t xml:space="preserve"> có ý kiến: </w:t>
      </w:r>
      <w:r w:rsidR="005634EC" w:rsidRPr="00944ACA">
        <w:rPr>
          <w:sz w:val="27"/>
          <w:szCs w:val="27"/>
          <w:lang w:val="de-DE"/>
        </w:rPr>
        <w:t>trong trường hợp đến 01/6/2016 chưa giải ngân hết số tiền tái cấp vốn 30.000 tỷ đồng thì chỉ gia hạn giải ngân tái cấp vốn đối với các hợp đồng tín dụng đã ký của khách hàng cá nhân</w:t>
      </w:r>
      <w:r w:rsidR="005634EC">
        <w:rPr>
          <w:sz w:val="27"/>
          <w:szCs w:val="27"/>
          <w:lang w:val="de-DE"/>
        </w:rPr>
        <w:t xml:space="preserve"> và </w:t>
      </w:r>
      <w:r w:rsidR="005634EC" w:rsidRPr="00944ACA">
        <w:rPr>
          <w:sz w:val="27"/>
          <w:szCs w:val="27"/>
          <w:lang w:val="de-DE"/>
        </w:rPr>
        <w:t>thực hiện giải ngân hết số tiền tái cấp vốn 30.000 tỷ đồng đã được phê duyệt theo đúng chỉ đạo của Thủ tướng Chính phủ tại Công văn 2167/VPCP-KTTH</w:t>
      </w:r>
      <w:r w:rsidR="005634EC">
        <w:rPr>
          <w:sz w:val="27"/>
          <w:szCs w:val="27"/>
          <w:lang w:val="de-DE"/>
        </w:rPr>
        <w:t xml:space="preserve">. ii) Bộ Xây dựng có ý kiến: </w:t>
      </w:r>
      <w:r w:rsidR="005634EC" w:rsidRPr="00944ACA">
        <w:rPr>
          <w:rFonts w:eastAsia="Times New Roman"/>
          <w:sz w:val="27"/>
          <w:szCs w:val="27"/>
          <w:lang w:val="sv-SE" w:eastAsia="en-US"/>
        </w:rPr>
        <w:t>gia hạn thời hạn giải ngân gói tín dụng 30.000 tỷ đồng với lãi suất ưu đãi đối với tất cả các khách hàng (cả hộ gia đình, cá nhân và doanh nghiệp) đã được cam kết vay vốn cho đến khi giải ngân hết lượng vốn đã cam kết</w:t>
      </w:r>
      <w:r w:rsidR="005634EC">
        <w:rPr>
          <w:rFonts w:eastAsia="Times New Roman"/>
          <w:sz w:val="27"/>
          <w:szCs w:val="27"/>
          <w:lang w:val="sv-SE" w:eastAsia="en-US"/>
        </w:rPr>
        <w:t>.</w:t>
      </w:r>
      <w:r w:rsidR="001F6085">
        <w:rPr>
          <w:rFonts w:eastAsia="Times New Roman"/>
          <w:bCs w:val="0"/>
          <w:sz w:val="27"/>
          <w:szCs w:val="27"/>
          <w:lang w:val="af-ZA" w:eastAsia="en-US"/>
        </w:rPr>
        <w:t xml:space="preserve"> </w:t>
      </w:r>
    </w:p>
    <w:p w:rsidR="00D66E7E" w:rsidRDefault="005634EC" w:rsidP="001D489A">
      <w:pPr>
        <w:spacing w:before="120" w:line="340" w:lineRule="atLeast"/>
        <w:ind w:firstLine="720"/>
        <w:rPr>
          <w:sz w:val="27"/>
          <w:szCs w:val="27"/>
          <w:lang w:val="sv-SE" w:eastAsia="vi-VN"/>
        </w:rPr>
      </w:pPr>
      <w:r>
        <w:rPr>
          <w:rFonts w:eastAsia="Times New Roman"/>
          <w:bCs w:val="0"/>
          <w:sz w:val="27"/>
          <w:szCs w:val="27"/>
          <w:lang w:val="af-ZA" w:eastAsia="en-US"/>
        </w:rPr>
        <w:t>Do ý kiến của các Bộ chưa thống nhất về đối tượng và tổng số tiền đề nghị giải ngân tái cấp vốn vượt 30.000 tỷ đồng đã được Thủ tướng Chính phủ phê duyệt</w:t>
      </w:r>
      <w:r w:rsidR="00C241FE">
        <w:rPr>
          <w:rFonts w:eastAsia="Times New Roman"/>
          <w:bCs w:val="0"/>
          <w:sz w:val="27"/>
          <w:szCs w:val="27"/>
          <w:lang w:val="af-ZA" w:eastAsia="en-US"/>
        </w:rPr>
        <w:t>;</w:t>
      </w:r>
      <w:r w:rsidR="003003E2">
        <w:rPr>
          <w:rFonts w:eastAsia="Arial"/>
          <w:sz w:val="27"/>
          <w:szCs w:val="27"/>
          <w:lang w:val="de-DE"/>
        </w:rPr>
        <w:t xml:space="preserve"> </w:t>
      </w:r>
      <w:r w:rsidR="00C241FE">
        <w:rPr>
          <w:rFonts w:eastAsia="Arial"/>
          <w:sz w:val="27"/>
          <w:szCs w:val="27"/>
          <w:lang w:val="de-DE"/>
        </w:rPr>
        <w:t xml:space="preserve">Đồng thời tại Công văn </w:t>
      </w:r>
      <w:r w:rsidR="00C241FE" w:rsidRPr="006C55E6">
        <w:rPr>
          <w:bCs w:val="0"/>
          <w:sz w:val="27"/>
          <w:szCs w:val="27"/>
          <w:lang w:val="pt-BR"/>
        </w:rPr>
        <w:t xml:space="preserve">số </w:t>
      </w:r>
      <w:r w:rsidR="00C241FE" w:rsidRPr="006C55E6">
        <w:rPr>
          <w:bCs w:val="0"/>
          <w:sz w:val="27"/>
          <w:szCs w:val="27"/>
          <w:lang w:val="vi-VN"/>
        </w:rPr>
        <w:t>2167/VPCP-KTTH ngày 31/3/2016</w:t>
      </w:r>
      <w:r w:rsidR="00C241FE">
        <w:rPr>
          <w:bCs w:val="0"/>
          <w:sz w:val="27"/>
          <w:szCs w:val="27"/>
          <w:lang w:val="af-ZA"/>
        </w:rPr>
        <w:t xml:space="preserve"> Th</w:t>
      </w:r>
      <w:r w:rsidR="00C241FE" w:rsidRPr="00C241FE">
        <w:rPr>
          <w:bCs w:val="0"/>
          <w:sz w:val="27"/>
          <w:szCs w:val="27"/>
          <w:lang w:val="af-ZA"/>
        </w:rPr>
        <w:t>ủ tướng Chính phủ đã chỉ đạo</w:t>
      </w:r>
      <w:r w:rsidR="00C241FE">
        <w:rPr>
          <w:bCs w:val="0"/>
          <w:sz w:val="27"/>
          <w:szCs w:val="27"/>
          <w:lang w:val="af-ZA"/>
        </w:rPr>
        <w:t>:</w:t>
      </w:r>
      <w:r w:rsidR="00C241FE" w:rsidRPr="00C241FE">
        <w:rPr>
          <w:bCs w:val="0"/>
          <w:sz w:val="27"/>
          <w:szCs w:val="27"/>
          <w:lang w:val="af-ZA"/>
        </w:rPr>
        <w:t xml:space="preserve"> </w:t>
      </w:r>
      <w:r w:rsidR="00C241FE">
        <w:rPr>
          <w:bCs w:val="0"/>
          <w:sz w:val="27"/>
          <w:szCs w:val="27"/>
          <w:lang w:val="af-ZA"/>
        </w:rPr>
        <w:t>“....</w:t>
      </w:r>
      <w:r w:rsidR="00C241FE" w:rsidRPr="001D489A">
        <w:rPr>
          <w:bCs w:val="0"/>
          <w:sz w:val="27"/>
          <w:szCs w:val="27"/>
          <w:lang w:val="de-DE"/>
        </w:rPr>
        <w:t>tạo điều kiện thuận lợi cho các đối tượng vay vốn, nhất là đối với cá nhân, hộ gia đình vay để mua, thuê, thuê mua nhà ở, xây dựng mới và cải tạo sửa chữa lại nhà ở</w:t>
      </w:r>
      <w:r w:rsidR="00640F8E">
        <w:rPr>
          <w:bCs w:val="0"/>
          <w:sz w:val="27"/>
          <w:szCs w:val="27"/>
          <w:lang w:val="de-DE"/>
        </w:rPr>
        <w:t>“</w:t>
      </w:r>
      <w:r w:rsidR="00C241FE" w:rsidRPr="006C55E6">
        <w:rPr>
          <w:bCs w:val="0"/>
          <w:sz w:val="27"/>
          <w:szCs w:val="27"/>
          <w:lang w:val="de-DE"/>
        </w:rPr>
        <w:t>.</w:t>
      </w:r>
      <w:r w:rsidR="00C241FE">
        <w:rPr>
          <w:bCs w:val="0"/>
          <w:sz w:val="27"/>
          <w:szCs w:val="27"/>
          <w:lang w:val="de-DE"/>
        </w:rPr>
        <w:t xml:space="preserve"> Vì vậy, </w:t>
      </w:r>
      <w:r w:rsidR="003003E2">
        <w:rPr>
          <w:rFonts w:eastAsia="Arial"/>
          <w:sz w:val="27"/>
          <w:szCs w:val="27"/>
          <w:lang w:val="de-DE"/>
        </w:rPr>
        <w:t>N</w:t>
      </w:r>
      <w:r w:rsidR="00BA126E" w:rsidRPr="006C55E6">
        <w:rPr>
          <w:sz w:val="27"/>
          <w:szCs w:val="27"/>
          <w:lang w:val="de-AT"/>
        </w:rPr>
        <w:t>gân hàng Nhà nước  đã có</w:t>
      </w:r>
      <w:r w:rsidR="00BA126E">
        <w:rPr>
          <w:sz w:val="27"/>
          <w:szCs w:val="27"/>
          <w:lang w:val="de-AT"/>
        </w:rPr>
        <w:t xml:space="preserve"> Công văn </w:t>
      </w:r>
      <w:r w:rsidR="00D66E7E">
        <w:rPr>
          <w:sz w:val="27"/>
          <w:szCs w:val="27"/>
          <w:lang w:val="de-AT"/>
        </w:rPr>
        <w:t xml:space="preserve">số </w:t>
      </w:r>
      <w:r w:rsidR="003003E2">
        <w:rPr>
          <w:sz w:val="27"/>
          <w:szCs w:val="27"/>
          <w:lang w:val="de-AT"/>
        </w:rPr>
        <w:t xml:space="preserve">3954/NHNN-TD </w:t>
      </w:r>
      <w:r w:rsidR="006B1740">
        <w:rPr>
          <w:sz w:val="27"/>
          <w:szCs w:val="27"/>
          <w:lang w:val="de-DE"/>
        </w:rPr>
        <w:t>n</w:t>
      </w:r>
      <w:r w:rsidR="006B1740" w:rsidRPr="006C55E6">
        <w:rPr>
          <w:sz w:val="27"/>
          <w:szCs w:val="27"/>
          <w:lang w:val="de-DE"/>
        </w:rPr>
        <w:t>gày</w:t>
      </w:r>
      <w:r w:rsidR="00D66E7E">
        <w:rPr>
          <w:sz w:val="27"/>
          <w:szCs w:val="27"/>
          <w:lang w:val="de-DE"/>
        </w:rPr>
        <w:t xml:space="preserve"> 30</w:t>
      </w:r>
      <w:r w:rsidR="006B1740">
        <w:rPr>
          <w:sz w:val="27"/>
          <w:szCs w:val="27"/>
          <w:lang w:val="de-DE"/>
        </w:rPr>
        <w:t>/5</w:t>
      </w:r>
      <w:r w:rsidR="006B1740" w:rsidRPr="006C55E6">
        <w:rPr>
          <w:sz w:val="27"/>
          <w:szCs w:val="27"/>
          <w:lang w:val="de-DE"/>
        </w:rPr>
        <w:t>/2016</w:t>
      </w:r>
      <w:r w:rsidR="006B1740" w:rsidRPr="006C55E6">
        <w:rPr>
          <w:sz w:val="27"/>
          <w:szCs w:val="27"/>
          <w:lang w:val="de-AT"/>
        </w:rPr>
        <w:t xml:space="preserve"> </w:t>
      </w:r>
      <w:r w:rsidR="00BA126E" w:rsidRPr="006C55E6">
        <w:rPr>
          <w:sz w:val="27"/>
          <w:szCs w:val="27"/>
          <w:lang w:val="de-AT"/>
        </w:rPr>
        <w:t>trình Thủ tướng Chính phủ về phương án gia hạn Chương trình</w:t>
      </w:r>
      <w:r w:rsidR="00BA126E" w:rsidRPr="00F72573">
        <w:rPr>
          <w:sz w:val="27"/>
          <w:szCs w:val="27"/>
          <w:lang w:val="sv-SE" w:eastAsia="vi-VN"/>
        </w:rPr>
        <w:t xml:space="preserve"> </w:t>
      </w:r>
      <w:r w:rsidR="00BA126E">
        <w:rPr>
          <w:sz w:val="27"/>
          <w:szCs w:val="27"/>
          <w:lang w:val="sv-SE" w:eastAsia="vi-VN"/>
        </w:rPr>
        <w:t xml:space="preserve">theo hướng: </w:t>
      </w:r>
    </w:p>
    <w:p w:rsidR="00BA126E" w:rsidRDefault="00BA126E" w:rsidP="001D489A">
      <w:pPr>
        <w:spacing w:before="120" w:line="340" w:lineRule="atLeast"/>
        <w:ind w:firstLine="720"/>
        <w:rPr>
          <w:sz w:val="27"/>
          <w:szCs w:val="27"/>
          <w:lang w:val="de-DE"/>
        </w:rPr>
      </w:pPr>
      <w:r>
        <w:rPr>
          <w:sz w:val="27"/>
          <w:szCs w:val="27"/>
          <w:lang w:val="sv-SE" w:eastAsia="vi-VN"/>
        </w:rPr>
        <w:t>(i) C</w:t>
      </w:r>
      <w:r w:rsidRPr="00F72573">
        <w:rPr>
          <w:sz w:val="27"/>
          <w:szCs w:val="27"/>
          <w:lang w:val="sv-SE" w:eastAsia="vi-VN"/>
        </w:rPr>
        <w:t xml:space="preserve">ho phép </w:t>
      </w:r>
      <w:r w:rsidRPr="00F72573">
        <w:rPr>
          <w:sz w:val="27"/>
          <w:szCs w:val="27"/>
          <w:lang w:val="de-DE"/>
        </w:rPr>
        <w:t xml:space="preserve">gia hạn giải ngân tái cấp vốn đối với các hợp đồng tín dụng đã ký </w:t>
      </w:r>
      <w:r>
        <w:rPr>
          <w:sz w:val="27"/>
          <w:szCs w:val="27"/>
          <w:lang w:val="de-DE"/>
        </w:rPr>
        <w:t xml:space="preserve">trước ngày 31/3/2016 </w:t>
      </w:r>
      <w:r w:rsidRPr="00F72573">
        <w:rPr>
          <w:sz w:val="27"/>
          <w:szCs w:val="27"/>
          <w:lang w:val="de-DE"/>
        </w:rPr>
        <w:t>đối với các khách hàng là</w:t>
      </w:r>
      <w:r w:rsidRPr="00F72573">
        <w:rPr>
          <w:i/>
          <w:sz w:val="27"/>
          <w:szCs w:val="27"/>
          <w:lang w:val="de-DE"/>
        </w:rPr>
        <w:t xml:space="preserve"> </w:t>
      </w:r>
      <w:r w:rsidRPr="00F72573">
        <w:rPr>
          <w:sz w:val="27"/>
          <w:szCs w:val="27"/>
          <w:lang w:val="de-DE"/>
        </w:rPr>
        <w:t xml:space="preserve">cá nhân, hộ gia đình vay để </w:t>
      </w:r>
      <w:r w:rsidRPr="00F72573">
        <w:rPr>
          <w:sz w:val="27"/>
          <w:szCs w:val="27"/>
          <w:lang w:val="de-DE"/>
        </w:rPr>
        <w:lastRenderedPageBreak/>
        <w:t>mua, thuê, thuê mua nhà ở, xây dựng mới, cải tạo sữa chữa lại nhà ở của mình</w:t>
      </w:r>
      <w:r w:rsidRPr="00F72573">
        <w:rPr>
          <w:bCs w:val="0"/>
          <w:sz w:val="27"/>
          <w:szCs w:val="27"/>
          <w:lang w:val="de-DE"/>
        </w:rPr>
        <w:t xml:space="preserve"> tối đa đến ngày 31/12/2016</w:t>
      </w:r>
      <w:r w:rsidRPr="00F72573">
        <w:rPr>
          <w:sz w:val="27"/>
          <w:szCs w:val="27"/>
          <w:lang w:val="de-DE"/>
        </w:rPr>
        <w:t xml:space="preserve">. </w:t>
      </w:r>
      <w:r w:rsidR="00C241FE">
        <w:rPr>
          <w:rFonts w:eastAsia="Times New Roman"/>
          <w:bCs w:val="0"/>
          <w:sz w:val="27"/>
          <w:szCs w:val="27"/>
          <w:lang w:val="de-DE" w:eastAsia="en-US"/>
        </w:rPr>
        <w:t>Tổng s</w:t>
      </w:r>
      <w:r w:rsidR="00C241FE" w:rsidRPr="00944ACA">
        <w:rPr>
          <w:rFonts w:eastAsia="Times New Roman"/>
          <w:bCs w:val="0"/>
          <w:sz w:val="27"/>
          <w:szCs w:val="27"/>
          <w:lang w:val="de-DE" w:eastAsia="en-US"/>
        </w:rPr>
        <w:t>ố tiền tái cấp vốn khoảng 32.738 tỷ đồng</w:t>
      </w:r>
      <w:r w:rsidR="00C241FE">
        <w:rPr>
          <w:rFonts w:eastAsia="Times New Roman"/>
          <w:bCs w:val="0"/>
          <w:sz w:val="27"/>
          <w:szCs w:val="27"/>
          <w:lang w:val="de-DE" w:eastAsia="en-US"/>
        </w:rPr>
        <w:t xml:space="preserve"> (bao gồm dự kiến số</w:t>
      </w:r>
      <w:r w:rsidR="00640F8E">
        <w:rPr>
          <w:rFonts w:eastAsia="Times New Roman"/>
          <w:bCs w:val="0"/>
          <w:sz w:val="27"/>
          <w:szCs w:val="27"/>
          <w:lang w:val="de-DE" w:eastAsia="en-US"/>
        </w:rPr>
        <w:t xml:space="preserve"> tiền </w:t>
      </w:r>
      <w:r w:rsidR="00C241FE">
        <w:rPr>
          <w:rFonts w:eastAsia="Times New Roman"/>
          <w:bCs w:val="0"/>
          <w:sz w:val="27"/>
          <w:szCs w:val="27"/>
          <w:lang w:val="de-DE" w:eastAsia="en-US"/>
        </w:rPr>
        <w:t xml:space="preserve"> tái cấp vốn cho khách hàng cá nhân và doanh nghiệp đến thời điểm </w:t>
      </w:r>
      <w:r w:rsidR="00640F8E">
        <w:rPr>
          <w:rFonts w:eastAsia="Times New Roman"/>
          <w:bCs w:val="0"/>
          <w:sz w:val="27"/>
          <w:szCs w:val="27"/>
          <w:lang w:val="de-DE" w:eastAsia="en-US"/>
        </w:rPr>
        <w:t>1/6</w:t>
      </w:r>
      <w:r w:rsidR="00C241FE">
        <w:rPr>
          <w:rFonts w:eastAsia="Times New Roman"/>
          <w:bCs w:val="0"/>
          <w:sz w:val="27"/>
          <w:szCs w:val="27"/>
          <w:lang w:val="de-DE" w:eastAsia="en-US"/>
        </w:rPr>
        <w:t xml:space="preserve">/2016 và số tiền cam kết nhưng chưa giải </w:t>
      </w:r>
      <w:r w:rsidR="00640F8E">
        <w:rPr>
          <w:rFonts w:eastAsia="Times New Roman"/>
          <w:bCs w:val="0"/>
          <w:sz w:val="27"/>
          <w:szCs w:val="27"/>
          <w:lang w:val="de-DE" w:eastAsia="en-US"/>
        </w:rPr>
        <w:t>ngân hết của khách hàng cá nhân).</w:t>
      </w:r>
      <w:r w:rsidR="00C241FE">
        <w:rPr>
          <w:rFonts w:eastAsia="Times New Roman"/>
          <w:bCs w:val="0"/>
          <w:sz w:val="27"/>
          <w:szCs w:val="27"/>
          <w:lang w:val="de-DE" w:eastAsia="en-US"/>
        </w:rPr>
        <w:t xml:space="preserve"> </w:t>
      </w:r>
    </w:p>
    <w:p w:rsidR="00C241FE" w:rsidRDefault="00BA126E" w:rsidP="001D489A">
      <w:pPr>
        <w:tabs>
          <w:tab w:val="left" w:pos="720"/>
        </w:tabs>
        <w:autoSpaceDE w:val="0"/>
        <w:autoSpaceDN w:val="0"/>
        <w:spacing w:before="120" w:line="340" w:lineRule="atLeast"/>
        <w:ind w:firstLine="567"/>
        <w:rPr>
          <w:rFonts w:eastAsia="Times New Roman"/>
          <w:bCs w:val="0"/>
          <w:sz w:val="27"/>
          <w:szCs w:val="27"/>
          <w:lang w:val="de-DE" w:eastAsia="en-US"/>
        </w:rPr>
      </w:pPr>
      <w:r>
        <w:rPr>
          <w:sz w:val="27"/>
          <w:szCs w:val="27"/>
          <w:lang w:val="de-DE"/>
        </w:rPr>
        <w:t>(ii) D</w:t>
      </w:r>
      <w:r w:rsidRPr="00F72573">
        <w:rPr>
          <w:sz w:val="27"/>
          <w:szCs w:val="27"/>
          <w:lang w:val="de-DE"/>
        </w:rPr>
        <w:t>ừng giải ngân tái cấp vốn theo đúng quy định tại Thông tư 11/2013/TT-NHNN</w:t>
      </w:r>
      <w:r>
        <w:rPr>
          <w:sz w:val="27"/>
          <w:szCs w:val="27"/>
          <w:lang w:val="de-DE"/>
        </w:rPr>
        <w:t xml:space="preserve"> và Thông tư 32/2014/TT-NHNN</w:t>
      </w:r>
      <w:r w:rsidRPr="00F72573">
        <w:rPr>
          <w:sz w:val="27"/>
          <w:szCs w:val="27"/>
          <w:lang w:val="de-DE"/>
        </w:rPr>
        <w:t xml:space="preserve"> </w:t>
      </w:r>
      <w:r>
        <w:rPr>
          <w:sz w:val="27"/>
          <w:szCs w:val="27"/>
          <w:lang w:val="de-DE"/>
        </w:rPr>
        <w:t>đối với c</w:t>
      </w:r>
      <w:r w:rsidRPr="00F72573">
        <w:rPr>
          <w:sz w:val="27"/>
          <w:szCs w:val="27"/>
          <w:lang w:val="de-DE"/>
        </w:rPr>
        <w:t xml:space="preserve">ác </w:t>
      </w:r>
      <w:r w:rsidRPr="00F72573">
        <w:rPr>
          <w:bCs w:val="0"/>
          <w:sz w:val="27"/>
          <w:szCs w:val="27"/>
          <w:lang w:val="de-DE"/>
        </w:rPr>
        <w:t>khách hàng là hộ gia đình, cá nhân đầu tư cải tạo hoặc xây dựng mới nhà ở xã hội, chủ đầu tư dự án xây dựng nhà ở xã hội, dự án nhà ở thương mại được chuyển đổi công năng sang nhà ở xã hộ</w:t>
      </w:r>
      <w:r>
        <w:rPr>
          <w:bCs w:val="0"/>
          <w:sz w:val="27"/>
          <w:szCs w:val="27"/>
          <w:lang w:val="de-DE"/>
        </w:rPr>
        <w:t>i.</w:t>
      </w:r>
      <w:r w:rsidR="00C241FE" w:rsidRPr="00C241FE">
        <w:rPr>
          <w:rFonts w:eastAsia="Times New Roman"/>
          <w:bCs w:val="0"/>
          <w:sz w:val="27"/>
          <w:szCs w:val="27"/>
          <w:lang w:val="de-DE" w:eastAsia="en-US"/>
        </w:rPr>
        <w:t xml:space="preserve"> </w:t>
      </w:r>
    </w:p>
    <w:p w:rsidR="00D66E7E" w:rsidRDefault="00B73DB0" w:rsidP="001D489A">
      <w:pPr>
        <w:tabs>
          <w:tab w:val="left" w:pos="720"/>
        </w:tabs>
        <w:autoSpaceDE w:val="0"/>
        <w:autoSpaceDN w:val="0"/>
        <w:spacing w:before="120" w:line="340" w:lineRule="atLeast"/>
        <w:ind w:firstLine="567"/>
        <w:rPr>
          <w:sz w:val="27"/>
          <w:szCs w:val="27"/>
          <w:lang w:val="de-DE"/>
        </w:rPr>
      </w:pPr>
      <w:r>
        <w:rPr>
          <w:sz w:val="27"/>
          <w:szCs w:val="27"/>
          <w:lang w:val="de-AT"/>
        </w:rPr>
        <w:t>4</w:t>
      </w:r>
      <w:r w:rsidR="00D66E7E">
        <w:rPr>
          <w:sz w:val="27"/>
          <w:szCs w:val="27"/>
          <w:lang w:val="de-AT"/>
        </w:rPr>
        <w:t>.</w:t>
      </w:r>
      <w:r w:rsidR="00BA126E" w:rsidRPr="006C55E6">
        <w:rPr>
          <w:sz w:val="27"/>
          <w:szCs w:val="27"/>
          <w:lang w:val="de-AT"/>
        </w:rPr>
        <w:t xml:space="preserve"> </w:t>
      </w:r>
      <w:r w:rsidR="00D66E7E">
        <w:rPr>
          <w:sz w:val="27"/>
          <w:szCs w:val="27"/>
          <w:lang w:val="de-DE"/>
        </w:rPr>
        <w:t>Đ</w:t>
      </w:r>
      <w:r w:rsidR="00BA126E" w:rsidRPr="006C55E6">
        <w:rPr>
          <w:sz w:val="27"/>
          <w:szCs w:val="27"/>
          <w:lang w:val="de-DE"/>
        </w:rPr>
        <w:t xml:space="preserve">ể chủ động đáp ứng nhu cầu vốn vay của khách hàng, </w:t>
      </w:r>
      <w:r w:rsidR="00D66E7E">
        <w:rPr>
          <w:sz w:val="27"/>
          <w:szCs w:val="27"/>
          <w:lang w:val="de-DE"/>
        </w:rPr>
        <w:t>t</w:t>
      </w:r>
      <w:r w:rsidR="00D66E7E" w:rsidRPr="006C55E6">
        <w:rPr>
          <w:sz w:val="27"/>
          <w:szCs w:val="27"/>
          <w:lang w:val="de-AT"/>
        </w:rPr>
        <w:t xml:space="preserve">rong khi chờ ý kiến chỉ đạo của Thủ tướng Chính phủ, </w:t>
      </w:r>
      <w:r w:rsidR="00D66E7E">
        <w:rPr>
          <w:sz w:val="27"/>
          <w:szCs w:val="27"/>
          <w:lang w:val="de-AT"/>
        </w:rPr>
        <w:t xml:space="preserve">ngày 30/5/2016 </w:t>
      </w:r>
      <w:r w:rsidR="00D66E7E" w:rsidRPr="006C55E6">
        <w:rPr>
          <w:sz w:val="27"/>
          <w:szCs w:val="27"/>
          <w:lang w:val="de-AT"/>
        </w:rPr>
        <w:t>Ngân hàng Nhà nước</w:t>
      </w:r>
      <w:r w:rsidR="003003E2">
        <w:rPr>
          <w:sz w:val="27"/>
          <w:szCs w:val="27"/>
          <w:lang w:val="de-AT"/>
        </w:rPr>
        <w:t xml:space="preserve"> </w:t>
      </w:r>
      <w:r w:rsidR="00D66E7E">
        <w:rPr>
          <w:sz w:val="27"/>
          <w:szCs w:val="27"/>
          <w:lang w:val="de-AT"/>
        </w:rPr>
        <w:t xml:space="preserve">đã có Công văn số </w:t>
      </w:r>
      <w:r w:rsidR="003003E2">
        <w:rPr>
          <w:sz w:val="27"/>
          <w:szCs w:val="27"/>
          <w:lang w:val="de-AT"/>
        </w:rPr>
        <w:t xml:space="preserve">3955/NHNN-TD </w:t>
      </w:r>
      <w:r w:rsidR="00640F8E">
        <w:rPr>
          <w:sz w:val="27"/>
          <w:szCs w:val="27"/>
          <w:lang w:val="de-AT"/>
        </w:rPr>
        <w:t>chỉ đạo</w:t>
      </w:r>
      <w:r w:rsidR="00D66E7E">
        <w:rPr>
          <w:sz w:val="27"/>
          <w:szCs w:val="27"/>
          <w:lang w:val="de-AT"/>
        </w:rPr>
        <w:t xml:space="preserve"> </w:t>
      </w:r>
      <w:r w:rsidR="00D66E7E" w:rsidRPr="006C55E6">
        <w:rPr>
          <w:sz w:val="27"/>
          <w:szCs w:val="27"/>
          <w:lang w:val="de-AT"/>
        </w:rPr>
        <w:t>các ngân hàng</w:t>
      </w:r>
      <w:r w:rsidR="00D66E7E">
        <w:rPr>
          <w:sz w:val="27"/>
          <w:szCs w:val="27"/>
          <w:lang w:val="de-AT"/>
        </w:rPr>
        <w:t xml:space="preserve"> tham gia Chương trình cho vay hỗ trợ nhà ở theo Nghị quyế</w:t>
      </w:r>
      <w:r w:rsidR="00640F8E">
        <w:rPr>
          <w:sz w:val="27"/>
          <w:szCs w:val="27"/>
          <w:lang w:val="de-AT"/>
        </w:rPr>
        <w:t xml:space="preserve">t 02/NQ-CP: </w:t>
      </w:r>
      <w:r w:rsidR="00D66E7E" w:rsidRPr="00640F8E">
        <w:rPr>
          <w:i/>
          <w:sz w:val="27"/>
          <w:szCs w:val="27"/>
          <w:lang w:val="de-AT"/>
        </w:rPr>
        <w:t xml:space="preserve">kể từ ngày 01/6/2016 tiếp tục </w:t>
      </w:r>
      <w:r w:rsidR="00D66E7E" w:rsidRPr="00640F8E">
        <w:rPr>
          <w:i/>
          <w:sz w:val="27"/>
          <w:szCs w:val="27"/>
          <w:lang w:val="de-DE"/>
        </w:rPr>
        <w:t xml:space="preserve">giải ngân đối với các hợp đồng tín dụng đã ký với khách hàng trước ngày 31/3/2016 từ nguồn vốn của ngân hàng thương mại theo lãi suất thỏa thuận tại hợp đồng tín dụng đã ký giữa khách hàng và ngân hàng theo đúng quy định tại Thông tư 11/2013/TT-NHNN và Thông tư 32/2014/TT-NHNN của Ngân hàng Nhà nước. Sau khi nhận được ý kiến chỉ đạo của Thủ tướng Chính phủ, Ngân hàng Nhà nước sẽ có văn bản hướng dẫn về việc gia hạn tái cấp vốn </w:t>
      </w:r>
      <w:r w:rsidR="00640F8E">
        <w:rPr>
          <w:i/>
          <w:sz w:val="27"/>
          <w:szCs w:val="27"/>
          <w:lang w:val="de-DE"/>
        </w:rPr>
        <w:t>gửi</w:t>
      </w:r>
      <w:r w:rsidR="00D66E7E" w:rsidRPr="00640F8E">
        <w:rPr>
          <w:i/>
          <w:sz w:val="27"/>
          <w:szCs w:val="27"/>
          <w:lang w:val="de-DE"/>
        </w:rPr>
        <w:t xml:space="preserve"> các ngân hàng thương mại để thực hiện</w:t>
      </w:r>
      <w:r w:rsidR="00D66E7E">
        <w:rPr>
          <w:sz w:val="27"/>
          <w:szCs w:val="27"/>
          <w:lang w:val="de-DE"/>
        </w:rPr>
        <w:t>.</w:t>
      </w:r>
    </w:p>
    <w:p w:rsidR="00844CF7" w:rsidRPr="006C55E6" w:rsidRDefault="00844CF7" w:rsidP="00E47C63">
      <w:pPr>
        <w:tabs>
          <w:tab w:val="left" w:pos="720"/>
        </w:tabs>
        <w:autoSpaceDE w:val="0"/>
        <w:autoSpaceDN w:val="0"/>
        <w:spacing w:before="120" w:line="340" w:lineRule="atLeast"/>
        <w:ind w:firstLine="567"/>
        <w:jc w:val="right"/>
        <w:rPr>
          <w:sz w:val="27"/>
          <w:szCs w:val="27"/>
          <w:lang w:val="de-DE"/>
        </w:rPr>
      </w:pPr>
      <w:r>
        <w:rPr>
          <w:sz w:val="27"/>
          <w:szCs w:val="27"/>
          <w:lang w:val="de-DE"/>
        </w:rPr>
        <w:t>NGÂN HÀNG NHÀ NƯỚC VIỆT NAM</w:t>
      </w:r>
    </w:p>
    <w:sectPr w:rsidR="00844CF7" w:rsidRPr="006C55E6" w:rsidSect="009D5F80">
      <w:footerReference w:type="even" r:id="rId7"/>
      <w:footerReference w:type="default" r:id="rId8"/>
      <w:pgSz w:w="11907" w:h="16840" w:code="9"/>
      <w:pgMar w:top="1134" w:right="1134" w:bottom="1134" w:left="1701" w:header="284"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84B" w:rsidRDefault="00C4784B">
      <w:pPr>
        <w:spacing w:line="240" w:lineRule="auto"/>
      </w:pPr>
      <w:r>
        <w:separator/>
      </w:r>
    </w:p>
  </w:endnote>
  <w:endnote w:type="continuationSeparator" w:id="1">
    <w:p w:rsidR="00C4784B" w:rsidRDefault="00C478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7" w:rsidRDefault="00626C50" w:rsidP="00BD76A7">
    <w:pPr>
      <w:pStyle w:val="Footer"/>
      <w:framePr w:wrap="around" w:vAnchor="text" w:hAnchor="margin" w:xAlign="right" w:y="1"/>
      <w:rPr>
        <w:rStyle w:val="PageNumber"/>
      </w:rPr>
    </w:pPr>
    <w:r>
      <w:rPr>
        <w:rStyle w:val="PageNumber"/>
      </w:rPr>
      <w:fldChar w:fldCharType="begin"/>
    </w:r>
    <w:r w:rsidR="00225F28">
      <w:rPr>
        <w:rStyle w:val="PageNumber"/>
      </w:rPr>
      <w:instrText xml:space="preserve">PAGE  </w:instrText>
    </w:r>
    <w:r>
      <w:rPr>
        <w:rStyle w:val="PageNumber"/>
      </w:rPr>
      <w:fldChar w:fldCharType="end"/>
    </w:r>
  </w:p>
  <w:p w:rsidR="00BD76A7" w:rsidRDefault="00BD76A7" w:rsidP="00BD76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7" w:rsidRPr="00EF3094" w:rsidRDefault="00626C50">
    <w:pPr>
      <w:pStyle w:val="Footer"/>
      <w:jc w:val="center"/>
      <w:rPr>
        <w:sz w:val="26"/>
        <w:szCs w:val="26"/>
      </w:rPr>
    </w:pPr>
    <w:r w:rsidRPr="00EF3094">
      <w:rPr>
        <w:sz w:val="26"/>
        <w:szCs w:val="26"/>
      </w:rPr>
      <w:fldChar w:fldCharType="begin"/>
    </w:r>
    <w:r w:rsidR="00225F28" w:rsidRPr="00EF3094">
      <w:rPr>
        <w:sz w:val="26"/>
        <w:szCs w:val="26"/>
      </w:rPr>
      <w:instrText xml:space="preserve"> PAGE   \* MERGEFORMAT </w:instrText>
    </w:r>
    <w:r w:rsidRPr="00EF3094">
      <w:rPr>
        <w:sz w:val="26"/>
        <w:szCs w:val="26"/>
      </w:rPr>
      <w:fldChar w:fldCharType="separate"/>
    </w:r>
    <w:r w:rsidR="00452A7D">
      <w:rPr>
        <w:noProof/>
        <w:sz w:val="26"/>
        <w:szCs w:val="26"/>
      </w:rPr>
      <w:t>3</w:t>
    </w:r>
    <w:r w:rsidRPr="00EF3094">
      <w:rPr>
        <w:sz w:val="26"/>
        <w:szCs w:val="26"/>
      </w:rPr>
      <w:fldChar w:fldCharType="end"/>
    </w:r>
  </w:p>
  <w:p w:rsidR="00BD76A7" w:rsidRDefault="00BD76A7" w:rsidP="00BD76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84B" w:rsidRDefault="00C4784B">
      <w:pPr>
        <w:spacing w:line="240" w:lineRule="auto"/>
      </w:pPr>
      <w:r>
        <w:separator/>
      </w:r>
    </w:p>
  </w:footnote>
  <w:footnote w:type="continuationSeparator" w:id="1">
    <w:p w:rsidR="00C4784B" w:rsidRDefault="00C4784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footnotePr>
    <w:footnote w:id="0"/>
    <w:footnote w:id="1"/>
  </w:footnotePr>
  <w:endnotePr>
    <w:endnote w:id="0"/>
    <w:endnote w:id="1"/>
  </w:endnotePr>
  <w:compat/>
  <w:rsids>
    <w:rsidRoot w:val="00462432"/>
    <w:rsid w:val="00002CFF"/>
    <w:rsid w:val="00014DC2"/>
    <w:rsid w:val="0002385F"/>
    <w:rsid w:val="0002454B"/>
    <w:rsid w:val="000316C2"/>
    <w:rsid w:val="00032C02"/>
    <w:rsid w:val="0003723E"/>
    <w:rsid w:val="00041D73"/>
    <w:rsid w:val="00043594"/>
    <w:rsid w:val="00054C44"/>
    <w:rsid w:val="0005529A"/>
    <w:rsid w:val="000606C9"/>
    <w:rsid w:val="000628B6"/>
    <w:rsid w:val="0006712F"/>
    <w:rsid w:val="000772A1"/>
    <w:rsid w:val="00077647"/>
    <w:rsid w:val="000808E6"/>
    <w:rsid w:val="000965A0"/>
    <w:rsid w:val="000A60B0"/>
    <w:rsid w:val="000B47B0"/>
    <w:rsid w:val="000B5D04"/>
    <w:rsid w:val="000B7CFD"/>
    <w:rsid w:val="000C1CDD"/>
    <w:rsid w:val="000C4A1B"/>
    <w:rsid w:val="000F5B99"/>
    <w:rsid w:val="001126FC"/>
    <w:rsid w:val="00116E11"/>
    <w:rsid w:val="00120378"/>
    <w:rsid w:val="001302E3"/>
    <w:rsid w:val="001446F9"/>
    <w:rsid w:val="00150E19"/>
    <w:rsid w:val="00163F6D"/>
    <w:rsid w:val="00166052"/>
    <w:rsid w:val="00166C33"/>
    <w:rsid w:val="00175FD1"/>
    <w:rsid w:val="00177AF0"/>
    <w:rsid w:val="00180469"/>
    <w:rsid w:val="001831ED"/>
    <w:rsid w:val="001858BC"/>
    <w:rsid w:val="001A2101"/>
    <w:rsid w:val="001A3CEA"/>
    <w:rsid w:val="001B5B2E"/>
    <w:rsid w:val="001B6AB0"/>
    <w:rsid w:val="001C6F83"/>
    <w:rsid w:val="001D3F65"/>
    <w:rsid w:val="001D47D5"/>
    <w:rsid w:val="001D489A"/>
    <w:rsid w:val="001E0837"/>
    <w:rsid w:val="001E21E2"/>
    <w:rsid w:val="001F0A28"/>
    <w:rsid w:val="001F2FE2"/>
    <w:rsid w:val="001F6085"/>
    <w:rsid w:val="00201135"/>
    <w:rsid w:val="00201AAE"/>
    <w:rsid w:val="002131F7"/>
    <w:rsid w:val="002222C3"/>
    <w:rsid w:val="00225F28"/>
    <w:rsid w:val="00231F59"/>
    <w:rsid w:val="00242448"/>
    <w:rsid w:val="0024401F"/>
    <w:rsid w:val="00246737"/>
    <w:rsid w:val="00253F24"/>
    <w:rsid w:val="002566D3"/>
    <w:rsid w:val="002569DC"/>
    <w:rsid w:val="002621FC"/>
    <w:rsid w:val="00265A5C"/>
    <w:rsid w:val="002679DA"/>
    <w:rsid w:val="00274F21"/>
    <w:rsid w:val="00277BDA"/>
    <w:rsid w:val="00281BFB"/>
    <w:rsid w:val="00285854"/>
    <w:rsid w:val="002A299D"/>
    <w:rsid w:val="002A48D8"/>
    <w:rsid w:val="002B0DE6"/>
    <w:rsid w:val="002B38D2"/>
    <w:rsid w:val="002C2E7C"/>
    <w:rsid w:val="002C6599"/>
    <w:rsid w:val="002D1A30"/>
    <w:rsid w:val="002E3030"/>
    <w:rsid w:val="002F1282"/>
    <w:rsid w:val="003003E2"/>
    <w:rsid w:val="0030058B"/>
    <w:rsid w:val="00302E89"/>
    <w:rsid w:val="003129D2"/>
    <w:rsid w:val="00321E38"/>
    <w:rsid w:val="00323F23"/>
    <w:rsid w:val="00327285"/>
    <w:rsid w:val="00331500"/>
    <w:rsid w:val="003446DC"/>
    <w:rsid w:val="0036215B"/>
    <w:rsid w:val="0036582F"/>
    <w:rsid w:val="0037077C"/>
    <w:rsid w:val="00374E4D"/>
    <w:rsid w:val="003837E3"/>
    <w:rsid w:val="00384C5D"/>
    <w:rsid w:val="0038680B"/>
    <w:rsid w:val="003879DC"/>
    <w:rsid w:val="00393EB2"/>
    <w:rsid w:val="00395303"/>
    <w:rsid w:val="003B2E57"/>
    <w:rsid w:val="003B329B"/>
    <w:rsid w:val="003B7FA7"/>
    <w:rsid w:val="003C4DD1"/>
    <w:rsid w:val="003D5700"/>
    <w:rsid w:val="003F7323"/>
    <w:rsid w:val="00406E6A"/>
    <w:rsid w:val="00414DE2"/>
    <w:rsid w:val="004230B4"/>
    <w:rsid w:val="0043314E"/>
    <w:rsid w:val="00452A7D"/>
    <w:rsid w:val="004571F2"/>
    <w:rsid w:val="00457D9F"/>
    <w:rsid w:val="00460CD6"/>
    <w:rsid w:val="0046145E"/>
    <w:rsid w:val="00462432"/>
    <w:rsid w:val="00466078"/>
    <w:rsid w:val="00471C93"/>
    <w:rsid w:val="004872C1"/>
    <w:rsid w:val="0049325E"/>
    <w:rsid w:val="004942E7"/>
    <w:rsid w:val="00496AE3"/>
    <w:rsid w:val="004A00A8"/>
    <w:rsid w:val="004A01CA"/>
    <w:rsid w:val="004A2938"/>
    <w:rsid w:val="004A3AFB"/>
    <w:rsid w:val="004B26F3"/>
    <w:rsid w:val="004B4A94"/>
    <w:rsid w:val="004B61E6"/>
    <w:rsid w:val="004B6EB9"/>
    <w:rsid w:val="004C0784"/>
    <w:rsid w:val="004C5D40"/>
    <w:rsid w:val="004D1281"/>
    <w:rsid w:val="004D2B0C"/>
    <w:rsid w:val="004D3807"/>
    <w:rsid w:val="004D6D03"/>
    <w:rsid w:val="00502214"/>
    <w:rsid w:val="0050259A"/>
    <w:rsid w:val="00503496"/>
    <w:rsid w:val="00504FE0"/>
    <w:rsid w:val="00505AC4"/>
    <w:rsid w:val="0051003A"/>
    <w:rsid w:val="005110F2"/>
    <w:rsid w:val="00520B6A"/>
    <w:rsid w:val="00522191"/>
    <w:rsid w:val="00537132"/>
    <w:rsid w:val="0054552C"/>
    <w:rsid w:val="00550E86"/>
    <w:rsid w:val="00557663"/>
    <w:rsid w:val="005634EC"/>
    <w:rsid w:val="0056667C"/>
    <w:rsid w:val="005713C7"/>
    <w:rsid w:val="00571B67"/>
    <w:rsid w:val="0058013E"/>
    <w:rsid w:val="00591877"/>
    <w:rsid w:val="00596E82"/>
    <w:rsid w:val="00597780"/>
    <w:rsid w:val="005A1599"/>
    <w:rsid w:val="005A48FA"/>
    <w:rsid w:val="005A5185"/>
    <w:rsid w:val="005B1294"/>
    <w:rsid w:val="005B564D"/>
    <w:rsid w:val="005C1689"/>
    <w:rsid w:val="005C5F81"/>
    <w:rsid w:val="005D05FD"/>
    <w:rsid w:val="005D1C67"/>
    <w:rsid w:val="005D2D8B"/>
    <w:rsid w:val="005E100E"/>
    <w:rsid w:val="005F5EFA"/>
    <w:rsid w:val="005F7A2D"/>
    <w:rsid w:val="006031C7"/>
    <w:rsid w:val="006074AC"/>
    <w:rsid w:val="006129E1"/>
    <w:rsid w:val="0061746D"/>
    <w:rsid w:val="00617EFC"/>
    <w:rsid w:val="00624A35"/>
    <w:rsid w:val="00626C50"/>
    <w:rsid w:val="00627D8E"/>
    <w:rsid w:val="006363A8"/>
    <w:rsid w:val="00640F8E"/>
    <w:rsid w:val="00641E91"/>
    <w:rsid w:val="00643578"/>
    <w:rsid w:val="0064481F"/>
    <w:rsid w:val="00644E1E"/>
    <w:rsid w:val="0065413A"/>
    <w:rsid w:val="00656AD8"/>
    <w:rsid w:val="00673699"/>
    <w:rsid w:val="00676AEF"/>
    <w:rsid w:val="00680439"/>
    <w:rsid w:val="00684349"/>
    <w:rsid w:val="0068550C"/>
    <w:rsid w:val="00694177"/>
    <w:rsid w:val="0069590F"/>
    <w:rsid w:val="006A29AB"/>
    <w:rsid w:val="006A681D"/>
    <w:rsid w:val="006B1740"/>
    <w:rsid w:val="006B3F40"/>
    <w:rsid w:val="006B6812"/>
    <w:rsid w:val="006C5123"/>
    <w:rsid w:val="006D3637"/>
    <w:rsid w:val="006D4C0C"/>
    <w:rsid w:val="006D7AAE"/>
    <w:rsid w:val="006E0CE9"/>
    <w:rsid w:val="006F0C1E"/>
    <w:rsid w:val="006F41DE"/>
    <w:rsid w:val="006F4A09"/>
    <w:rsid w:val="0070009F"/>
    <w:rsid w:val="007075B3"/>
    <w:rsid w:val="007309AF"/>
    <w:rsid w:val="00734539"/>
    <w:rsid w:val="007349F7"/>
    <w:rsid w:val="00737061"/>
    <w:rsid w:val="00737B8C"/>
    <w:rsid w:val="00752694"/>
    <w:rsid w:val="00753441"/>
    <w:rsid w:val="00755817"/>
    <w:rsid w:val="007627E9"/>
    <w:rsid w:val="00764D92"/>
    <w:rsid w:val="007758A5"/>
    <w:rsid w:val="00775B37"/>
    <w:rsid w:val="00775BAB"/>
    <w:rsid w:val="00781E93"/>
    <w:rsid w:val="0078220A"/>
    <w:rsid w:val="00785722"/>
    <w:rsid w:val="00792468"/>
    <w:rsid w:val="007A3E58"/>
    <w:rsid w:val="007A7836"/>
    <w:rsid w:val="007B1914"/>
    <w:rsid w:val="007B3D61"/>
    <w:rsid w:val="007B61B4"/>
    <w:rsid w:val="007B69B9"/>
    <w:rsid w:val="007C1442"/>
    <w:rsid w:val="007D0036"/>
    <w:rsid w:val="007D3D8F"/>
    <w:rsid w:val="007D474D"/>
    <w:rsid w:val="007E0B59"/>
    <w:rsid w:val="007E1B79"/>
    <w:rsid w:val="007E6817"/>
    <w:rsid w:val="007F110D"/>
    <w:rsid w:val="007F284A"/>
    <w:rsid w:val="007F5ABD"/>
    <w:rsid w:val="00800A6F"/>
    <w:rsid w:val="00802AA2"/>
    <w:rsid w:val="00802E5E"/>
    <w:rsid w:val="0080621E"/>
    <w:rsid w:val="00820819"/>
    <w:rsid w:val="008231A9"/>
    <w:rsid w:val="00824BDB"/>
    <w:rsid w:val="00833A1F"/>
    <w:rsid w:val="00844CF7"/>
    <w:rsid w:val="00860465"/>
    <w:rsid w:val="00860AAB"/>
    <w:rsid w:val="008635B2"/>
    <w:rsid w:val="00865C19"/>
    <w:rsid w:val="00875155"/>
    <w:rsid w:val="00875CF1"/>
    <w:rsid w:val="00876A16"/>
    <w:rsid w:val="00876AAD"/>
    <w:rsid w:val="008814E7"/>
    <w:rsid w:val="008849BD"/>
    <w:rsid w:val="0088689D"/>
    <w:rsid w:val="0089037C"/>
    <w:rsid w:val="00896056"/>
    <w:rsid w:val="008A310C"/>
    <w:rsid w:val="008A3F76"/>
    <w:rsid w:val="008A7861"/>
    <w:rsid w:val="008B6E72"/>
    <w:rsid w:val="008D44F9"/>
    <w:rsid w:val="008D5E78"/>
    <w:rsid w:val="008E23D2"/>
    <w:rsid w:val="008E2F29"/>
    <w:rsid w:val="009113CB"/>
    <w:rsid w:val="00913F13"/>
    <w:rsid w:val="00920481"/>
    <w:rsid w:val="00920934"/>
    <w:rsid w:val="00925E0C"/>
    <w:rsid w:val="00926D87"/>
    <w:rsid w:val="00932BEC"/>
    <w:rsid w:val="00936913"/>
    <w:rsid w:val="00941D4C"/>
    <w:rsid w:val="00946D47"/>
    <w:rsid w:val="00950AFF"/>
    <w:rsid w:val="00955B70"/>
    <w:rsid w:val="0097206B"/>
    <w:rsid w:val="009728CB"/>
    <w:rsid w:val="00977E02"/>
    <w:rsid w:val="00982C4A"/>
    <w:rsid w:val="0098362D"/>
    <w:rsid w:val="00984CB5"/>
    <w:rsid w:val="00985CBB"/>
    <w:rsid w:val="009970B0"/>
    <w:rsid w:val="009A0F53"/>
    <w:rsid w:val="009A3E30"/>
    <w:rsid w:val="009A47DC"/>
    <w:rsid w:val="009A6654"/>
    <w:rsid w:val="009B4C48"/>
    <w:rsid w:val="009C5EA2"/>
    <w:rsid w:val="009D1281"/>
    <w:rsid w:val="009D13F3"/>
    <w:rsid w:val="009D5F80"/>
    <w:rsid w:val="009E1683"/>
    <w:rsid w:val="009E4875"/>
    <w:rsid w:val="009E5A21"/>
    <w:rsid w:val="009E79EA"/>
    <w:rsid w:val="009F3913"/>
    <w:rsid w:val="009F3A41"/>
    <w:rsid w:val="009F7055"/>
    <w:rsid w:val="00A072E0"/>
    <w:rsid w:val="00A128DA"/>
    <w:rsid w:val="00A163A6"/>
    <w:rsid w:val="00A168C6"/>
    <w:rsid w:val="00A26039"/>
    <w:rsid w:val="00A3084D"/>
    <w:rsid w:val="00A3229D"/>
    <w:rsid w:val="00A344F1"/>
    <w:rsid w:val="00A347AD"/>
    <w:rsid w:val="00A367BC"/>
    <w:rsid w:val="00A36D98"/>
    <w:rsid w:val="00A56DB0"/>
    <w:rsid w:val="00A75F24"/>
    <w:rsid w:val="00A77D7E"/>
    <w:rsid w:val="00A83C14"/>
    <w:rsid w:val="00A85B48"/>
    <w:rsid w:val="00A93110"/>
    <w:rsid w:val="00AA3A9F"/>
    <w:rsid w:val="00AA6C18"/>
    <w:rsid w:val="00AB27D3"/>
    <w:rsid w:val="00AB5ED7"/>
    <w:rsid w:val="00AC0F0D"/>
    <w:rsid w:val="00AC6568"/>
    <w:rsid w:val="00AD644A"/>
    <w:rsid w:val="00AE22C2"/>
    <w:rsid w:val="00AF332A"/>
    <w:rsid w:val="00AF41C5"/>
    <w:rsid w:val="00AF580C"/>
    <w:rsid w:val="00AF665F"/>
    <w:rsid w:val="00B024E9"/>
    <w:rsid w:val="00B06BF2"/>
    <w:rsid w:val="00B22F68"/>
    <w:rsid w:val="00B25D63"/>
    <w:rsid w:val="00B35A73"/>
    <w:rsid w:val="00B376BC"/>
    <w:rsid w:val="00B420C3"/>
    <w:rsid w:val="00B521A8"/>
    <w:rsid w:val="00B701FD"/>
    <w:rsid w:val="00B7087F"/>
    <w:rsid w:val="00B73CED"/>
    <w:rsid w:val="00B73DB0"/>
    <w:rsid w:val="00B76C65"/>
    <w:rsid w:val="00B827FC"/>
    <w:rsid w:val="00B8448F"/>
    <w:rsid w:val="00B9205E"/>
    <w:rsid w:val="00BA126E"/>
    <w:rsid w:val="00BA4727"/>
    <w:rsid w:val="00BB5070"/>
    <w:rsid w:val="00BC4A8B"/>
    <w:rsid w:val="00BC6503"/>
    <w:rsid w:val="00BD1718"/>
    <w:rsid w:val="00BD49E8"/>
    <w:rsid w:val="00BD619F"/>
    <w:rsid w:val="00BD76A7"/>
    <w:rsid w:val="00BF0BF2"/>
    <w:rsid w:val="00BF6AE4"/>
    <w:rsid w:val="00BF760D"/>
    <w:rsid w:val="00C00479"/>
    <w:rsid w:val="00C03512"/>
    <w:rsid w:val="00C04927"/>
    <w:rsid w:val="00C067AF"/>
    <w:rsid w:val="00C06C72"/>
    <w:rsid w:val="00C07826"/>
    <w:rsid w:val="00C14B5C"/>
    <w:rsid w:val="00C14D62"/>
    <w:rsid w:val="00C16AB5"/>
    <w:rsid w:val="00C2295A"/>
    <w:rsid w:val="00C241FE"/>
    <w:rsid w:val="00C316BD"/>
    <w:rsid w:val="00C31DAC"/>
    <w:rsid w:val="00C4784B"/>
    <w:rsid w:val="00C5376F"/>
    <w:rsid w:val="00C538CD"/>
    <w:rsid w:val="00C56B7A"/>
    <w:rsid w:val="00C632BC"/>
    <w:rsid w:val="00C7442E"/>
    <w:rsid w:val="00C75B02"/>
    <w:rsid w:val="00C76903"/>
    <w:rsid w:val="00C8451C"/>
    <w:rsid w:val="00CA1954"/>
    <w:rsid w:val="00CA65B4"/>
    <w:rsid w:val="00CA74E1"/>
    <w:rsid w:val="00CB7CE5"/>
    <w:rsid w:val="00CC64FE"/>
    <w:rsid w:val="00CC6B76"/>
    <w:rsid w:val="00CD2934"/>
    <w:rsid w:val="00CD70BD"/>
    <w:rsid w:val="00CE16F5"/>
    <w:rsid w:val="00CE27DC"/>
    <w:rsid w:val="00CE28AD"/>
    <w:rsid w:val="00CE3470"/>
    <w:rsid w:val="00CE65A4"/>
    <w:rsid w:val="00CE6C9B"/>
    <w:rsid w:val="00CF0E0B"/>
    <w:rsid w:val="00D11357"/>
    <w:rsid w:val="00D27517"/>
    <w:rsid w:val="00D3255F"/>
    <w:rsid w:val="00D35F4D"/>
    <w:rsid w:val="00D42DB8"/>
    <w:rsid w:val="00D46EB2"/>
    <w:rsid w:val="00D53041"/>
    <w:rsid w:val="00D62413"/>
    <w:rsid w:val="00D62553"/>
    <w:rsid w:val="00D66C23"/>
    <w:rsid w:val="00D66E7E"/>
    <w:rsid w:val="00D81121"/>
    <w:rsid w:val="00D81A5B"/>
    <w:rsid w:val="00D82394"/>
    <w:rsid w:val="00DB41C3"/>
    <w:rsid w:val="00DB4C11"/>
    <w:rsid w:val="00DC137A"/>
    <w:rsid w:val="00DC22CD"/>
    <w:rsid w:val="00DC6B15"/>
    <w:rsid w:val="00DC78D7"/>
    <w:rsid w:val="00DD080A"/>
    <w:rsid w:val="00DD1967"/>
    <w:rsid w:val="00DF013C"/>
    <w:rsid w:val="00DF0845"/>
    <w:rsid w:val="00DF2539"/>
    <w:rsid w:val="00DF340D"/>
    <w:rsid w:val="00DF3DED"/>
    <w:rsid w:val="00DF780F"/>
    <w:rsid w:val="00DF79D5"/>
    <w:rsid w:val="00E01B80"/>
    <w:rsid w:val="00E21134"/>
    <w:rsid w:val="00E2390D"/>
    <w:rsid w:val="00E2543D"/>
    <w:rsid w:val="00E37DF7"/>
    <w:rsid w:val="00E47C63"/>
    <w:rsid w:val="00E53A66"/>
    <w:rsid w:val="00E631B6"/>
    <w:rsid w:val="00E67D21"/>
    <w:rsid w:val="00E71D89"/>
    <w:rsid w:val="00E76CD5"/>
    <w:rsid w:val="00E8218B"/>
    <w:rsid w:val="00E85877"/>
    <w:rsid w:val="00E86491"/>
    <w:rsid w:val="00E91C40"/>
    <w:rsid w:val="00E95B7A"/>
    <w:rsid w:val="00E95FDE"/>
    <w:rsid w:val="00EA0EA0"/>
    <w:rsid w:val="00EA1481"/>
    <w:rsid w:val="00EA71DE"/>
    <w:rsid w:val="00EA74D8"/>
    <w:rsid w:val="00EB7E6A"/>
    <w:rsid w:val="00EC006C"/>
    <w:rsid w:val="00EC02C5"/>
    <w:rsid w:val="00EC11BB"/>
    <w:rsid w:val="00EC3062"/>
    <w:rsid w:val="00EC7E09"/>
    <w:rsid w:val="00EE070F"/>
    <w:rsid w:val="00EE5A55"/>
    <w:rsid w:val="00EF1D77"/>
    <w:rsid w:val="00EF264A"/>
    <w:rsid w:val="00F02DF1"/>
    <w:rsid w:val="00F122A5"/>
    <w:rsid w:val="00F12CC8"/>
    <w:rsid w:val="00F14EEF"/>
    <w:rsid w:val="00F21FA8"/>
    <w:rsid w:val="00F36E3C"/>
    <w:rsid w:val="00F42586"/>
    <w:rsid w:val="00F4459F"/>
    <w:rsid w:val="00F47308"/>
    <w:rsid w:val="00F540C2"/>
    <w:rsid w:val="00F55CB4"/>
    <w:rsid w:val="00F56FBD"/>
    <w:rsid w:val="00F62095"/>
    <w:rsid w:val="00F67F52"/>
    <w:rsid w:val="00F824F2"/>
    <w:rsid w:val="00F82CA0"/>
    <w:rsid w:val="00F87C86"/>
    <w:rsid w:val="00F91530"/>
    <w:rsid w:val="00F95165"/>
    <w:rsid w:val="00FA6F49"/>
    <w:rsid w:val="00FB73BE"/>
    <w:rsid w:val="00FD2971"/>
    <w:rsid w:val="00FD695D"/>
    <w:rsid w:val="00FD6CD4"/>
    <w:rsid w:val="00FE2A21"/>
    <w:rsid w:val="00FE4823"/>
    <w:rsid w:val="00FE554B"/>
    <w:rsid w:val="00FE5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432"/>
    <w:pPr>
      <w:spacing w:line="360" w:lineRule="exact"/>
      <w:jc w:val="both"/>
    </w:pPr>
    <w:rPr>
      <w:rFonts w:ascii="Times New Roman" w:eastAsia="SimSun" w:hAnsi="Times New Roman"/>
      <w:bCs/>
      <w:sz w:val="24"/>
      <w:szCs w:val="24"/>
      <w:lang w:val="en-GB" w:eastAsia="zh-CN"/>
    </w:rPr>
  </w:style>
  <w:style w:type="paragraph" w:styleId="Heading1">
    <w:name w:val="heading 1"/>
    <w:basedOn w:val="Normal"/>
    <w:next w:val="Normal"/>
    <w:link w:val="Heading1Char"/>
    <w:qFormat/>
    <w:rsid w:val="00DC22CD"/>
    <w:pPr>
      <w:keepNext/>
      <w:spacing w:line="240" w:lineRule="auto"/>
      <w:jc w:val="left"/>
      <w:outlineLvl w:val="0"/>
    </w:pPr>
    <w:rPr>
      <w:rFonts w:ascii=".VnTime" w:eastAsia="Times New Roman" w:hAnsi=".VnTime"/>
      <w:bCs w:val="0"/>
      <w:sz w:val="28"/>
      <w:szCs w:val="20"/>
    </w:rPr>
  </w:style>
  <w:style w:type="paragraph" w:styleId="Heading2">
    <w:name w:val="heading 2"/>
    <w:basedOn w:val="Normal"/>
    <w:next w:val="Normal"/>
    <w:link w:val="Heading2Char"/>
    <w:qFormat/>
    <w:rsid w:val="00DC22CD"/>
    <w:pPr>
      <w:keepNext/>
      <w:spacing w:line="240" w:lineRule="auto"/>
      <w:jc w:val="center"/>
      <w:outlineLvl w:val="1"/>
    </w:pPr>
    <w:rPr>
      <w:rFonts w:ascii=".VnTime" w:eastAsia="Times New Roman" w:hAnsi=".VnTime"/>
      <w:bCs w:val="0"/>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2432"/>
    <w:pPr>
      <w:tabs>
        <w:tab w:val="center" w:pos="4320"/>
        <w:tab w:val="right" w:pos="8640"/>
      </w:tabs>
      <w:autoSpaceDE w:val="0"/>
      <w:autoSpaceDN w:val="0"/>
    </w:pPr>
    <w:rPr>
      <w:rFonts w:eastAsia="Times New Roman"/>
      <w:bCs w:val="0"/>
      <w:sz w:val="28"/>
      <w:szCs w:val="28"/>
    </w:rPr>
  </w:style>
  <w:style w:type="character" w:customStyle="1" w:styleId="FooterChar">
    <w:name w:val="Footer Char"/>
    <w:link w:val="Footer"/>
    <w:uiPriority w:val="99"/>
    <w:rsid w:val="00462432"/>
    <w:rPr>
      <w:rFonts w:ascii="Times New Roman" w:eastAsia="Times New Roman" w:hAnsi="Times New Roman" w:cs="Times New Roman"/>
      <w:sz w:val="28"/>
      <w:szCs w:val="28"/>
    </w:rPr>
  </w:style>
  <w:style w:type="character" w:styleId="PageNumber">
    <w:name w:val="page number"/>
    <w:basedOn w:val="DefaultParagraphFont"/>
    <w:rsid w:val="00462432"/>
  </w:style>
  <w:style w:type="paragraph" w:styleId="NormalWeb">
    <w:name w:val="Normal (Web)"/>
    <w:basedOn w:val="Normal"/>
    <w:uiPriority w:val="99"/>
    <w:rsid w:val="00462432"/>
    <w:pPr>
      <w:spacing w:before="100" w:beforeAutospacing="1" w:after="100" w:afterAutospacing="1" w:line="240" w:lineRule="auto"/>
      <w:jc w:val="left"/>
    </w:pPr>
    <w:rPr>
      <w:rFonts w:eastAsia="Times New Roman"/>
      <w:bCs w:val="0"/>
      <w:lang w:val="en-US" w:eastAsia="en-US"/>
    </w:rPr>
  </w:style>
  <w:style w:type="character" w:customStyle="1" w:styleId="apple-converted-space">
    <w:name w:val="apple-converted-space"/>
    <w:basedOn w:val="DefaultParagraphFont"/>
    <w:rsid w:val="00597780"/>
  </w:style>
  <w:style w:type="character" w:customStyle="1" w:styleId="a">
    <w:name w:val="_"/>
    <w:basedOn w:val="DefaultParagraphFont"/>
    <w:rsid w:val="00331500"/>
  </w:style>
  <w:style w:type="character" w:customStyle="1" w:styleId="pg-1ff2">
    <w:name w:val="pg-1ff2"/>
    <w:basedOn w:val="DefaultParagraphFont"/>
    <w:rsid w:val="00331500"/>
  </w:style>
  <w:style w:type="character" w:customStyle="1" w:styleId="pg-1ff1">
    <w:name w:val="pg-1ff1"/>
    <w:basedOn w:val="DefaultParagraphFont"/>
    <w:rsid w:val="00331500"/>
  </w:style>
  <w:style w:type="character" w:customStyle="1" w:styleId="pg-1ff3">
    <w:name w:val="pg-1ff3"/>
    <w:basedOn w:val="DefaultParagraphFont"/>
    <w:rsid w:val="00331500"/>
  </w:style>
  <w:style w:type="paragraph" w:styleId="BalloonText">
    <w:name w:val="Balloon Text"/>
    <w:basedOn w:val="Normal"/>
    <w:link w:val="BalloonTextChar"/>
    <w:uiPriority w:val="99"/>
    <w:semiHidden/>
    <w:unhideWhenUsed/>
    <w:rsid w:val="001C6F83"/>
    <w:pPr>
      <w:spacing w:line="240" w:lineRule="auto"/>
    </w:pPr>
    <w:rPr>
      <w:rFonts w:ascii="Tahoma" w:hAnsi="Tahoma"/>
      <w:sz w:val="16"/>
      <w:szCs w:val="16"/>
    </w:rPr>
  </w:style>
  <w:style w:type="character" w:customStyle="1" w:styleId="BalloonTextChar">
    <w:name w:val="Balloon Text Char"/>
    <w:link w:val="BalloonText"/>
    <w:uiPriority w:val="99"/>
    <w:semiHidden/>
    <w:rsid w:val="001C6F83"/>
    <w:rPr>
      <w:rFonts w:ascii="Tahoma" w:eastAsia="SimSun" w:hAnsi="Tahoma" w:cs="Tahoma"/>
      <w:bCs/>
      <w:sz w:val="16"/>
      <w:szCs w:val="16"/>
      <w:lang w:val="en-GB" w:eastAsia="zh-CN"/>
    </w:rPr>
  </w:style>
  <w:style w:type="character" w:customStyle="1" w:styleId="Heading1Char">
    <w:name w:val="Heading 1 Char"/>
    <w:link w:val="Heading1"/>
    <w:rsid w:val="00DC22CD"/>
    <w:rPr>
      <w:rFonts w:ascii=".VnTime" w:eastAsia="Times New Roman" w:hAnsi=".VnTime"/>
      <w:sz w:val="28"/>
    </w:rPr>
  </w:style>
  <w:style w:type="character" w:customStyle="1" w:styleId="Heading2Char">
    <w:name w:val="Heading 2 Char"/>
    <w:link w:val="Heading2"/>
    <w:rsid w:val="00DC22CD"/>
    <w:rPr>
      <w:rFonts w:ascii=".VnTime" w:eastAsia="Times New Roman" w:hAnsi=".VnTime"/>
      <w:i/>
      <w:sz w:val="28"/>
    </w:rPr>
  </w:style>
</w:styles>
</file>

<file path=word/webSettings.xml><?xml version="1.0" encoding="utf-8"?>
<w:webSettings xmlns:r="http://schemas.openxmlformats.org/officeDocument/2006/relationships" xmlns:w="http://schemas.openxmlformats.org/wordprocessingml/2006/main">
  <w:divs>
    <w:div w:id="110562792">
      <w:bodyDiv w:val="1"/>
      <w:marLeft w:val="0"/>
      <w:marRight w:val="0"/>
      <w:marTop w:val="0"/>
      <w:marBottom w:val="0"/>
      <w:divBdr>
        <w:top w:val="none" w:sz="0" w:space="0" w:color="auto"/>
        <w:left w:val="none" w:sz="0" w:space="0" w:color="auto"/>
        <w:bottom w:val="none" w:sz="0" w:space="0" w:color="auto"/>
        <w:right w:val="none" w:sz="0" w:space="0" w:color="auto"/>
      </w:divBdr>
    </w:div>
    <w:div w:id="158472861">
      <w:bodyDiv w:val="1"/>
      <w:marLeft w:val="0"/>
      <w:marRight w:val="0"/>
      <w:marTop w:val="0"/>
      <w:marBottom w:val="0"/>
      <w:divBdr>
        <w:top w:val="none" w:sz="0" w:space="0" w:color="auto"/>
        <w:left w:val="none" w:sz="0" w:space="0" w:color="auto"/>
        <w:bottom w:val="none" w:sz="0" w:space="0" w:color="auto"/>
        <w:right w:val="none" w:sz="0" w:space="0" w:color="auto"/>
      </w:divBdr>
      <w:divsChild>
        <w:div w:id="587226746">
          <w:marLeft w:val="0"/>
          <w:marRight w:val="0"/>
          <w:marTop w:val="120"/>
          <w:marBottom w:val="0"/>
          <w:divBdr>
            <w:top w:val="none" w:sz="0" w:space="0" w:color="auto"/>
            <w:left w:val="none" w:sz="0" w:space="0" w:color="auto"/>
            <w:bottom w:val="none" w:sz="0" w:space="0" w:color="auto"/>
            <w:right w:val="none" w:sz="0" w:space="0" w:color="auto"/>
          </w:divBdr>
        </w:div>
        <w:div w:id="1163200576">
          <w:marLeft w:val="0"/>
          <w:marRight w:val="0"/>
          <w:marTop w:val="120"/>
          <w:marBottom w:val="0"/>
          <w:divBdr>
            <w:top w:val="none" w:sz="0" w:space="0" w:color="auto"/>
            <w:left w:val="none" w:sz="0" w:space="0" w:color="auto"/>
            <w:bottom w:val="none" w:sz="0" w:space="0" w:color="auto"/>
            <w:right w:val="none" w:sz="0" w:space="0" w:color="auto"/>
          </w:divBdr>
        </w:div>
        <w:div w:id="2026008421">
          <w:marLeft w:val="0"/>
          <w:marRight w:val="0"/>
          <w:marTop w:val="120"/>
          <w:marBottom w:val="0"/>
          <w:divBdr>
            <w:top w:val="none" w:sz="0" w:space="0" w:color="auto"/>
            <w:left w:val="none" w:sz="0" w:space="0" w:color="auto"/>
            <w:bottom w:val="none" w:sz="0" w:space="0" w:color="auto"/>
            <w:right w:val="none" w:sz="0" w:space="0" w:color="auto"/>
          </w:divBdr>
        </w:div>
      </w:divsChild>
    </w:div>
    <w:div w:id="250088683">
      <w:bodyDiv w:val="1"/>
      <w:marLeft w:val="0"/>
      <w:marRight w:val="0"/>
      <w:marTop w:val="0"/>
      <w:marBottom w:val="0"/>
      <w:divBdr>
        <w:top w:val="none" w:sz="0" w:space="0" w:color="auto"/>
        <w:left w:val="none" w:sz="0" w:space="0" w:color="auto"/>
        <w:bottom w:val="none" w:sz="0" w:space="0" w:color="auto"/>
        <w:right w:val="none" w:sz="0" w:space="0" w:color="auto"/>
      </w:divBdr>
    </w:div>
    <w:div w:id="258174463">
      <w:bodyDiv w:val="1"/>
      <w:marLeft w:val="0"/>
      <w:marRight w:val="0"/>
      <w:marTop w:val="0"/>
      <w:marBottom w:val="0"/>
      <w:divBdr>
        <w:top w:val="none" w:sz="0" w:space="0" w:color="auto"/>
        <w:left w:val="none" w:sz="0" w:space="0" w:color="auto"/>
        <w:bottom w:val="none" w:sz="0" w:space="0" w:color="auto"/>
        <w:right w:val="none" w:sz="0" w:space="0" w:color="auto"/>
      </w:divBdr>
    </w:div>
    <w:div w:id="1325476176">
      <w:bodyDiv w:val="1"/>
      <w:marLeft w:val="0"/>
      <w:marRight w:val="0"/>
      <w:marTop w:val="0"/>
      <w:marBottom w:val="0"/>
      <w:divBdr>
        <w:top w:val="none" w:sz="0" w:space="0" w:color="auto"/>
        <w:left w:val="none" w:sz="0" w:space="0" w:color="auto"/>
        <w:bottom w:val="none" w:sz="0" w:space="0" w:color="auto"/>
        <w:right w:val="none" w:sz="0" w:space="0" w:color="auto"/>
      </w:divBdr>
    </w:div>
    <w:div w:id="1824272609">
      <w:bodyDiv w:val="1"/>
      <w:marLeft w:val="0"/>
      <w:marRight w:val="0"/>
      <w:marTop w:val="0"/>
      <w:marBottom w:val="0"/>
      <w:divBdr>
        <w:top w:val="none" w:sz="0" w:space="0" w:color="auto"/>
        <w:left w:val="none" w:sz="0" w:space="0" w:color="auto"/>
        <w:bottom w:val="none" w:sz="0" w:space="0" w:color="auto"/>
        <w:right w:val="none" w:sz="0" w:space="0" w:color="auto"/>
      </w:divBdr>
      <w:divsChild>
        <w:div w:id="48037931">
          <w:marLeft w:val="0"/>
          <w:marRight w:val="0"/>
          <w:marTop w:val="0"/>
          <w:marBottom w:val="0"/>
          <w:divBdr>
            <w:top w:val="none" w:sz="0" w:space="0" w:color="auto"/>
            <w:left w:val="none" w:sz="0" w:space="0" w:color="auto"/>
            <w:bottom w:val="none" w:sz="0" w:space="0" w:color="auto"/>
            <w:right w:val="none" w:sz="0" w:space="0" w:color="auto"/>
          </w:divBdr>
        </w:div>
        <w:div w:id="68239705">
          <w:marLeft w:val="0"/>
          <w:marRight w:val="0"/>
          <w:marTop w:val="0"/>
          <w:marBottom w:val="0"/>
          <w:divBdr>
            <w:top w:val="none" w:sz="0" w:space="0" w:color="auto"/>
            <w:left w:val="none" w:sz="0" w:space="0" w:color="auto"/>
            <w:bottom w:val="none" w:sz="0" w:space="0" w:color="auto"/>
            <w:right w:val="none" w:sz="0" w:space="0" w:color="auto"/>
          </w:divBdr>
        </w:div>
        <w:div w:id="202865350">
          <w:marLeft w:val="0"/>
          <w:marRight w:val="0"/>
          <w:marTop w:val="0"/>
          <w:marBottom w:val="0"/>
          <w:divBdr>
            <w:top w:val="none" w:sz="0" w:space="0" w:color="auto"/>
            <w:left w:val="none" w:sz="0" w:space="0" w:color="auto"/>
            <w:bottom w:val="none" w:sz="0" w:space="0" w:color="auto"/>
            <w:right w:val="none" w:sz="0" w:space="0" w:color="auto"/>
          </w:divBdr>
        </w:div>
        <w:div w:id="271015583">
          <w:marLeft w:val="0"/>
          <w:marRight w:val="0"/>
          <w:marTop w:val="0"/>
          <w:marBottom w:val="0"/>
          <w:divBdr>
            <w:top w:val="none" w:sz="0" w:space="0" w:color="auto"/>
            <w:left w:val="none" w:sz="0" w:space="0" w:color="auto"/>
            <w:bottom w:val="none" w:sz="0" w:space="0" w:color="auto"/>
            <w:right w:val="none" w:sz="0" w:space="0" w:color="auto"/>
          </w:divBdr>
        </w:div>
        <w:div w:id="354886217">
          <w:marLeft w:val="0"/>
          <w:marRight w:val="0"/>
          <w:marTop w:val="0"/>
          <w:marBottom w:val="0"/>
          <w:divBdr>
            <w:top w:val="none" w:sz="0" w:space="0" w:color="auto"/>
            <w:left w:val="none" w:sz="0" w:space="0" w:color="auto"/>
            <w:bottom w:val="none" w:sz="0" w:space="0" w:color="auto"/>
            <w:right w:val="none" w:sz="0" w:space="0" w:color="auto"/>
          </w:divBdr>
        </w:div>
        <w:div w:id="409276314">
          <w:marLeft w:val="0"/>
          <w:marRight w:val="0"/>
          <w:marTop w:val="0"/>
          <w:marBottom w:val="0"/>
          <w:divBdr>
            <w:top w:val="none" w:sz="0" w:space="0" w:color="auto"/>
            <w:left w:val="none" w:sz="0" w:space="0" w:color="auto"/>
            <w:bottom w:val="none" w:sz="0" w:space="0" w:color="auto"/>
            <w:right w:val="none" w:sz="0" w:space="0" w:color="auto"/>
          </w:divBdr>
        </w:div>
        <w:div w:id="455878650">
          <w:marLeft w:val="0"/>
          <w:marRight w:val="0"/>
          <w:marTop w:val="0"/>
          <w:marBottom w:val="0"/>
          <w:divBdr>
            <w:top w:val="none" w:sz="0" w:space="0" w:color="auto"/>
            <w:left w:val="none" w:sz="0" w:space="0" w:color="auto"/>
            <w:bottom w:val="none" w:sz="0" w:space="0" w:color="auto"/>
            <w:right w:val="none" w:sz="0" w:space="0" w:color="auto"/>
          </w:divBdr>
        </w:div>
        <w:div w:id="472798076">
          <w:marLeft w:val="0"/>
          <w:marRight w:val="0"/>
          <w:marTop w:val="0"/>
          <w:marBottom w:val="0"/>
          <w:divBdr>
            <w:top w:val="none" w:sz="0" w:space="0" w:color="auto"/>
            <w:left w:val="none" w:sz="0" w:space="0" w:color="auto"/>
            <w:bottom w:val="none" w:sz="0" w:space="0" w:color="auto"/>
            <w:right w:val="none" w:sz="0" w:space="0" w:color="auto"/>
          </w:divBdr>
        </w:div>
        <w:div w:id="503058823">
          <w:marLeft w:val="0"/>
          <w:marRight w:val="0"/>
          <w:marTop w:val="0"/>
          <w:marBottom w:val="0"/>
          <w:divBdr>
            <w:top w:val="none" w:sz="0" w:space="0" w:color="auto"/>
            <w:left w:val="none" w:sz="0" w:space="0" w:color="auto"/>
            <w:bottom w:val="none" w:sz="0" w:space="0" w:color="auto"/>
            <w:right w:val="none" w:sz="0" w:space="0" w:color="auto"/>
          </w:divBdr>
        </w:div>
        <w:div w:id="526677546">
          <w:marLeft w:val="0"/>
          <w:marRight w:val="0"/>
          <w:marTop w:val="0"/>
          <w:marBottom w:val="0"/>
          <w:divBdr>
            <w:top w:val="none" w:sz="0" w:space="0" w:color="auto"/>
            <w:left w:val="none" w:sz="0" w:space="0" w:color="auto"/>
            <w:bottom w:val="none" w:sz="0" w:space="0" w:color="auto"/>
            <w:right w:val="none" w:sz="0" w:space="0" w:color="auto"/>
          </w:divBdr>
        </w:div>
        <w:div w:id="656304125">
          <w:marLeft w:val="0"/>
          <w:marRight w:val="0"/>
          <w:marTop w:val="0"/>
          <w:marBottom w:val="0"/>
          <w:divBdr>
            <w:top w:val="none" w:sz="0" w:space="0" w:color="auto"/>
            <w:left w:val="none" w:sz="0" w:space="0" w:color="auto"/>
            <w:bottom w:val="none" w:sz="0" w:space="0" w:color="auto"/>
            <w:right w:val="none" w:sz="0" w:space="0" w:color="auto"/>
          </w:divBdr>
        </w:div>
        <w:div w:id="704259115">
          <w:marLeft w:val="0"/>
          <w:marRight w:val="0"/>
          <w:marTop w:val="0"/>
          <w:marBottom w:val="0"/>
          <w:divBdr>
            <w:top w:val="none" w:sz="0" w:space="0" w:color="auto"/>
            <w:left w:val="none" w:sz="0" w:space="0" w:color="auto"/>
            <w:bottom w:val="none" w:sz="0" w:space="0" w:color="auto"/>
            <w:right w:val="none" w:sz="0" w:space="0" w:color="auto"/>
          </w:divBdr>
        </w:div>
        <w:div w:id="796604919">
          <w:marLeft w:val="0"/>
          <w:marRight w:val="0"/>
          <w:marTop w:val="0"/>
          <w:marBottom w:val="0"/>
          <w:divBdr>
            <w:top w:val="none" w:sz="0" w:space="0" w:color="auto"/>
            <w:left w:val="none" w:sz="0" w:space="0" w:color="auto"/>
            <w:bottom w:val="none" w:sz="0" w:space="0" w:color="auto"/>
            <w:right w:val="none" w:sz="0" w:space="0" w:color="auto"/>
          </w:divBdr>
        </w:div>
        <w:div w:id="980382532">
          <w:marLeft w:val="0"/>
          <w:marRight w:val="0"/>
          <w:marTop w:val="0"/>
          <w:marBottom w:val="0"/>
          <w:divBdr>
            <w:top w:val="none" w:sz="0" w:space="0" w:color="auto"/>
            <w:left w:val="none" w:sz="0" w:space="0" w:color="auto"/>
            <w:bottom w:val="none" w:sz="0" w:space="0" w:color="auto"/>
            <w:right w:val="none" w:sz="0" w:space="0" w:color="auto"/>
          </w:divBdr>
        </w:div>
        <w:div w:id="983312369">
          <w:marLeft w:val="0"/>
          <w:marRight w:val="0"/>
          <w:marTop w:val="0"/>
          <w:marBottom w:val="0"/>
          <w:divBdr>
            <w:top w:val="none" w:sz="0" w:space="0" w:color="auto"/>
            <w:left w:val="none" w:sz="0" w:space="0" w:color="auto"/>
            <w:bottom w:val="none" w:sz="0" w:space="0" w:color="auto"/>
            <w:right w:val="none" w:sz="0" w:space="0" w:color="auto"/>
          </w:divBdr>
        </w:div>
        <w:div w:id="1157694800">
          <w:marLeft w:val="0"/>
          <w:marRight w:val="0"/>
          <w:marTop w:val="0"/>
          <w:marBottom w:val="0"/>
          <w:divBdr>
            <w:top w:val="none" w:sz="0" w:space="0" w:color="auto"/>
            <w:left w:val="none" w:sz="0" w:space="0" w:color="auto"/>
            <w:bottom w:val="none" w:sz="0" w:space="0" w:color="auto"/>
            <w:right w:val="none" w:sz="0" w:space="0" w:color="auto"/>
          </w:divBdr>
        </w:div>
        <w:div w:id="1273131156">
          <w:marLeft w:val="0"/>
          <w:marRight w:val="0"/>
          <w:marTop w:val="0"/>
          <w:marBottom w:val="0"/>
          <w:divBdr>
            <w:top w:val="none" w:sz="0" w:space="0" w:color="auto"/>
            <w:left w:val="none" w:sz="0" w:space="0" w:color="auto"/>
            <w:bottom w:val="none" w:sz="0" w:space="0" w:color="auto"/>
            <w:right w:val="none" w:sz="0" w:space="0" w:color="auto"/>
          </w:divBdr>
        </w:div>
        <w:div w:id="1357657730">
          <w:marLeft w:val="0"/>
          <w:marRight w:val="0"/>
          <w:marTop w:val="0"/>
          <w:marBottom w:val="0"/>
          <w:divBdr>
            <w:top w:val="none" w:sz="0" w:space="0" w:color="auto"/>
            <w:left w:val="none" w:sz="0" w:space="0" w:color="auto"/>
            <w:bottom w:val="none" w:sz="0" w:space="0" w:color="auto"/>
            <w:right w:val="none" w:sz="0" w:space="0" w:color="auto"/>
          </w:divBdr>
        </w:div>
        <w:div w:id="1366633511">
          <w:marLeft w:val="0"/>
          <w:marRight w:val="0"/>
          <w:marTop w:val="0"/>
          <w:marBottom w:val="0"/>
          <w:divBdr>
            <w:top w:val="none" w:sz="0" w:space="0" w:color="auto"/>
            <w:left w:val="none" w:sz="0" w:space="0" w:color="auto"/>
            <w:bottom w:val="none" w:sz="0" w:space="0" w:color="auto"/>
            <w:right w:val="none" w:sz="0" w:space="0" w:color="auto"/>
          </w:divBdr>
        </w:div>
        <w:div w:id="1411390638">
          <w:marLeft w:val="0"/>
          <w:marRight w:val="0"/>
          <w:marTop w:val="0"/>
          <w:marBottom w:val="0"/>
          <w:divBdr>
            <w:top w:val="none" w:sz="0" w:space="0" w:color="auto"/>
            <w:left w:val="none" w:sz="0" w:space="0" w:color="auto"/>
            <w:bottom w:val="none" w:sz="0" w:space="0" w:color="auto"/>
            <w:right w:val="none" w:sz="0" w:space="0" w:color="auto"/>
          </w:divBdr>
        </w:div>
        <w:div w:id="1422874214">
          <w:marLeft w:val="0"/>
          <w:marRight w:val="0"/>
          <w:marTop w:val="0"/>
          <w:marBottom w:val="0"/>
          <w:divBdr>
            <w:top w:val="none" w:sz="0" w:space="0" w:color="auto"/>
            <w:left w:val="none" w:sz="0" w:space="0" w:color="auto"/>
            <w:bottom w:val="none" w:sz="0" w:space="0" w:color="auto"/>
            <w:right w:val="none" w:sz="0" w:space="0" w:color="auto"/>
          </w:divBdr>
        </w:div>
        <w:div w:id="1424766947">
          <w:marLeft w:val="0"/>
          <w:marRight w:val="0"/>
          <w:marTop w:val="0"/>
          <w:marBottom w:val="0"/>
          <w:divBdr>
            <w:top w:val="none" w:sz="0" w:space="0" w:color="auto"/>
            <w:left w:val="none" w:sz="0" w:space="0" w:color="auto"/>
            <w:bottom w:val="none" w:sz="0" w:space="0" w:color="auto"/>
            <w:right w:val="none" w:sz="0" w:space="0" w:color="auto"/>
          </w:divBdr>
        </w:div>
        <w:div w:id="1628269723">
          <w:marLeft w:val="0"/>
          <w:marRight w:val="0"/>
          <w:marTop w:val="0"/>
          <w:marBottom w:val="0"/>
          <w:divBdr>
            <w:top w:val="none" w:sz="0" w:space="0" w:color="auto"/>
            <w:left w:val="none" w:sz="0" w:space="0" w:color="auto"/>
            <w:bottom w:val="none" w:sz="0" w:space="0" w:color="auto"/>
            <w:right w:val="none" w:sz="0" w:space="0" w:color="auto"/>
          </w:divBdr>
        </w:div>
        <w:div w:id="1689985740">
          <w:marLeft w:val="0"/>
          <w:marRight w:val="0"/>
          <w:marTop w:val="0"/>
          <w:marBottom w:val="0"/>
          <w:divBdr>
            <w:top w:val="none" w:sz="0" w:space="0" w:color="auto"/>
            <w:left w:val="none" w:sz="0" w:space="0" w:color="auto"/>
            <w:bottom w:val="none" w:sz="0" w:space="0" w:color="auto"/>
            <w:right w:val="none" w:sz="0" w:space="0" w:color="auto"/>
          </w:divBdr>
        </w:div>
        <w:div w:id="1854683667">
          <w:marLeft w:val="0"/>
          <w:marRight w:val="0"/>
          <w:marTop w:val="0"/>
          <w:marBottom w:val="0"/>
          <w:divBdr>
            <w:top w:val="none" w:sz="0" w:space="0" w:color="auto"/>
            <w:left w:val="none" w:sz="0" w:space="0" w:color="auto"/>
            <w:bottom w:val="none" w:sz="0" w:space="0" w:color="auto"/>
            <w:right w:val="none" w:sz="0" w:space="0" w:color="auto"/>
          </w:divBdr>
        </w:div>
        <w:div w:id="1921909269">
          <w:marLeft w:val="0"/>
          <w:marRight w:val="0"/>
          <w:marTop w:val="0"/>
          <w:marBottom w:val="0"/>
          <w:divBdr>
            <w:top w:val="none" w:sz="0" w:space="0" w:color="auto"/>
            <w:left w:val="none" w:sz="0" w:space="0" w:color="auto"/>
            <w:bottom w:val="none" w:sz="0" w:space="0" w:color="auto"/>
            <w:right w:val="none" w:sz="0" w:space="0" w:color="auto"/>
          </w:divBdr>
        </w:div>
        <w:div w:id="1922793406">
          <w:marLeft w:val="0"/>
          <w:marRight w:val="0"/>
          <w:marTop w:val="0"/>
          <w:marBottom w:val="0"/>
          <w:divBdr>
            <w:top w:val="none" w:sz="0" w:space="0" w:color="auto"/>
            <w:left w:val="none" w:sz="0" w:space="0" w:color="auto"/>
            <w:bottom w:val="none" w:sz="0" w:space="0" w:color="auto"/>
            <w:right w:val="none" w:sz="0" w:space="0" w:color="auto"/>
          </w:divBdr>
        </w:div>
        <w:div w:id="1964533785">
          <w:marLeft w:val="0"/>
          <w:marRight w:val="0"/>
          <w:marTop w:val="0"/>
          <w:marBottom w:val="0"/>
          <w:divBdr>
            <w:top w:val="none" w:sz="0" w:space="0" w:color="auto"/>
            <w:left w:val="none" w:sz="0" w:space="0" w:color="auto"/>
            <w:bottom w:val="none" w:sz="0" w:space="0" w:color="auto"/>
            <w:right w:val="none" w:sz="0" w:space="0" w:color="auto"/>
          </w:divBdr>
        </w:div>
        <w:div w:id="2047365644">
          <w:marLeft w:val="0"/>
          <w:marRight w:val="0"/>
          <w:marTop w:val="0"/>
          <w:marBottom w:val="0"/>
          <w:divBdr>
            <w:top w:val="none" w:sz="0" w:space="0" w:color="auto"/>
            <w:left w:val="none" w:sz="0" w:space="0" w:color="auto"/>
            <w:bottom w:val="none" w:sz="0" w:space="0" w:color="auto"/>
            <w:right w:val="none" w:sz="0" w:space="0" w:color="auto"/>
          </w:divBdr>
        </w:div>
      </w:divsChild>
    </w:div>
    <w:div w:id="1891573942">
      <w:bodyDiv w:val="1"/>
      <w:marLeft w:val="0"/>
      <w:marRight w:val="0"/>
      <w:marTop w:val="0"/>
      <w:marBottom w:val="0"/>
      <w:divBdr>
        <w:top w:val="none" w:sz="0" w:space="0" w:color="auto"/>
        <w:left w:val="none" w:sz="0" w:space="0" w:color="auto"/>
        <w:bottom w:val="none" w:sz="0" w:space="0" w:color="auto"/>
        <w:right w:val="none" w:sz="0" w:space="0" w:color="auto"/>
      </w:divBdr>
    </w:div>
    <w:div w:id="19574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9475-9E2B-4825-8A2A-CF339FBB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582VYY1</dc:creator>
  <cp:keywords/>
  <cp:lastModifiedBy>dung</cp:lastModifiedBy>
  <cp:revision>3</cp:revision>
  <cp:lastPrinted>2016-05-31T03:45:00Z</cp:lastPrinted>
  <dcterms:created xsi:type="dcterms:W3CDTF">2016-05-31T10:21:00Z</dcterms:created>
  <dcterms:modified xsi:type="dcterms:W3CDTF">2016-05-31T10:23:00Z</dcterms:modified>
</cp:coreProperties>
</file>