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68" w:rsidRDefault="000A5268"/>
    <w:p w:rsidR="000A5268" w:rsidRDefault="000A5268"/>
    <w:p w:rsidR="000A5268" w:rsidRDefault="000A5268"/>
    <w:p w:rsidR="000A5268" w:rsidRDefault="000A5268" w:rsidP="000A5268">
      <w:pPr>
        <w:jc w:val="center"/>
        <w:rPr>
          <w:rFonts w:ascii="Times New Roman" w:hAnsi="Times New Roman" w:cs="Times New Roman"/>
          <w:b/>
          <w:sz w:val="36"/>
          <w:szCs w:val="36"/>
        </w:rPr>
      </w:pPr>
    </w:p>
    <w:p w:rsidR="000A5268" w:rsidRDefault="000A5268" w:rsidP="000A5268">
      <w:pPr>
        <w:jc w:val="center"/>
        <w:rPr>
          <w:rFonts w:ascii="Times New Roman" w:hAnsi="Times New Roman" w:cs="Times New Roman"/>
          <w:b/>
          <w:sz w:val="36"/>
          <w:szCs w:val="36"/>
        </w:rPr>
      </w:pPr>
    </w:p>
    <w:p w:rsidR="000A5268" w:rsidRDefault="000A5268" w:rsidP="000A5268">
      <w:pPr>
        <w:jc w:val="center"/>
        <w:rPr>
          <w:rFonts w:ascii="Times New Roman" w:hAnsi="Times New Roman" w:cs="Times New Roman"/>
          <w:b/>
          <w:sz w:val="36"/>
          <w:szCs w:val="36"/>
        </w:rPr>
      </w:pPr>
    </w:p>
    <w:p w:rsidR="000A5268" w:rsidRDefault="000A5268" w:rsidP="000A5268">
      <w:pPr>
        <w:jc w:val="center"/>
        <w:rPr>
          <w:rFonts w:ascii="Times New Roman" w:hAnsi="Times New Roman" w:cs="Times New Roman"/>
          <w:b/>
          <w:sz w:val="36"/>
          <w:szCs w:val="36"/>
        </w:rPr>
      </w:pPr>
    </w:p>
    <w:p w:rsidR="000A5268" w:rsidRDefault="000A5268" w:rsidP="000A5268">
      <w:pPr>
        <w:jc w:val="center"/>
        <w:rPr>
          <w:sz w:val="36"/>
          <w:szCs w:val="36"/>
        </w:rPr>
      </w:pPr>
      <w:r>
        <w:rPr>
          <w:rFonts w:ascii="Times New Roman" w:hAnsi="Times New Roman" w:cs="Times New Roman"/>
          <w:b/>
          <w:sz w:val="36"/>
          <w:szCs w:val="36"/>
        </w:rPr>
        <w:t>PHỤ LỤC 2</w:t>
      </w:r>
      <w:bookmarkStart w:id="0" w:name="_GoBack"/>
      <w:bookmarkEnd w:id="0"/>
    </w:p>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tbl>
      <w:tblPr>
        <w:tblW w:w="14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510"/>
        <w:gridCol w:w="1273"/>
        <w:gridCol w:w="1008"/>
        <w:gridCol w:w="1082"/>
        <w:gridCol w:w="1113"/>
        <w:gridCol w:w="1152"/>
        <w:gridCol w:w="932"/>
        <w:gridCol w:w="1145"/>
        <w:gridCol w:w="1166"/>
        <w:gridCol w:w="1256"/>
      </w:tblGrid>
      <w:tr w:rsidR="00E31760" w:rsidRPr="001E49CA" w:rsidTr="000A5268">
        <w:trPr>
          <w:trHeight w:val="1485"/>
        </w:trPr>
        <w:tc>
          <w:tcPr>
            <w:tcW w:w="14270" w:type="dxa"/>
            <w:gridSpan w:val="11"/>
            <w:tcBorders>
              <w:top w:val="nil"/>
              <w:left w:val="nil"/>
              <w:bottom w:val="nil"/>
              <w:right w:val="nil"/>
            </w:tcBorders>
          </w:tcPr>
          <w:p w:rsidR="00E31760" w:rsidRPr="001E49CA" w:rsidRDefault="00E31760" w:rsidP="007F1380">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Biểu số 001N-DBTK</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p>
          <w:p w:rsidR="00E31760" w:rsidRPr="001E49CA" w:rsidRDefault="00E31760" w:rsidP="007F1380">
            <w:pPr>
              <w:tabs>
                <w:tab w:val="left" w:pos="744"/>
                <w:tab w:val="center" w:pos="7027"/>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1E49CA">
              <w:rPr>
                <w:rFonts w:ascii="Times New Roman" w:eastAsia="Times New Roman" w:hAnsi="Times New Roman" w:cs="Times New Roman"/>
                <w:b/>
                <w:bCs/>
                <w:sz w:val="28"/>
                <w:szCs w:val="28"/>
              </w:rPr>
              <w:t>BÁO CÁO CÁC KHOẢN NỢ ĐÃ BÁN CHO VAMC</w:t>
            </w:r>
          </w:p>
          <w:p w:rsidR="00E31760" w:rsidRPr="001E49CA" w:rsidRDefault="00E31760" w:rsidP="007F1380">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VÀ GIÁ TRỊ TRÁI PHIẾU VAMC PHÂN THEO NGÀNH KINH TẾ</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(Tháng … năm …)</w:t>
            </w:r>
          </w:p>
        </w:tc>
      </w:tr>
      <w:tr w:rsidR="00E31760" w:rsidRPr="001E49CA" w:rsidTr="000A5268">
        <w:trPr>
          <w:trHeight w:val="465"/>
        </w:trPr>
        <w:tc>
          <w:tcPr>
            <w:tcW w:w="14270" w:type="dxa"/>
            <w:gridSpan w:val="11"/>
            <w:tcBorders>
              <w:top w:val="nil"/>
              <w:left w:val="nil"/>
              <w:bottom w:val="single" w:sz="4" w:space="0" w:color="auto"/>
              <w:right w:val="nil"/>
            </w:tcBorders>
          </w:tcPr>
          <w:p w:rsidR="00E31760" w:rsidRPr="001E49CA" w:rsidRDefault="00E31760" w:rsidP="007F1380">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Đơn vị tính: Triệu VND</w:t>
            </w:r>
          </w:p>
        </w:tc>
      </w:tr>
      <w:tr w:rsidR="00E31760" w:rsidRPr="001E49CA" w:rsidTr="000A5268">
        <w:trPr>
          <w:trHeight w:val="454"/>
        </w:trPr>
        <w:tc>
          <w:tcPr>
            <w:tcW w:w="633" w:type="dxa"/>
            <w:vMerge w:val="restart"/>
            <w:tcBorders>
              <w:top w:val="single" w:sz="4" w:space="0" w:color="auto"/>
            </w:tcBorders>
            <w:shd w:val="clear" w:color="000000" w:fill="FFFFFF"/>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3510" w:type="dxa"/>
            <w:vMerge w:val="restart"/>
            <w:tcBorders>
              <w:top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Tên ngành</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kinh tế</w:t>
            </w:r>
          </w:p>
        </w:tc>
        <w:tc>
          <w:tcPr>
            <w:tcW w:w="1273" w:type="dxa"/>
            <w:vMerge w:val="restart"/>
            <w:tcBorders>
              <w:top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Mã ngành kinh tế</w:t>
            </w:r>
          </w:p>
        </w:tc>
        <w:tc>
          <w:tcPr>
            <w:tcW w:w="4355" w:type="dxa"/>
            <w:gridSpan w:val="4"/>
            <w:tcBorders>
              <w:top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Khoản nợ đã bán cho VAMC</w:t>
            </w:r>
          </w:p>
        </w:tc>
        <w:tc>
          <w:tcPr>
            <w:tcW w:w="4499" w:type="dxa"/>
            <w:gridSpan w:val="4"/>
            <w:tcBorders>
              <w:top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Giá trị trái phiếu VAMC nắm giữ</w:t>
            </w:r>
          </w:p>
        </w:tc>
      </w:tr>
      <w:tr w:rsidR="00E31760" w:rsidRPr="001E49CA" w:rsidTr="000A5268">
        <w:trPr>
          <w:trHeight w:val="692"/>
        </w:trPr>
        <w:tc>
          <w:tcPr>
            <w:tcW w:w="633" w:type="dxa"/>
            <w:vMerge/>
          </w:tcPr>
          <w:p w:rsidR="00E31760" w:rsidRPr="001E49CA" w:rsidRDefault="00E31760" w:rsidP="007F1380">
            <w:pPr>
              <w:spacing w:after="0" w:line="240" w:lineRule="auto"/>
              <w:jc w:val="center"/>
              <w:rPr>
                <w:rFonts w:ascii="Times New Roman" w:eastAsia="Times New Roman" w:hAnsi="Times New Roman" w:cs="Times New Roman"/>
                <w:b/>
                <w:bCs/>
              </w:rPr>
            </w:pPr>
          </w:p>
        </w:tc>
        <w:tc>
          <w:tcPr>
            <w:tcW w:w="3510" w:type="dxa"/>
            <w:vMerge/>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273" w:type="dxa"/>
            <w:vMerge/>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008"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08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113"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15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c>
          <w:tcPr>
            <w:tcW w:w="93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145"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16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25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r>
      <w:tr w:rsidR="00E31760" w:rsidRPr="001E49CA" w:rsidTr="000A5268">
        <w:trPr>
          <w:trHeight w:val="454"/>
        </w:trPr>
        <w:tc>
          <w:tcPr>
            <w:tcW w:w="633" w:type="dxa"/>
            <w:vMerge/>
          </w:tcPr>
          <w:p w:rsidR="00E31760" w:rsidRPr="001E49CA" w:rsidRDefault="00E31760" w:rsidP="007F1380">
            <w:pPr>
              <w:spacing w:after="0" w:line="240" w:lineRule="auto"/>
              <w:jc w:val="center"/>
              <w:rPr>
                <w:rFonts w:ascii="Times New Roman" w:eastAsia="Times New Roman" w:hAnsi="Times New Roman" w:cs="Times New Roman"/>
                <w:b/>
                <w:bCs/>
              </w:rPr>
            </w:pPr>
          </w:p>
        </w:tc>
        <w:tc>
          <w:tcPr>
            <w:tcW w:w="3510" w:type="dxa"/>
            <w:vMerge/>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273"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(1)</w:t>
            </w:r>
          </w:p>
        </w:tc>
        <w:tc>
          <w:tcPr>
            <w:tcW w:w="1008"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w:t>
            </w:r>
          </w:p>
        </w:tc>
        <w:tc>
          <w:tcPr>
            <w:tcW w:w="108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(3)</w:t>
            </w:r>
          </w:p>
        </w:tc>
        <w:tc>
          <w:tcPr>
            <w:tcW w:w="1113"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(4)</w:t>
            </w:r>
          </w:p>
        </w:tc>
        <w:tc>
          <w:tcPr>
            <w:tcW w:w="115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 xml:space="preserve">(5) = </w:t>
            </w:r>
          </w:p>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(2)+(3)-(4)</w:t>
            </w:r>
          </w:p>
        </w:tc>
        <w:tc>
          <w:tcPr>
            <w:tcW w:w="93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(6)</w:t>
            </w:r>
          </w:p>
        </w:tc>
        <w:tc>
          <w:tcPr>
            <w:tcW w:w="1145"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(7)</w:t>
            </w:r>
          </w:p>
        </w:tc>
        <w:tc>
          <w:tcPr>
            <w:tcW w:w="116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(8)</w:t>
            </w:r>
          </w:p>
        </w:tc>
        <w:tc>
          <w:tcPr>
            <w:tcW w:w="125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(9) = (6)+(7)-(8)</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w:t>
            </w:r>
          </w:p>
        </w:tc>
        <w:tc>
          <w:tcPr>
            <w:tcW w:w="3510"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r w:rsidRPr="001E49CA">
              <w:rPr>
                <w:rFonts w:ascii="Times New Roman" w:eastAsia="Times New Roman" w:hAnsi="Times New Roman" w:cs="Times New Roman"/>
                <w:b/>
                <w:bCs/>
              </w:rPr>
              <w:t xml:space="preserve">Bằng VND </w:t>
            </w:r>
            <w:r w:rsidRPr="001E49CA">
              <w:rPr>
                <w:rFonts w:ascii="Times New Roman" w:eastAsia="Times New Roman" w:hAnsi="Times New Roman" w:cs="Times New Roman"/>
                <w:bCs/>
              </w:rPr>
              <w:t>(I.1+I.2+…)</w:t>
            </w:r>
          </w:p>
        </w:tc>
        <w:tc>
          <w:tcPr>
            <w:tcW w:w="1273"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008"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I.1</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Nông nghiệp, lâm nghiệp và thủy sản</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I.2</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w:t>
            </w:r>
          </w:p>
        </w:tc>
        <w:tc>
          <w:tcPr>
            <w:tcW w:w="3510"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Bằng ngoại tệ khác </w:t>
            </w:r>
            <w:r w:rsidRPr="001E49CA">
              <w:rPr>
                <w:rFonts w:ascii="Times New Roman" w:eastAsia="Times New Roman" w:hAnsi="Times New Roman" w:cs="Times New Roman"/>
                <w:bCs/>
              </w:rPr>
              <w:t>(II.1+II.2+…)</w:t>
            </w:r>
          </w:p>
        </w:tc>
        <w:tc>
          <w:tcPr>
            <w:tcW w:w="1273" w:type="dxa"/>
            <w:shd w:val="clear" w:color="000000" w:fill="FFFFFF"/>
            <w:vAlign w:val="center"/>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II.1</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Nông nghiệp, lâm nghiệp và thủy sản</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II.2</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III</w:t>
            </w:r>
          </w:p>
        </w:tc>
        <w:tc>
          <w:tcPr>
            <w:tcW w:w="3510"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Tổng cộng </w:t>
            </w:r>
            <w:r w:rsidRPr="001E49CA">
              <w:rPr>
                <w:rFonts w:ascii="Times New Roman" w:eastAsia="Times New Roman" w:hAnsi="Times New Roman" w:cs="Times New Roman"/>
                <w:bCs/>
              </w:rPr>
              <w:t>(</w:t>
            </w:r>
            <w:r>
              <w:rPr>
                <w:rFonts w:ascii="Times New Roman" w:eastAsia="Times New Roman" w:hAnsi="Times New Roman" w:cs="Times New Roman"/>
                <w:bCs/>
              </w:rPr>
              <w:t>I+II</w:t>
            </w:r>
            <w:r w:rsidRPr="001E49CA">
              <w:rPr>
                <w:rFonts w:ascii="Times New Roman" w:eastAsia="Times New Roman" w:hAnsi="Times New Roman" w:cs="Times New Roman"/>
                <w:bCs/>
              </w:rPr>
              <w:t>)</w:t>
            </w:r>
          </w:p>
        </w:tc>
        <w:tc>
          <w:tcPr>
            <w:tcW w:w="1273" w:type="dxa"/>
            <w:shd w:val="clear" w:color="000000" w:fill="FFFFFF"/>
            <w:vAlign w:val="center"/>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III.1</w:t>
            </w:r>
          </w:p>
        </w:tc>
        <w:tc>
          <w:tcPr>
            <w:tcW w:w="3510" w:type="dxa"/>
            <w:shd w:val="clear" w:color="auto" w:fill="auto"/>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Nông nghiệp, lâm nghiệp và thủy sản</w:t>
            </w:r>
          </w:p>
        </w:tc>
        <w:tc>
          <w:tcPr>
            <w:tcW w:w="1273" w:type="dxa"/>
            <w:shd w:val="clear" w:color="000000" w:fill="FFFFFF"/>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c>
          <w:tcPr>
            <w:tcW w:w="1008"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08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13"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5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93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45"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6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25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III.2</w:t>
            </w:r>
          </w:p>
        </w:tc>
        <w:tc>
          <w:tcPr>
            <w:tcW w:w="3510" w:type="dxa"/>
            <w:shd w:val="clear" w:color="auto" w:fill="auto"/>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tcPr>
          <w:p w:rsidR="00E31760" w:rsidRPr="001E49CA" w:rsidRDefault="00E31760" w:rsidP="007F1380">
            <w:pPr>
              <w:spacing w:after="60" w:line="240" w:lineRule="auto"/>
              <w:jc w:val="both"/>
              <w:rPr>
                <w:rFonts w:ascii="Times New Roman" w:eastAsia="Times New Roman" w:hAnsi="Times New Roman" w:cs="Times New Roman"/>
              </w:rPr>
            </w:pPr>
          </w:p>
        </w:tc>
        <w:tc>
          <w:tcPr>
            <w:tcW w:w="1008"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08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13"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5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93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45"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6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25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3510" w:type="dxa"/>
            <w:shd w:val="clear" w:color="auto" w:fill="auto"/>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tcPr>
          <w:p w:rsidR="00E31760" w:rsidRPr="001E49CA" w:rsidRDefault="00E31760" w:rsidP="007F1380">
            <w:pPr>
              <w:spacing w:after="60" w:line="240" w:lineRule="auto"/>
              <w:jc w:val="both"/>
              <w:rPr>
                <w:rFonts w:ascii="Times New Roman" w:eastAsia="Times New Roman" w:hAnsi="Times New Roman" w:cs="Times New Roman"/>
              </w:rPr>
            </w:pPr>
          </w:p>
        </w:tc>
        <w:tc>
          <w:tcPr>
            <w:tcW w:w="1008"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08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13"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5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93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45"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6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25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r>
    </w:tbl>
    <w:p w:rsidR="005F314D" w:rsidRDefault="005F314D" w:rsidP="005F314D"/>
    <w:p w:rsidR="00E31760" w:rsidRPr="001E49CA" w:rsidRDefault="00E31760" w:rsidP="005F314D"/>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lastRenderedPageBreak/>
        <w:t xml:space="preserve">1. Đối tượng áp dụng: </w:t>
      </w:r>
      <w:r w:rsidRPr="001E49CA">
        <w:rPr>
          <w:rFonts w:ascii="Times New Roman" w:hAnsi="Times New Roman" w:cs="Times New Roman"/>
          <w:sz w:val="24"/>
          <w:szCs w:val="24"/>
        </w:rPr>
        <w:t xml:space="preserve">Các tổ chức tín dụng có phát sinh bán nợ cho Công ty </w:t>
      </w:r>
      <w:r w:rsidR="00F46444" w:rsidRPr="001E49CA">
        <w:rPr>
          <w:rFonts w:ascii="Times New Roman" w:hAnsi="Times New Roman" w:cs="Times New Roman"/>
          <w:sz w:val="24"/>
          <w:szCs w:val="24"/>
        </w:rPr>
        <w:t>TNHH MTV Q</w:t>
      </w:r>
      <w:r w:rsidRPr="001E49CA">
        <w:rPr>
          <w:rFonts w:ascii="Times New Roman" w:hAnsi="Times New Roman" w:cs="Times New Roman"/>
          <w:sz w:val="24"/>
          <w:szCs w:val="24"/>
        </w:rPr>
        <w:t>uản lý tài sản của các tổ chức tín dụng Việt Nam (VAMC).</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2. Yêu cầu số liệu báo cáo:</w:t>
      </w:r>
      <w:r w:rsidRPr="001E49CA">
        <w:rPr>
          <w:rFonts w:ascii="Times New Roman" w:hAnsi="Times New Roman" w:cs="Times New Roman"/>
          <w:sz w:val="24"/>
          <w:szCs w:val="24"/>
        </w:rPr>
        <w:t xml:space="preserve"> Trụ sở chính tổ chức tín dụng tổng hợp số liệu toàn hệ thống gửi NHNN thông qua Cục Công nghệ tin học.</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3. Thời hạn gửi báo cáo:</w:t>
      </w:r>
      <w:r w:rsidRPr="001E49CA">
        <w:rPr>
          <w:rFonts w:ascii="Times New Roman" w:hAnsi="Times New Roman" w:cs="Times New Roman"/>
          <w:sz w:val="24"/>
          <w:szCs w:val="24"/>
        </w:rPr>
        <w:t xml:space="preserve"> Chậm nhất ngày 12 của tháng tiếp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ngay sau tháng báo cáo.</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4. Đơn vị nhận và duyệt báo cáo:</w:t>
      </w:r>
      <w:r w:rsidRPr="001E49CA">
        <w:rPr>
          <w:rFonts w:ascii="Times New Roman" w:hAnsi="Times New Roman" w:cs="Times New Roman"/>
          <w:sz w:val="24"/>
          <w:szCs w:val="24"/>
        </w:rPr>
        <w:t xml:space="preserve"> Vụ Dự báo, thống kê.</w:t>
      </w:r>
    </w:p>
    <w:p w:rsidR="005F314D" w:rsidRPr="001E49CA" w:rsidRDefault="005F314D" w:rsidP="00C5521F">
      <w:pPr>
        <w:spacing w:after="0" w:line="288" w:lineRule="auto"/>
        <w:ind w:right="-25"/>
        <w:jc w:val="both"/>
        <w:rPr>
          <w:rFonts w:ascii="Times New Roman" w:hAnsi="Times New Roman" w:cs="Times New Roman"/>
          <w:b/>
          <w:i/>
          <w:sz w:val="24"/>
          <w:szCs w:val="24"/>
        </w:rPr>
      </w:pPr>
      <w:r w:rsidRPr="001E49CA">
        <w:rPr>
          <w:rFonts w:ascii="Times New Roman" w:hAnsi="Times New Roman" w:cs="Times New Roman"/>
          <w:b/>
          <w:i/>
          <w:sz w:val="24"/>
          <w:szCs w:val="24"/>
        </w:rPr>
        <w:t>5. Hướng dẫn lập báo cáo:</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(1): Là mã ngành kinh tế quy định tại Chế độ báo cáo thống kê áp dụng cho tổ chức tín dụng, chi nhánh ngân hàng nước ngoài.</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xml:space="preserve">- Cột (2), (3), (4), (5): Thống kê các khoản nợ đã bán cho Công ty trách nhiệm hữu hạn một thành viên quản lý tài sản của các tổ chức tín dụng Việt Nam (VAMC)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ngành kinh tế. Các TCTD phân tổ ngành kinh tế căn cứ vào mục đích sử dụng vốn vay</w:t>
      </w:r>
      <w:r w:rsidR="00F52988" w:rsidRPr="001E49CA">
        <w:rPr>
          <w:rFonts w:ascii="Times New Roman" w:hAnsi="Times New Roman" w:cs="Times New Roman"/>
          <w:sz w:val="24"/>
          <w:szCs w:val="24"/>
        </w:rPr>
        <w:t>.</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(5) = Cột (2) + cột (3) – cột (4).</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xml:space="preserve">- Cột (6), (7), (8), (9): Thống kê giá trị mệnh giá trái phiếu do Công ty trách nhiệm hữu hạn một thành viên quản lý tài sản của các tổ chức tín dụng Việt Nam (VAMC) phát hành TCTD nắm giữ đến ngày cuối cùng của kỳ báo cáo phân theo ngành kinh tế. TCTD phân tổ ngành kinh tế đối với các cột này căn cứ vào ngành nghề kinh doanh của các khoản nợ gốc đã bán cho VAMC. </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(9) = Cột (6) + cột (7) – cộ</w:t>
      </w:r>
      <w:r w:rsidR="008014FB" w:rsidRPr="001E49CA">
        <w:rPr>
          <w:rFonts w:ascii="Times New Roman" w:hAnsi="Times New Roman" w:cs="Times New Roman"/>
          <w:sz w:val="24"/>
          <w:szCs w:val="24"/>
        </w:rPr>
        <w:t>t (8).</w:t>
      </w:r>
    </w:p>
    <w:p w:rsidR="005F314D" w:rsidRPr="001E49CA" w:rsidRDefault="008014FB" w:rsidP="008014FB">
      <w:pPr>
        <w:tabs>
          <w:tab w:val="left" w:pos="1230"/>
        </w:tabs>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ab/>
      </w: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F46444" w:rsidRPr="001E49CA" w:rsidRDefault="00F46444"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tbl>
      <w:tblPr>
        <w:tblW w:w="0" w:type="auto"/>
        <w:tblInd w:w="20" w:type="dxa"/>
        <w:tblLayout w:type="fixed"/>
        <w:tblLook w:val="04A0" w:firstRow="1" w:lastRow="0" w:firstColumn="1" w:lastColumn="0" w:noHBand="0" w:noVBand="1"/>
      </w:tblPr>
      <w:tblGrid>
        <w:gridCol w:w="632"/>
        <w:gridCol w:w="2528"/>
        <w:gridCol w:w="1931"/>
        <w:gridCol w:w="1056"/>
        <w:gridCol w:w="1130"/>
        <w:gridCol w:w="1162"/>
        <w:gridCol w:w="1180"/>
        <w:gridCol w:w="956"/>
        <w:gridCol w:w="1187"/>
        <w:gridCol w:w="1210"/>
        <w:gridCol w:w="1288"/>
      </w:tblGrid>
      <w:tr w:rsidR="00E31760" w:rsidRPr="001E49CA" w:rsidTr="007F1380">
        <w:trPr>
          <w:trHeight w:val="1485"/>
        </w:trPr>
        <w:tc>
          <w:tcPr>
            <w:tcW w:w="14260" w:type="dxa"/>
            <w:gridSpan w:val="11"/>
            <w:tcBorders>
              <w:top w:val="nil"/>
              <w:left w:val="nil"/>
              <w:right w:val="nil"/>
            </w:tcBorders>
          </w:tcPr>
          <w:p w:rsidR="00E31760" w:rsidRPr="001E49CA" w:rsidRDefault="00E31760" w:rsidP="007F1380">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Biểu số 002N-DBTK</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p>
          <w:p w:rsidR="00E31760" w:rsidRPr="001E49CA" w:rsidRDefault="00E31760" w:rsidP="007F1380">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CÁC KHOẢN NỢ ĐÃ BÁN CHO VAMC VÀ GIÁ TRỊ</w:t>
            </w:r>
          </w:p>
          <w:p w:rsidR="00E31760" w:rsidRPr="001E49CA" w:rsidRDefault="00E31760" w:rsidP="007F1380">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TRÁI PHIẾU VAMC PHÂN THEO LOẠI HÌNH TỔ CHỨC VÀ CÁ NHÂN</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(Tháng … năm …)</w:t>
            </w:r>
          </w:p>
        </w:tc>
      </w:tr>
      <w:tr w:rsidR="00E31760" w:rsidRPr="001E49CA" w:rsidTr="007F1380">
        <w:trPr>
          <w:trHeight w:val="465"/>
        </w:trPr>
        <w:tc>
          <w:tcPr>
            <w:tcW w:w="14260" w:type="dxa"/>
            <w:gridSpan w:val="11"/>
            <w:tcBorders>
              <w:top w:val="nil"/>
              <w:left w:val="nil"/>
              <w:bottom w:val="single" w:sz="4" w:space="0" w:color="auto"/>
              <w:right w:val="nil"/>
            </w:tcBorders>
          </w:tcPr>
          <w:p w:rsidR="00E31760" w:rsidRPr="001E49CA" w:rsidRDefault="00E31760" w:rsidP="007F1380">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Đơn vị tính: Triệu VND</w:t>
            </w:r>
          </w:p>
        </w:tc>
      </w:tr>
      <w:tr w:rsidR="00E31760" w:rsidRPr="001E49CA" w:rsidTr="007F1380">
        <w:trPr>
          <w:trHeight w:val="454"/>
        </w:trPr>
        <w:tc>
          <w:tcPr>
            <w:tcW w:w="632" w:type="dxa"/>
            <w:vMerge w:val="restart"/>
            <w:tcBorders>
              <w:top w:val="single" w:sz="4" w:space="0" w:color="auto"/>
              <w:left w:val="single" w:sz="4" w:space="0" w:color="auto"/>
              <w:right w:val="single" w:sz="4" w:space="0" w:color="auto"/>
            </w:tcBorders>
            <w:shd w:val="clear" w:color="000000" w:fill="FFFFFF"/>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2528" w:type="dxa"/>
            <w:vMerge w:val="restart"/>
            <w:tcBorders>
              <w:top w:val="single" w:sz="4" w:space="0" w:color="auto"/>
              <w:left w:val="single" w:sz="4" w:space="0" w:color="auto"/>
              <w:right w:val="single" w:sz="4" w:space="0" w:color="auto"/>
            </w:tcBorders>
            <w:shd w:val="clear" w:color="000000" w:fill="FFFFFF"/>
            <w:vAlign w:val="center"/>
            <w:hideMark/>
          </w:tcPr>
          <w:p w:rsidR="00E0370E"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Tên loại hình tổ chức</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và cá nhân</w:t>
            </w:r>
          </w:p>
        </w:tc>
        <w:tc>
          <w:tcPr>
            <w:tcW w:w="1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Mã loại hình tổ chức và cá nhân</w:t>
            </w:r>
          </w:p>
        </w:tc>
        <w:tc>
          <w:tcPr>
            <w:tcW w:w="45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Khoản nợ đã bán cho VAMC</w:t>
            </w:r>
          </w:p>
        </w:tc>
        <w:tc>
          <w:tcPr>
            <w:tcW w:w="46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Giá trị trái phiếu VAMC nắm giữ</w:t>
            </w:r>
          </w:p>
        </w:tc>
      </w:tr>
      <w:tr w:rsidR="00E31760" w:rsidRPr="001E49CA" w:rsidTr="007F1380">
        <w:trPr>
          <w:trHeight w:val="555"/>
        </w:trPr>
        <w:tc>
          <w:tcPr>
            <w:tcW w:w="632" w:type="dxa"/>
            <w:vMerge/>
            <w:tcBorders>
              <w:left w:val="single" w:sz="4" w:space="0" w:color="auto"/>
              <w:right w:val="single" w:sz="4" w:space="0" w:color="auto"/>
            </w:tcBorders>
          </w:tcPr>
          <w:p w:rsidR="00E31760" w:rsidRPr="001E49CA" w:rsidRDefault="00E31760" w:rsidP="007F1380">
            <w:pPr>
              <w:spacing w:after="0" w:line="240" w:lineRule="auto"/>
              <w:rPr>
                <w:rFonts w:ascii="Times New Roman" w:eastAsia="Times New Roman" w:hAnsi="Times New Roman" w:cs="Times New Roman"/>
                <w:b/>
                <w:bCs/>
              </w:rPr>
            </w:pPr>
          </w:p>
        </w:tc>
        <w:tc>
          <w:tcPr>
            <w:tcW w:w="2528" w:type="dxa"/>
            <w:vMerge/>
            <w:tcBorders>
              <w:left w:val="single" w:sz="4" w:space="0" w:color="auto"/>
              <w:right w:val="single" w:sz="4" w:space="0" w:color="auto"/>
            </w:tcBorders>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r>
      <w:tr w:rsidR="00E31760" w:rsidRPr="001E49CA" w:rsidTr="007F1380">
        <w:trPr>
          <w:trHeight w:val="454"/>
        </w:trPr>
        <w:tc>
          <w:tcPr>
            <w:tcW w:w="632" w:type="dxa"/>
            <w:vMerge/>
            <w:tcBorders>
              <w:left w:val="single" w:sz="4" w:space="0" w:color="auto"/>
              <w:bottom w:val="single" w:sz="4" w:space="0" w:color="auto"/>
              <w:right w:val="single" w:sz="4" w:space="0" w:color="auto"/>
            </w:tcBorders>
          </w:tcPr>
          <w:p w:rsidR="00E31760" w:rsidRPr="001E49CA" w:rsidRDefault="00E31760" w:rsidP="007F1380">
            <w:pPr>
              <w:spacing w:after="0" w:line="240" w:lineRule="auto"/>
              <w:rPr>
                <w:rFonts w:ascii="Times New Roman" w:eastAsia="Times New Roman" w:hAnsi="Times New Roman" w:cs="Times New Roman"/>
                <w:b/>
                <w:bCs/>
              </w:rPr>
            </w:pPr>
          </w:p>
        </w:tc>
        <w:tc>
          <w:tcPr>
            <w:tcW w:w="2528" w:type="dxa"/>
            <w:vMerge/>
            <w:tcBorders>
              <w:left w:val="single" w:sz="4" w:space="0" w:color="auto"/>
              <w:bottom w:val="single" w:sz="4" w:space="0" w:color="auto"/>
              <w:right w:val="single" w:sz="4" w:space="0" w:color="auto"/>
            </w:tcBorders>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 xml:space="preserve">(5) = </w:t>
            </w:r>
          </w:p>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(2)+(3)-(4)</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(6)</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(8)</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(9) = (6)+(7)-(8)</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r w:rsidRPr="001E49CA">
              <w:rPr>
                <w:rFonts w:ascii="Times New Roman" w:eastAsia="Times New Roman" w:hAnsi="Times New Roman" w:cs="Times New Roman"/>
                <w:b/>
                <w:bCs/>
              </w:rPr>
              <w:t xml:space="preserve">Bằng VND </w:t>
            </w:r>
            <w:r w:rsidRPr="001E49CA">
              <w:rPr>
                <w:rFonts w:ascii="Times New Roman" w:eastAsia="Times New Roman" w:hAnsi="Times New Roman" w:cs="Times New Roman"/>
                <w:bCs/>
              </w:rPr>
              <w:t>(I.1+I.2+…)</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I.1</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60" w:rsidRPr="001E49CA" w:rsidRDefault="00E31760" w:rsidP="00E0370E">
            <w:pPr>
              <w:spacing w:after="0" w:line="240" w:lineRule="auto"/>
              <w:rPr>
                <w:rFonts w:ascii="Times New Roman" w:eastAsia="Times New Roman" w:hAnsi="Times New Roman" w:cs="Times New Roman"/>
              </w:rPr>
            </w:pPr>
            <w:r>
              <w:rPr>
                <w:rFonts w:ascii="Times New Roman" w:eastAsia="Times New Roman" w:hAnsi="Times New Roman" w:cs="Times New Roman"/>
              </w:rPr>
              <w:t>Công ty nhà nước</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I.2</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Bằng ngoại tệ khác </w:t>
            </w:r>
            <w:r w:rsidRPr="001E49CA">
              <w:rPr>
                <w:rFonts w:ascii="Times New Roman" w:eastAsia="Times New Roman" w:hAnsi="Times New Roman" w:cs="Times New Roman"/>
                <w:bCs/>
              </w:rPr>
              <w:t>(II.1+II.2+…)</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II.1</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E0370E">
            <w:pPr>
              <w:spacing w:after="0" w:line="240" w:lineRule="auto"/>
              <w:rPr>
                <w:rFonts w:ascii="Times New Roman" w:eastAsia="Times New Roman" w:hAnsi="Times New Roman" w:cs="Times New Roman"/>
              </w:rPr>
            </w:pPr>
            <w:r>
              <w:rPr>
                <w:rFonts w:ascii="Times New Roman" w:eastAsia="Times New Roman" w:hAnsi="Times New Roman" w:cs="Times New Roman"/>
              </w:rPr>
              <w:t>Công ty nhà nước</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II.2</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III</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Tổng cộng </w:t>
            </w:r>
            <w:r w:rsidRPr="001E49CA">
              <w:rPr>
                <w:rFonts w:ascii="Times New Roman" w:eastAsia="Times New Roman" w:hAnsi="Times New Roman" w:cs="Times New Roman"/>
                <w:bCs/>
              </w:rPr>
              <w:t>(</w:t>
            </w:r>
            <w:r>
              <w:rPr>
                <w:rFonts w:ascii="Times New Roman" w:eastAsia="Times New Roman" w:hAnsi="Times New Roman" w:cs="Times New Roman"/>
                <w:bCs/>
              </w:rPr>
              <w:t>I+II</w:t>
            </w:r>
            <w:r w:rsidRPr="001E49CA">
              <w:rPr>
                <w:rFonts w:ascii="Times New Roman" w:eastAsia="Times New Roman" w:hAnsi="Times New Roman" w:cs="Times New Roman"/>
                <w:bCs/>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III.1</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1760" w:rsidRPr="001E49CA" w:rsidRDefault="00E31760" w:rsidP="00E0370E">
            <w:pPr>
              <w:spacing w:after="0" w:line="240" w:lineRule="auto"/>
              <w:rPr>
                <w:rFonts w:ascii="Times New Roman" w:eastAsia="Times New Roman" w:hAnsi="Times New Roman" w:cs="Times New Roman"/>
              </w:rPr>
            </w:pPr>
            <w:r>
              <w:rPr>
                <w:rFonts w:ascii="Times New Roman" w:eastAsia="Times New Roman" w:hAnsi="Times New Roman" w:cs="Times New Roman"/>
              </w:rPr>
              <w:t>Công ty nhà nước</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III.2</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both"/>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both"/>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r>
    </w:tbl>
    <w:p w:rsidR="009248E0" w:rsidRPr="001E49CA" w:rsidRDefault="00EE2E8D" w:rsidP="00EE2E8D">
      <w:pPr>
        <w:tabs>
          <w:tab w:val="left" w:pos="10335"/>
        </w:tabs>
      </w:pPr>
      <w:r w:rsidRPr="001E49CA">
        <w:tab/>
      </w:r>
    </w:p>
    <w:p w:rsidR="00F46444" w:rsidRPr="001E49CA" w:rsidRDefault="00F46444" w:rsidP="00F46444">
      <w:pPr>
        <w:spacing w:after="0" w:line="288" w:lineRule="auto"/>
        <w:ind w:right="-25"/>
        <w:jc w:val="both"/>
        <w:rPr>
          <w:rFonts w:ascii="Times New Roman" w:hAnsi="Times New Roman" w:cs="Times New Roman"/>
          <w:b/>
          <w:i/>
          <w:sz w:val="24"/>
          <w:szCs w:val="24"/>
        </w:rPr>
      </w:pPr>
    </w:p>
    <w:p w:rsidR="00F46444" w:rsidRPr="001E49CA" w:rsidRDefault="00F46444" w:rsidP="00F46444">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lastRenderedPageBreak/>
        <w:t xml:space="preserve">1. Đối tượng áp dụng: </w:t>
      </w:r>
      <w:r w:rsidRPr="001E49CA">
        <w:rPr>
          <w:rFonts w:ascii="Times New Roman" w:hAnsi="Times New Roman" w:cs="Times New Roman"/>
          <w:sz w:val="24"/>
          <w:szCs w:val="24"/>
        </w:rPr>
        <w:t>Các tổ chức tín dụng có phát sinh bán nợ cho Công ty TNHH MTV Quản lý tài sản của các tổ chức tín dụng Việt Nam (VAMC).</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2. Yêu cầu số liệu báo cáo:</w:t>
      </w:r>
      <w:r w:rsidRPr="001E49CA">
        <w:rPr>
          <w:rFonts w:ascii="Times New Roman" w:hAnsi="Times New Roman" w:cs="Times New Roman"/>
          <w:sz w:val="24"/>
          <w:szCs w:val="24"/>
        </w:rPr>
        <w:t xml:space="preserve"> Trụ sở chính tổ chức tín dụng tổng hợp số liệu toàn hệ thống gửi NHNN thông qua Cục Công nghệ tin học.</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3. Thời hạn gửi báo cáo:</w:t>
      </w:r>
      <w:r w:rsidRPr="001E49CA">
        <w:rPr>
          <w:rFonts w:ascii="Times New Roman" w:hAnsi="Times New Roman" w:cs="Times New Roman"/>
          <w:sz w:val="24"/>
          <w:szCs w:val="24"/>
        </w:rPr>
        <w:t xml:space="preserve"> Chậm nhất ngày 12 của tháng tiếp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ngay sau tháng báo cáo.</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4. Đơn vị nhận và duyệt báo cáo:</w:t>
      </w:r>
      <w:r w:rsidRPr="001E49CA">
        <w:rPr>
          <w:rFonts w:ascii="Times New Roman" w:hAnsi="Times New Roman" w:cs="Times New Roman"/>
          <w:sz w:val="24"/>
          <w:szCs w:val="24"/>
        </w:rPr>
        <w:t xml:space="preserve"> Vụ Dự báo, thống kê.</w:t>
      </w:r>
    </w:p>
    <w:p w:rsidR="009248E0" w:rsidRPr="001E49CA" w:rsidRDefault="009248E0" w:rsidP="00C5521F">
      <w:pPr>
        <w:spacing w:after="0" w:line="288" w:lineRule="auto"/>
        <w:ind w:right="-25"/>
        <w:jc w:val="both"/>
        <w:rPr>
          <w:rFonts w:ascii="Times New Roman" w:hAnsi="Times New Roman" w:cs="Times New Roman"/>
          <w:b/>
          <w:i/>
          <w:sz w:val="24"/>
          <w:szCs w:val="24"/>
        </w:rPr>
      </w:pPr>
      <w:r w:rsidRPr="001E49CA">
        <w:rPr>
          <w:rFonts w:ascii="Times New Roman" w:hAnsi="Times New Roman" w:cs="Times New Roman"/>
          <w:b/>
          <w:i/>
          <w:sz w:val="24"/>
          <w:szCs w:val="24"/>
        </w:rPr>
        <w:t>5. Hướng dẫn lập báo cáo:</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(1): Là Mã loại hình tổ chức và cá nhân quy định tại Chế độ báo cáo thống kê áp dụng cho tổ chức tín dụng, chi nhánh ngân hàng nước ngoài.</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xml:space="preserve">- Cột (2), (3), (4), (5): Thống kê các khoản nợ đã bán cho Công ty trách nhiệm hữu hạn một thành viên quản lý tài sản của các tổ chức tín dụng Việt Nam (VAMC)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loại hình tổ chức và cá nhân.</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(5) = Cột (2) + cột (3) – cột (4).</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(6), (7), (8), (9): Thống kê giá trị mệnh giá trái phiếu do Công ty trách nhiệm hữu hạn một thành viên quản lý tài sản của các tổ chức tín dụng Việt Nam (VAMC) phát hành TCTD nắm giữ đến ngày cuối cùng của kỳ báo cáo phân theo loại hình tổ chức và cá nhân. Phân tổ loại hình tổ chức và cá nhân đối với các cột này căn cứ vào loại hình tổ chức và cá nhân của các khoản nợ gốc đã bán cho VAMC.</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(9) = Cột (6) + cột (7) – cộ</w:t>
      </w:r>
      <w:r w:rsidR="008014FB" w:rsidRPr="001E49CA">
        <w:rPr>
          <w:rFonts w:ascii="Times New Roman" w:hAnsi="Times New Roman" w:cs="Times New Roman"/>
          <w:sz w:val="24"/>
          <w:szCs w:val="24"/>
        </w:rPr>
        <w:t>t (8).</w:t>
      </w:r>
    </w:p>
    <w:p w:rsidR="009248E0" w:rsidRPr="001E49CA" w:rsidRDefault="009248E0"/>
    <w:p w:rsidR="009248E0" w:rsidRPr="001E49CA" w:rsidRDefault="009248E0"/>
    <w:p w:rsidR="009248E0" w:rsidRPr="001E49CA" w:rsidRDefault="009248E0"/>
    <w:p w:rsidR="009248E0" w:rsidRPr="001E49CA" w:rsidRDefault="009248E0"/>
    <w:p w:rsidR="009248E0" w:rsidRPr="001E49CA" w:rsidRDefault="009248E0"/>
    <w:p w:rsidR="009248E0" w:rsidRPr="001E49CA" w:rsidRDefault="009248E0"/>
    <w:p w:rsidR="008014FB" w:rsidRPr="001E49CA" w:rsidRDefault="008014FB">
      <w:r w:rsidRPr="001E49CA">
        <w:br w:type="page"/>
      </w:r>
    </w:p>
    <w:tbl>
      <w:tblPr>
        <w:tblW w:w="4944" w:type="pct"/>
        <w:tblInd w:w="50" w:type="dxa"/>
        <w:tblLayout w:type="fixed"/>
        <w:tblLook w:val="04A0" w:firstRow="1" w:lastRow="0" w:firstColumn="1" w:lastColumn="0" w:noHBand="0" w:noVBand="1"/>
      </w:tblPr>
      <w:tblGrid>
        <w:gridCol w:w="1245"/>
        <w:gridCol w:w="797"/>
        <w:gridCol w:w="1012"/>
        <w:gridCol w:w="909"/>
        <w:gridCol w:w="1047"/>
        <w:gridCol w:w="1213"/>
        <w:gridCol w:w="1345"/>
        <w:gridCol w:w="1087"/>
        <w:gridCol w:w="972"/>
        <w:gridCol w:w="1130"/>
        <w:gridCol w:w="1279"/>
        <w:gridCol w:w="1279"/>
        <w:gridCol w:w="1024"/>
      </w:tblGrid>
      <w:tr w:rsidR="001E49CA" w:rsidRPr="001E49CA" w:rsidTr="00F46444">
        <w:trPr>
          <w:trHeight w:val="630"/>
        </w:trPr>
        <w:tc>
          <w:tcPr>
            <w:tcW w:w="5000" w:type="pct"/>
            <w:gridSpan w:val="13"/>
            <w:tcBorders>
              <w:top w:val="nil"/>
              <w:left w:val="nil"/>
              <w:bottom w:val="nil"/>
              <w:right w:val="nil"/>
            </w:tcBorders>
            <w:shd w:val="clear" w:color="auto" w:fill="auto"/>
            <w:vAlign w:val="bottom"/>
            <w:hideMark/>
          </w:tcPr>
          <w:p w:rsidR="009F4CB8" w:rsidRPr="001E49CA" w:rsidRDefault="009F4CB8" w:rsidP="00CD7EA6">
            <w:pPr>
              <w:spacing w:after="0" w:line="240" w:lineRule="auto"/>
              <w:rPr>
                <w:rFonts w:ascii="Times New Roman" w:eastAsia="Times New Roman" w:hAnsi="Times New Roman" w:cs="Times New Roman"/>
                <w:sz w:val="24"/>
                <w:szCs w:val="24"/>
              </w:rPr>
            </w:pPr>
            <w:bookmarkStart w:id="1" w:name="RANGE!A1"/>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5F314D" w:rsidRPr="001E49CA">
              <w:rPr>
                <w:rFonts w:ascii="Times New Roman" w:eastAsia="Times New Roman" w:hAnsi="Times New Roman" w:cs="Times New Roman"/>
                <w:b/>
                <w:bCs/>
                <w:sz w:val="24"/>
                <w:szCs w:val="24"/>
              </w:rPr>
              <w:t xml:space="preserve">                     </w:t>
            </w:r>
            <w:r w:rsidR="008D385D" w:rsidRPr="001E49CA">
              <w:rPr>
                <w:rFonts w:ascii="Times New Roman" w:eastAsia="Times New Roman" w:hAnsi="Times New Roman" w:cs="Times New Roman"/>
                <w:b/>
                <w:bCs/>
                <w:sz w:val="24"/>
                <w:szCs w:val="24"/>
              </w:rPr>
              <w:t xml:space="preserve">      </w:t>
            </w:r>
            <w:r w:rsidR="00F46444" w:rsidRPr="001E49CA">
              <w:rPr>
                <w:rFonts w:ascii="Times New Roman" w:eastAsia="Times New Roman" w:hAnsi="Times New Roman" w:cs="Times New Roman"/>
                <w:b/>
                <w:bCs/>
                <w:sz w:val="24"/>
                <w:szCs w:val="24"/>
              </w:rPr>
              <w:t xml:space="preserve">                            </w:t>
            </w:r>
            <w:r w:rsidR="005F314D"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5F314D" w:rsidRPr="001E49CA">
              <w:rPr>
                <w:rFonts w:ascii="Times New Roman" w:eastAsia="Times New Roman" w:hAnsi="Times New Roman" w:cs="Times New Roman"/>
                <w:b/>
                <w:bCs/>
                <w:sz w:val="24"/>
                <w:szCs w:val="24"/>
              </w:rPr>
              <w:t>03N</w:t>
            </w:r>
            <w:r w:rsidRPr="001E49CA">
              <w:rPr>
                <w:rFonts w:ascii="Times New Roman" w:eastAsia="Times New Roman" w:hAnsi="Times New Roman" w:cs="Times New Roman"/>
                <w:b/>
                <w:bCs/>
                <w:sz w:val="24"/>
                <w:szCs w:val="24"/>
              </w:rPr>
              <w:t>-</w:t>
            </w:r>
            <w:r w:rsidR="00A13BC5" w:rsidRPr="001E49CA">
              <w:rPr>
                <w:rFonts w:ascii="Times New Roman" w:eastAsia="Times New Roman" w:hAnsi="Times New Roman" w:cs="Times New Roman"/>
                <w:b/>
                <w:bCs/>
                <w:sz w:val="24"/>
                <w:szCs w:val="24"/>
              </w:rPr>
              <w:t>CSTT</w:t>
            </w:r>
          </w:p>
          <w:bookmarkEnd w:id="1"/>
          <w:p w:rsidR="009F4CB8" w:rsidRPr="001E49CA" w:rsidRDefault="009F4CB8" w:rsidP="005D2A97">
            <w:pPr>
              <w:spacing w:after="0" w:line="240" w:lineRule="auto"/>
              <w:jc w:val="right"/>
              <w:rPr>
                <w:rFonts w:ascii="Times New Roman" w:eastAsia="Times New Roman" w:hAnsi="Times New Roman" w:cs="Times New Roman"/>
                <w:sz w:val="24"/>
                <w:szCs w:val="24"/>
              </w:rPr>
            </w:pPr>
          </w:p>
        </w:tc>
      </w:tr>
      <w:tr w:rsidR="001E49CA" w:rsidRPr="001E49CA" w:rsidTr="00F46444">
        <w:trPr>
          <w:trHeight w:val="823"/>
        </w:trPr>
        <w:tc>
          <w:tcPr>
            <w:tcW w:w="5000" w:type="pct"/>
            <w:gridSpan w:val="13"/>
            <w:tcBorders>
              <w:top w:val="nil"/>
              <w:left w:val="nil"/>
              <w:right w:val="nil"/>
            </w:tcBorders>
            <w:shd w:val="clear" w:color="auto" w:fill="auto"/>
            <w:vAlign w:val="center"/>
            <w:hideMark/>
          </w:tcPr>
          <w:p w:rsidR="000C406A" w:rsidRPr="001E49CA" w:rsidRDefault="008D385D" w:rsidP="00CD7EA6">
            <w:pPr>
              <w:spacing w:after="0" w:line="240" w:lineRule="auto"/>
              <w:jc w:val="center"/>
              <w:rPr>
                <w:rFonts w:ascii="Times New Roman" w:hAnsi="Times New Roman"/>
                <w:b/>
                <w:bCs/>
                <w:sz w:val="28"/>
                <w:szCs w:val="28"/>
              </w:rPr>
            </w:pPr>
            <w:r w:rsidRPr="001E49CA">
              <w:rPr>
                <w:rFonts w:ascii="Times New Roman" w:hAnsi="Times New Roman"/>
                <w:b/>
                <w:bCs/>
                <w:sz w:val="28"/>
                <w:szCs w:val="28"/>
              </w:rPr>
              <w:t>BÁO CÁO TỶ GIÁ HỐI ĐOÁI GIỮA VND VÀ</w:t>
            </w:r>
          </w:p>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hAnsi="Times New Roman"/>
                <w:b/>
                <w:bCs/>
                <w:sz w:val="28"/>
                <w:szCs w:val="28"/>
              </w:rPr>
              <w:t>CÁC NGOẠI TỆ CỦA TCTD VÀ KHÁCH HÀNG</w:t>
            </w:r>
          </w:p>
          <w:p w:rsidR="008D385D" w:rsidRPr="001E49CA" w:rsidRDefault="008D385D" w:rsidP="00C1042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(Ngày … tháng … năm …)</w:t>
            </w:r>
          </w:p>
        </w:tc>
      </w:tr>
      <w:tr w:rsidR="001E49CA" w:rsidRPr="001E49CA" w:rsidTr="009256A2">
        <w:trPr>
          <w:trHeight w:val="330"/>
        </w:trPr>
        <w:tc>
          <w:tcPr>
            <w:tcW w:w="5000" w:type="pct"/>
            <w:gridSpan w:val="13"/>
            <w:tcBorders>
              <w:top w:val="nil"/>
              <w:left w:val="nil"/>
              <w:bottom w:val="single" w:sz="4" w:space="0" w:color="auto"/>
              <w:right w:val="nil"/>
            </w:tcBorders>
            <w:shd w:val="clear" w:color="auto" w:fill="auto"/>
            <w:vAlign w:val="bottom"/>
            <w:hideMark/>
          </w:tcPr>
          <w:p w:rsidR="005D2A97" w:rsidRPr="001E49CA" w:rsidRDefault="000C406A" w:rsidP="000C406A">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r w:rsidR="005D2A97" w:rsidRPr="001E49CA">
              <w:rPr>
                <w:rFonts w:ascii="Times New Roman" w:eastAsia="Times New Roman" w:hAnsi="Times New Roman" w:cs="Times New Roman"/>
                <w:i/>
                <w:iCs/>
                <w:sz w:val="24"/>
                <w:szCs w:val="24"/>
              </w:rPr>
              <w:t>Đơn vị tính: VND/ngoại tệ</w:t>
            </w:r>
          </w:p>
        </w:tc>
      </w:tr>
      <w:tr w:rsidR="001E49CA" w:rsidRPr="001E49CA" w:rsidTr="009256A2">
        <w:trPr>
          <w:trHeight w:val="397"/>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Tỷ giá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Ký hiệu ngoại tệ</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ngoại tệ</w:t>
            </w:r>
          </w:p>
        </w:tc>
        <w:tc>
          <w:tcPr>
            <w:tcW w:w="19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w:t>
            </w:r>
          </w:p>
        </w:tc>
        <w:tc>
          <w:tcPr>
            <w:tcW w:w="198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Bán</w:t>
            </w:r>
          </w:p>
        </w:tc>
      </w:tr>
      <w:tr w:rsidR="001E49CA" w:rsidRPr="001E49CA" w:rsidTr="009256A2">
        <w:trPr>
          <w:trHeight w:val="397"/>
        </w:trPr>
        <w:tc>
          <w:tcPr>
            <w:tcW w:w="434"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Giao ngay</w:t>
            </w:r>
          </w:p>
        </w:tc>
        <w:tc>
          <w:tcPr>
            <w:tcW w:w="163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Kỳ hạn</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Giao ngay</w:t>
            </w:r>
          </w:p>
        </w:tc>
        <w:tc>
          <w:tcPr>
            <w:tcW w:w="1643"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Kỳ hạn</w:t>
            </w:r>
          </w:p>
        </w:tc>
      </w:tr>
      <w:tr w:rsidR="001E49CA" w:rsidRPr="001E49CA" w:rsidTr="009256A2">
        <w:trPr>
          <w:trHeight w:val="397"/>
        </w:trPr>
        <w:tc>
          <w:tcPr>
            <w:tcW w:w="434"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Dưới 30 ngày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30-90 ngày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91 ngày đến 180 ngày</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Trên 180 ngày</w:t>
            </w: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Dưới 30 ngày</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30-90 ngày</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91 ngày đến 180 ngày</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Trên 180 ngày</w:t>
            </w: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(9)</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(10)</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(11)</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(13)</w:t>
            </w: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nhất</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USD</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Thấp nhất</w:t>
            </w: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nhất</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EUR</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Thấp nhất</w:t>
            </w: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nhất</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JPY</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Thấp nhất</w:t>
            </w: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bl>
    <w:p w:rsidR="005D2A97" w:rsidRPr="001E49CA" w:rsidRDefault="005D2A97" w:rsidP="005D2A97">
      <w:pPr>
        <w:spacing w:after="0" w:line="240" w:lineRule="auto"/>
        <w:rPr>
          <w:rFonts w:ascii="Times New Roman" w:eastAsia="Times New Roman" w:hAnsi="Times New Roman" w:cs="Times New Roman"/>
          <w:b/>
          <w:bCs/>
          <w:i/>
          <w:iCs/>
          <w:sz w:val="24"/>
          <w:szCs w:val="24"/>
        </w:rPr>
      </w:pPr>
    </w:p>
    <w:p w:rsidR="005D2A97" w:rsidRPr="001E49CA" w:rsidRDefault="005D2A97"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Tổ chức tín dụng</w:t>
      </w:r>
      <w:r w:rsidR="008F510F"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được phép hoạt động ngoại hối</w:t>
      </w:r>
      <w:r w:rsidR="00C10427" w:rsidRPr="001E49CA">
        <w:rPr>
          <w:rFonts w:ascii="Times New Roman" w:eastAsia="Times New Roman" w:hAnsi="Times New Roman" w:cs="Times New Roman"/>
          <w:sz w:val="24"/>
          <w:szCs w:val="24"/>
        </w:rPr>
        <w:t>.</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2. Yêu cầu số liệu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 xml:space="preserve">Trụ sở chính tổ chức tín dụng tổng hợp số liệu toàn hệ thống </w:t>
      </w:r>
      <w:r w:rsidR="008F510F" w:rsidRPr="001E49CA">
        <w:rPr>
          <w:rFonts w:ascii="Times New Roman" w:eastAsia="Times New Roman" w:hAnsi="Times New Roman" w:cs="Times New Roman"/>
          <w:sz w:val="24"/>
          <w:szCs w:val="24"/>
        </w:rPr>
        <w:t xml:space="preserve">gửi </w:t>
      </w:r>
      <w:r w:rsidRPr="001E49CA">
        <w:rPr>
          <w:rFonts w:ascii="Times New Roman" w:eastAsia="Times New Roman" w:hAnsi="Times New Roman" w:cs="Times New Roman"/>
          <w:sz w:val="24"/>
          <w:szCs w:val="24"/>
        </w:rPr>
        <w:t>NHNN thông qua Cục công nghệ tin học.</w:t>
      </w:r>
    </w:p>
    <w:p w:rsidR="00857ACF" w:rsidRPr="001E49CA" w:rsidRDefault="00857ACF" w:rsidP="00C5521F">
      <w:pPr>
        <w:spacing w:after="0" w:line="288" w:lineRule="auto"/>
        <w:jc w:val="both"/>
        <w:rPr>
          <w:rFonts w:ascii="Times New Roman" w:eastAsia="Times New Roman" w:hAnsi="Times New Roman" w:cs="Times New Roman"/>
          <w:bCs/>
          <w:sz w:val="24"/>
          <w:szCs w:val="24"/>
        </w:rPr>
      </w:pPr>
      <w:r w:rsidRPr="001E49CA">
        <w:rPr>
          <w:rFonts w:ascii="Times New Roman" w:eastAsia="Times New Roman" w:hAnsi="Times New Roman" w:cs="Times New Roman"/>
          <w:b/>
          <w:i/>
          <w:sz w:val="24"/>
          <w:szCs w:val="24"/>
        </w:rPr>
        <w:t>3. Thời hạn gửi báo cáo:</w:t>
      </w:r>
      <w:r w:rsidR="00CB49A0" w:rsidRPr="001E49CA">
        <w:rPr>
          <w:rFonts w:ascii="Times New Roman" w:eastAsia="Times New Roman" w:hAnsi="Times New Roman" w:cs="Times New Roman"/>
          <w:b/>
          <w:i/>
          <w:sz w:val="24"/>
          <w:szCs w:val="24"/>
        </w:rPr>
        <w:t xml:space="preserve"> </w:t>
      </w:r>
      <w:r w:rsidR="00CB49A0" w:rsidRPr="001E49CA">
        <w:rPr>
          <w:rFonts w:ascii="Times New Roman" w:eastAsia="Times New Roman" w:hAnsi="Times New Roman" w:cs="Times New Roman"/>
          <w:sz w:val="24"/>
          <w:szCs w:val="24"/>
        </w:rPr>
        <w:t xml:space="preserve">Chậm nhất 14 giờ </w:t>
      </w:r>
      <w:r w:rsidR="00B624A8" w:rsidRPr="001E49CA">
        <w:rPr>
          <w:rFonts w:ascii="Times New Roman" w:eastAsia="Times New Roman" w:hAnsi="Times New Roman" w:cs="Times New Roman"/>
          <w:sz w:val="24"/>
          <w:szCs w:val="24"/>
        </w:rPr>
        <w:t xml:space="preserve">của </w:t>
      </w:r>
      <w:r w:rsidR="00CB49A0" w:rsidRPr="001E49CA">
        <w:rPr>
          <w:rFonts w:ascii="Times New Roman" w:eastAsia="Times New Roman" w:hAnsi="Times New Roman" w:cs="Times New Roman"/>
          <w:sz w:val="24"/>
          <w:szCs w:val="24"/>
        </w:rPr>
        <w:t xml:space="preserve">ngày làm việc tiếp </w:t>
      </w:r>
      <w:proofErr w:type="gramStart"/>
      <w:r w:rsidR="00CB49A0" w:rsidRPr="001E49CA">
        <w:rPr>
          <w:rFonts w:ascii="Times New Roman" w:eastAsia="Times New Roman" w:hAnsi="Times New Roman" w:cs="Times New Roman"/>
          <w:sz w:val="24"/>
          <w:szCs w:val="24"/>
        </w:rPr>
        <w:t>theo</w:t>
      </w:r>
      <w:proofErr w:type="gramEnd"/>
      <w:r w:rsidR="00CB49A0" w:rsidRPr="001E49CA">
        <w:rPr>
          <w:rFonts w:ascii="Times New Roman" w:eastAsia="Times New Roman" w:hAnsi="Times New Roman" w:cs="Times New Roman"/>
          <w:sz w:val="24"/>
          <w:szCs w:val="24"/>
        </w:rPr>
        <w:t xml:space="preserve"> ngay sau ngày báo cáo.</w:t>
      </w:r>
    </w:p>
    <w:p w:rsidR="005D2A97" w:rsidRPr="001E49CA" w:rsidRDefault="00857ACF"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4</w:t>
      </w:r>
      <w:r w:rsidR="005D2A97" w:rsidRPr="001E49CA">
        <w:rPr>
          <w:rFonts w:ascii="Times New Roman" w:eastAsia="Times New Roman" w:hAnsi="Times New Roman" w:cs="Times New Roman"/>
          <w:b/>
          <w:bCs/>
          <w:i/>
          <w:sz w:val="24"/>
          <w:szCs w:val="24"/>
        </w:rPr>
        <w:t>. Đơn vị nhận và duyệt báo cáo:</w:t>
      </w:r>
      <w:r w:rsidR="005D2A97" w:rsidRPr="001E49CA">
        <w:rPr>
          <w:rFonts w:ascii="Times New Roman" w:eastAsia="Times New Roman" w:hAnsi="Times New Roman" w:cs="Times New Roman"/>
          <w:sz w:val="24"/>
          <w:szCs w:val="24"/>
        </w:rPr>
        <w:t xml:space="preserve"> Vụ Chính sách tiền tệ.</w:t>
      </w:r>
    </w:p>
    <w:p w:rsidR="005D2A97" w:rsidRPr="001E49CA" w:rsidRDefault="00857ACF"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5D2A97" w:rsidRPr="001E49CA">
        <w:rPr>
          <w:rFonts w:ascii="Times New Roman" w:eastAsia="Times New Roman" w:hAnsi="Times New Roman" w:cs="Times New Roman"/>
          <w:b/>
          <w:bCs/>
          <w:i/>
          <w:iCs/>
          <w:sz w:val="24"/>
          <w:szCs w:val="24"/>
        </w:rPr>
        <w:t>. Hướng dẫn lập báo cáo:</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Báo cáo tỷ giá hối đoái giữa VND và ngoại tệ của các giao dịch mua, bán giao ngay và mua, bán kỳ hạn của TCTD với khách hàng (không bao gồm TCTD với nhau) (dưới 30 ngày, từ 30 ngày đến 90 ngày, từ 91 ngày đến 180 ngày và trên 180 ngày) phát sinh trong kỳ báo cáo.</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Tỷ giá được quy định là tỷ giá cao nhất/thấp nhất của các giao dịch mua bán ngoại tệ tại ngày báo cáo. Tỷ giá giao ngay bao gồm: tỷ giá giao ngay trong giao dịch giao ngay và tỷ giá giao ngay trong giao dịch hoán đổi. Tỷ giá kỳ hạn bao gồm: tỷ giá kỳ hạn trong giao dịch kỳ hạn và tỷ giá kỳ hạn trong giao dịch hoán đổi</w:t>
      </w:r>
    </w:p>
    <w:p w:rsidR="005D2A97" w:rsidRPr="001E49CA" w:rsidRDefault="005D2A97" w:rsidP="00C5521F">
      <w:pPr>
        <w:spacing w:after="0" w:line="288" w:lineRule="auto"/>
        <w:jc w:val="both"/>
        <w:rPr>
          <w:rFonts w:ascii="Times New Roman" w:eastAsia="Times New Roman" w:hAnsi="Times New Roman" w:cs="Times New Roman"/>
          <w:sz w:val="20"/>
          <w:szCs w:val="20"/>
        </w:rPr>
      </w:pPr>
      <w:r w:rsidRPr="001E49CA">
        <w:rPr>
          <w:rFonts w:ascii="Times New Roman" w:eastAsia="Times New Roman" w:hAnsi="Times New Roman" w:cs="Times New Roman"/>
          <w:sz w:val="24"/>
          <w:szCs w:val="24"/>
        </w:rPr>
        <w:t xml:space="preserve">- Cột (3): </w:t>
      </w:r>
      <w:r w:rsidR="00887BF7" w:rsidRPr="001E49CA">
        <w:rPr>
          <w:rFonts w:ascii="Times New Roman" w:eastAsia="Times New Roman" w:hAnsi="Times New Roman" w:cs="Times New Roman"/>
          <w:sz w:val="24"/>
          <w:szCs w:val="24"/>
        </w:rPr>
        <w:t>Sử dụng mã đồng tiền các nước quy định tại Chế độ báo cáo thống kê của NHNN</w:t>
      </w:r>
      <w:r w:rsidR="008F510F" w:rsidRPr="001E49CA">
        <w:rPr>
          <w:rFonts w:ascii="Times New Roman" w:eastAsia="Times New Roman" w:hAnsi="Times New Roman" w:cs="Times New Roman"/>
          <w:sz w:val="24"/>
          <w:szCs w:val="24"/>
        </w:rPr>
        <w:t>.</w:t>
      </w:r>
    </w:p>
    <w:p w:rsidR="002F6643"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8F510F"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ột (4)</w:t>
      </w:r>
      <w:r w:rsidR="008F510F"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cột (9)</w:t>
      </w:r>
      <w:r w:rsidR="008F510F"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2F6643" w:rsidRPr="001E49CA">
        <w:rPr>
          <w:rFonts w:ascii="Times New Roman" w:eastAsia="Times New Roman" w:hAnsi="Times New Roman" w:cs="Times New Roman"/>
          <w:sz w:val="24"/>
          <w:szCs w:val="24"/>
        </w:rPr>
        <w:t>Là tỷ giá giữa VND và các ngoại tệ của các giao dịch mua, bán giao ngay và giao dịch mua, bán hoán đổi của TCTD với khách hàng; chỉ báo cáo tỷ giá của các giao dịch được ký hợp đồng trong ngày (không bao gồm những giao dịch đến ngày thực hiện hợp đồng).</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8F510F" w:rsidRPr="001E49CA">
        <w:rPr>
          <w:rFonts w:ascii="Times New Roman" w:eastAsia="Times New Roman" w:hAnsi="Times New Roman" w:cs="Times New Roman"/>
          <w:sz w:val="24"/>
          <w:szCs w:val="24"/>
        </w:rPr>
        <w:t>T</w:t>
      </w:r>
      <w:r w:rsidRPr="001E49CA">
        <w:rPr>
          <w:rFonts w:ascii="Times New Roman" w:eastAsia="Times New Roman" w:hAnsi="Times New Roman" w:cs="Times New Roman"/>
          <w:sz w:val="24"/>
          <w:szCs w:val="24"/>
        </w:rPr>
        <w:t xml:space="preserve">ừ </w:t>
      </w:r>
      <w:r w:rsidR="008F510F"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(5) đến </w:t>
      </w:r>
      <w:r w:rsidR="008F510F"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(8)</w:t>
      </w:r>
      <w:r w:rsidR="008F510F" w:rsidRPr="001E49CA">
        <w:rPr>
          <w:rFonts w:ascii="Times New Roman" w:eastAsia="Times New Roman" w:hAnsi="Times New Roman" w:cs="Times New Roman"/>
          <w:sz w:val="24"/>
          <w:szCs w:val="24"/>
        </w:rPr>
        <w:t>, từ cột</w:t>
      </w:r>
      <w:r w:rsidRPr="001E49CA">
        <w:rPr>
          <w:rFonts w:ascii="Times New Roman" w:eastAsia="Times New Roman" w:hAnsi="Times New Roman" w:cs="Times New Roman"/>
          <w:sz w:val="24"/>
          <w:szCs w:val="24"/>
        </w:rPr>
        <w:t xml:space="preserve"> (10) đến </w:t>
      </w:r>
      <w:r w:rsidR="008F510F"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(13)</w:t>
      </w:r>
      <w:r w:rsidR="008F510F"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2F6643" w:rsidRPr="001E49CA">
        <w:rPr>
          <w:rFonts w:ascii="Times New Roman" w:eastAsia="Times New Roman" w:hAnsi="Times New Roman" w:cs="Times New Roman"/>
          <w:sz w:val="24"/>
          <w:szCs w:val="24"/>
        </w:rPr>
        <w:t>Là tỷ giá giữa VND và các ngoại tệ của các giao dịch mua, bán kỳ hạn của TCTD với khách hàng; chỉ báo cáo tỷ giá của các giao dịch được ký hợp đồng trong ngày (không bao gồm những giao dịch đến ngày thực hiện hợp đồng).</w:t>
      </w:r>
    </w:p>
    <w:p w:rsidR="00670ED2" w:rsidRPr="001E49CA" w:rsidRDefault="008014FB" w:rsidP="008014FB">
      <w:pPr>
        <w:tabs>
          <w:tab w:val="left" w:pos="8745"/>
        </w:tabs>
        <w:spacing w:after="0" w:line="288"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ab/>
      </w:r>
    </w:p>
    <w:p w:rsidR="005F42F9" w:rsidRPr="001E49CA" w:rsidRDefault="005F42F9" w:rsidP="00CD7EA6">
      <w:pPr>
        <w:rPr>
          <w:rFonts w:ascii="Times New Roman" w:hAnsi="Times New Roman" w:cs="Times New Roman"/>
        </w:rPr>
      </w:pPr>
      <w:r w:rsidRPr="001E49CA">
        <w:rPr>
          <w:rFonts w:ascii="Times New Roman" w:hAnsi="Times New Roman" w:cs="Times New Roman"/>
        </w:rPr>
        <w:br w:type="page"/>
      </w:r>
    </w:p>
    <w:tbl>
      <w:tblPr>
        <w:tblW w:w="5044" w:type="pct"/>
        <w:tblInd w:w="-137" w:type="dxa"/>
        <w:tblLayout w:type="fixed"/>
        <w:tblLook w:val="04A0" w:firstRow="1" w:lastRow="0" w:firstColumn="1" w:lastColumn="0" w:noHBand="0" w:noVBand="1"/>
      </w:tblPr>
      <w:tblGrid>
        <w:gridCol w:w="820"/>
        <w:gridCol w:w="2101"/>
        <w:gridCol w:w="1589"/>
        <w:gridCol w:w="989"/>
        <w:gridCol w:w="1132"/>
        <w:gridCol w:w="1132"/>
        <w:gridCol w:w="1416"/>
        <w:gridCol w:w="1132"/>
        <w:gridCol w:w="1132"/>
        <w:gridCol w:w="1270"/>
        <w:gridCol w:w="1916"/>
      </w:tblGrid>
      <w:tr w:rsidR="001E49CA" w:rsidRPr="001E49CA" w:rsidTr="00F46444">
        <w:trPr>
          <w:trHeight w:val="567"/>
        </w:trPr>
        <w:tc>
          <w:tcPr>
            <w:tcW w:w="2653" w:type="pct"/>
            <w:gridSpan w:val="6"/>
            <w:tcBorders>
              <w:top w:val="nil"/>
              <w:left w:val="nil"/>
              <w:bottom w:val="nil"/>
              <w:right w:val="nil"/>
            </w:tcBorders>
            <w:shd w:val="clear" w:color="auto" w:fill="auto"/>
            <w:noWrap/>
            <w:vAlign w:val="center"/>
            <w:hideMark/>
          </w:tcPr>
          <w:p w:rsidR="0015481B" w:rsidRPr="001E49CA" w:rsidRDefault="000A5268" w:rsidP="00CD7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15481B" w:rsidRPr="001E49CA">
              <w:rPr>
                <w:rFonts w:ascii="Times New Roman" w:eastAsia="Times New Roman" w:hAnsi="Times New Roman" w:cs="Times New Roman"/>
                <w:b/>
                <w:bCs/>
                <w:sz w:val="24"/>
                <w:szCs w:val="24"/>
              </w:rPr>
              <w:t>Đơn vị</w:t>
            </w:r>
            <w:r w:rsidR="00662EED" w:rsidRPr="001E49CA">
              <w:rPr>
                <w:rFonts w:ascii="Times New Roman" w:eastAsia="Times New Roman" w:hAnsi="Times New Roman" w:cs="Times New Roman"/>
                <w:b/>
                <w:bCs/>
                <w:sz w:val="24"/>
                <w:szCs w:val="24"/>
              </w:rPr>
              <w:t xml:space="preserve"> báo cáo</w:t>
            </w:r>
            <w:proofErr w:type="gramStart"/>
            <w:r w:rsidR="00662EED" w:rsidRPr="001E49CA">
              <w:rPr>
                <w:rFonts w:ascii="Times New Roman" w:eastAsia="Times New Roman" w:hAnsi="Times New Roman" w:cs="Times New Roman"/>
                <w:b/>
                <w:bCs/>
                <w:sz w:val="24"/>
                <w:szCs w:val="24"/>
              </w:rPr>
              <w:t>:…</w:t>
            </w:r>
            <w:proofErr w:type="gramEnd"/>
          </w:p>
        </w:tc>
        <w:tc>
          <w:tcPr>
            <w:tcW w:w="2347" w:type="pct"/>
            <w:gridSpan w:val="5"/>
            <w:tcBorders>
              <w:top w:val="nil"/>
              <w:left w:val="nil"/>
              <w:bottom w:val="nil"/>
              <w:right w:val="nil"/>
            </w:tcBorders>
            <w:shd w:val="clear" w:color="auto" w:fill="auto"/>
            <w:vAlign w:val="bottom"/>
            <w:hideMark/>
          </w:tcPr>
          <w:p w:rsidR="0015481B" w:rsidRPr="001E49CA" w:rsidRDefault="006A4E4B" w:rsidP="008D385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r w:rsidR="000C406A"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04N</w:t>
            </w:r>
            <w:r w:rsidR="009F4CB8" w:rsidRPr="001E49CA">
              <w:rPr>
                <w:rFonts w:ascii="Times New Roman" w:eastAsia="Times New Roman" w:hAnsi="Times New Roman" w:cs="Times New Roman"/>
                <w:b/>
                <w:bCs/>
                <w:sz w:val="24"/>
                <w:szCs w:val="24"/>
              </w:rPr>
              <w:t>-TD</w:t>
            </w:r>
          </w:p>
        </w:tc>
      </w:tr>
      <w:tr w:rsidR="001E49CA" w:rsidRPr="001E49CA" w:rsidTr="00F46444">
        <w:trPr>
          <w:trHeight w:val="1128"/>
        </w:trPr>
        <w:tc>
          <w:tcPr>
            <w:tcW w:w="5000" w:type="pct"/>
            <w:gridSpan w:val="11"/>
            <w:tcBorders>
              <w:top w:val="nil"/>
              <w:left w:val="nil"/>
              <w:right w:val="nil"/>
            </w:tcBorders>
            <w:shd w:val="clear" w:color="auto" w:fill="auto"/>
            <w:vAlign w:val="center"/>
            <w:hideMark/>
          </w:tcPr>
          <w:p w:rsidR="008D385D" w:rsidRPr="001E49CA" w:rsidRDefault="008D385D" w:rsidP="00CD7EA6">
            <w:pPr>
              <w:spacing w:after="0" w:line="240" w:lineRule="auto"/>
              <w:jc w:val="center"/>
              <w:rPr>
                <w:rFonts w:ascii="Times New Roman" w:eastAsia="Times New Roman" w:hAnsi="Times New Roman" w:cs="Times New Roman"/>
                <w:b/>
                <w:bCs/>
                <w:sz w:val="24"/>
                <w:szCs w:val="24"/>
              </w:rPr>
            </w:pPr>
          </w:p>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BÁO CÁO TÌNH HÌNH CẤP TÍN DỤNG ĐỐI VỚI MỘT SỐ NGÀNH </w:t>
            </w:r>
          </w:p>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THUỘC LĨNH VỰC NÔNG NGHIỆP, NÔNG THÔN</w:t>
            </w:r>
          </w:p>
          <w:p w:rsidR="008D385D" w:rsidRPr="001E49CA" w:rsidRDefault="008D385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(Quý … năm …)</w:t>
            </w:r>
          </w:p>
        </w:tc>
      </w:tr>
      <w:tr w:rsidR="001E49CA" w:rsidRPr="001E49CA" w:rsidTr="009256A2">
        <w:trPr>
          <w:trHeight w:val="255"/>
        </w:trPr>
        <w:tc>
          <w:tcPr>
            <w:tcW w:w="5000" w:type="pct"/>
            <w:gridSpan w:val="11"/>
            <w:tcBorders>
              <w:top w:val="nil"/>
              <w:left w:val="nil"/>
              <w:bottom w:val="single" w:sz="4" w:space="0" w:color="auto"/>
              <w:right w:val="nil"/>
            </w:tcBorders>
            <w:shd w:val="clear" w:color="auto" w:fill="auto"/>
            <w:noWrap/>
            <w:vAlign w:val="bottom"/>
            <w:hideMark/>
          </w:tcPr>
          <w:p w:rsidR="00F46444" w:rsidRPr="001E49CA" w:rsidRDefault="00F46444" w:rsidP="00F46444">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Đơn vị tính: Triệu VND, Lượt khách hàng</w:t>
            </w:r>
          </w:p>
        </w:tc>
      </w:tr>
      <w:tr w:rsidR="001E49CA" w:rsidRPr="001E49CA" w:rsidTr="009256A2">
        <w:trPr>
          <w:trHeight w:val="432"/>
        </w:trPr>
        <w:tc>
          <w:tcPr>
            <w:tcW w:w="2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7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988"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Doanh số phát sinh tăng</w:t>
            </w:r>
          </w:p>
          <w:p w:rsidR="00F52988"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trong kỳ</w:t>
            </w:r>
          </w:p>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báo cáo</w:t>
            </w:r>
          </w:p>
        </w:tc>
        <w:tc>
          <w:tcPr>
            <w:tcW w:w="2803"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dư cấp tín dụng cuối kỳ</w:t>
            </w:r>
          </w:p>
        </w:tc>
        <w:tc>
          <w:tcPr>
            <w:tcW w:w="6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988" w:rsidRPr="001E49CA" w:rsidRDefault="0015481B" w:rsidP="0015481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lượt khách hàng được cấp tín dụng</w:t>
            </w:r>
          </w:p>
          <w:p w:rsidR="0015481B" w:rsidRPr="001E49CA" w:rsidRDefault="0015481B" w:rsidP="0015481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trong kỳ</w:t>
            </w:r>
          </w:p>
        </w:tc>
      </w:tr>
      <w:tr w:rsidR="001E49CA" w:rsidRPr="001E49CA" w:rsidTr="009256A2">
        <w:trPr>
          <w:trHeight w:val="432"/>
        </w:trPr>
        <w:tc>
          <w:tcPr>
            <w:tcW w:w="280"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 số</w:t>
            </w:r>
          </w:p>
        </w:tc>
        <w:tc>
          <w:tcPr>
            <w:tcW w:w="125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Phân theo loại hình</w:t>
            </w:r>
          </w:p>
        </w:tc>
        <w:tc>
          <w:tcPr>
            <w:tcW w:w="77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Phân theo thời hạn</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xấu</w:t>
            </w:r>
          </w:p>
        </w:tc>
        <w:tc>
          <w:tcPr>
            <w:tcW w:w="65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32"/>
        </w:trPr>
        <w:tc>
          <w:tcPr>
            <w:tcW w:w="280"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Cho vay</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Bảo lãnh</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Cấp tín dụng khác</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Ngắn hạn</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2988"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Trung, </w:t>
            </w:r>
          </w:p>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dài hạn</w:t>
            </w: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32"/>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(10)</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Chi phí trồng trọt:</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Lúa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Cà phê</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su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Hồ tiêu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1.5</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Điều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1.6</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Mía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1.7</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Chè</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1.8</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Mắc ca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1.9</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ăn quả</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1.10</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Chi phí phục vụ khai thác: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ngừ</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Nuôi trồng thủy sản biển:</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Nuôi trồng thủy sản nội địa: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tra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5</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Thu mua, chế biến, bảo quản, tiêu thụ nông sản: </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Lúa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Cà phê</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su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Hồ tiêu </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5.5</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Điều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5.6</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Mía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5.7</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Chè</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5.8</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Mắc ca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5.9</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ăn quả</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5.10</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6</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Thu mua, chế biến, bảo quản, tiêu thụ thủy sản: </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tra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ngừ</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bl>
    <w:p w:rsidR="009E2FCD"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lastRenderedPageBreak/>
        <w:t>1. Đối tượng áp dụng:</w:t>
      </w:r>
      <w:r w:rsidRPr="001E49CA">
        <w:rPr>
          <w:rFonts w:ascii="Times New Roman" w:eastAsia="Times New Roman" w:hAnsi="Times New Roman" w:cs="Times New Roman"/>
          <w:sz w:val="24"/>
          <w:szCs w:val="24"/>
        </w:rPr>
        <w:t xml:space="preserve"> Các tổ chức tín dụ</w:t>
      </w:r>
      <w:r w:rsidR="00EC4A61" w:rsidRPr="001E49CA">
        <w:rPr>
          <w:rFonts w:ascii="Times New Roman" w:eastAsia="Times New Roman" w:hAnsi="Times New Roman" w:cs="Times New Roman"/>
          <w:sz w:val="24"/>
          <w:szCs w:val="24"/>
        </w:rPr>
        <w:t>ng</w:t>
      </w:r>
      <w:r w:rsidR="009E2FCD" w:rsidRPr="001E49CA">
        <w:rPr>
          <w:rFonts w:ascii="Times New Roman" w:eastAsia="Times New Roman" w:hAnsi="Times New Roman" w:cs="Times New Roman"/>
          <w:sz w:val="24"/>
          <w:szCs w:val="24"/>
        </w:rPr>
        <w:t>.</w:t>
      </w:r>
    </w:p>
    <w:p w:rsidR="009E2FCD"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gửi báo cáo cho NHNN t</w:t>
      </w:r>
      <w:r w:rsidR="009E2FCD" w:rsidRPr="001E49CA">
        <w:rPr>
          <w:rFonts w:ascii="Times New Roman" w:eastAsia="Times New Roman" w:hAnsi="Times New Roman" w:cs="Times New Roman"/>
          <w:sz w:val="24"/>
          <w:szCs w:val="24"/>
        </w:rPr>
        <w:t>hông qua Cục Công nghệ tin học.</w:t>
      </w:r>
    </w:p>
    <w:p w:rsidR="009E2FCD" w:rsidRPr="001E49CA" w:rsidRDefault="009E2FCD"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9E2FCD"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t</w:t>
      </w:r>
      <w:r w:rsidR="009E2FCD" w:rsidRPr="001E49CA">
        <w:rPr>
          <w:rFonts w:ascii="Times New Roman" w:eastAsia="Times New Roman" w:hAnsi="Times New Roman" w:cs="Times New Roman"/>
          <w:sz w:val="24"/>
          <w:szCs w:val="24"/>
        </w:rPr>
        <w:t>ổ chức tín dụng trong hệ thống.</w:t>
      </w:r>
    </w:p>
    <w:p w:rsidR="00CB49A0" w:rsidRPr="001E49CA" w:rsidRDefault="00857ACF" w:rsidP="00F52988">
      <w:pPr>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CB49A0" w:rsidRPr="001E49CA">
        <w:rPr>
          <w:rFonts w:ascii="Times New Roman" w:eastAsia="Times New Roman" w:hAnsi="Times New Roman" w:cs="Times New Roman"/>
          <w:sz w:val="24"/>
          <w:szCs w:val="24"/>
        </w:rPr>
        <w:t>Chậm nhất ngày 18 của thá</w:t>
      </w:r>
      <w:r w:rsidR="00B624A8" w:rsidRPr="001E49CA">
        <w:rPr>
          <w:rFonts w:ascii="Times New Roman" w:eastAsia="Times New Roman" w:hAnsi="Times New Roman" w:cs="Times New Roman"/>
          <w:sz w:val="24"/>
          <w:szCs w:val="24"/>
        </w:rPr>
        <w:t xml:space="preserve">ng đầu quý tiếp </w:t>
      </w:r>
      <w:proofErr w:type="gramStart"/>
      <w:r w:rsidR="00B624A8" w:rsidRPr="001E49CA">
        <w:rPr>
          <w:rFonts w:ascii="Times New Roman" w:eastAsia="Times New Roman" w:hAnsi="Times New Roman" w:cs="Times New Roman"/>
          <w:sz w:val="24"/>
          <w:szCs w:val="24"/>
        </w:rPr>
        <w:t>theo</w:t>
      </w:r>
      <w:proofErr w:type="gramEnd"/>
      <w:r w:rsidR="00B624A8" w:rsidRPr="001E49CA">
        <w:rPr>
          <w:rFonts w:ascii="Times New Roman" w:eastAsia="Times New Roman" w:hAnsi="Times New Roman" w:cs="Times New Roman"/>
          <w:sz w:val="24"/>
          <w:szCs w:val="24"/>
        </w:rPr>
        <w:t xml:space="preserve"> ngay sau quý</w:t>
      </w:r>
      <w:r w:rsidR="00CB49A0" w:rsidRPr="001E49CA">
        <w:rPr>
          <w:rFonts w:ascii="Times New Roman" w:eastAsia="Times New Roman" w:hAnsi="Times New Roman" w:cs="Times New Roman"/>
          <w:sz w:val="24"/>
          <w:szCs w:val="24"/>
        </w:rPr>
        <w:t xml:space="preserve"> báo cáo.</w:t>
      </w:r>
    </w:p>
    <w:p w:rsidR="009E2FCD" w:rsidRPr="001E49CA" w:rsidRDefault="00857ACF"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4</w:t>
      </w:r>
      <w:r w:rsidR="005D2A97" w:rsidRPr="001E49CA">
        <w:rPr>
          <w:rFonts w:ascii="Times New Roman" w:eastAsia="Times New Roman" w:hAnsi="Times New Roman" w:cs="Times New Roman"/>
          <w:b/>
          <w:i/>
          <w:sz w:val="24"/>
          <w:szCs w:val="24"/>
        </w:rPr>
        <w:t xml:space="preserve">. Đơn vị nhận và duyệt báo cáo: </w:t>
      </w:r>
      <w:r w:rsidR="005D2A97" w:rsidRPr="001E49CA">
        <w:rPr>
          <w:rFonts w:ascii="Times New Roman" w:eastAsia="Times New Roman" w:hAnsi="Times New Roman" w:cs="Times New Roman"/>
          <w:sz w:val="24"/>
          <w:szCs w:val="24"/>
        </w:rPr>
        <w:t xml:space="preserve">Vụ Tín dụng các ngành kinh tế; NHNN chi nhánh tỉnh, thành phố. </w:t>
      </w:r>
      <w:r w:rsidR="009E2FCD" w:rsidRPr="001E49CA">
        <w:rPr>
          <w:rFonts w:ascii="Times New Roman" w:eastAsia="Times New Roman" w:hAnsi="Times New Roman" w:cs="Times New Roman"/>
          <w:sz w:val="24"/>
          <w:szCs w:val="24"/>
        </w:rPr>
        <w:t xml:space="preserve">  </w:t>
      </w:r>
    </w:p>
    <w:p w:rsidR="009E2FCD" w:rsidRPr="001E49CA" w:rsidRDefault="00857ACF"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5</w:t>
      </w:r>
      <w:r w:rsidR="005D2A97" w:rsidRPr="001E49CA">
        <w:rPr>
          <w:rFonts w:ascii="Times New Roman" w:eastAsia="Times New Roman" w:hAnsi="Times New Roman" w:cs="Times New Roman"/>
          <w:b/>
          <w:i/>
          <w:sz w:val="24"/>
          <w:szCs w:val="24"/>
        </w:rPr>
        <w:t>. Hướng dẫn lập báo cáo:</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“Bảo lãnh” tại cột </w:t>
      </w:r>
      <w:r w:rsidR="00B624A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B624A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là số dư các cam kết bảo lãnh; trường hợp TCTD trả thay khách hàng thì báo cáo vào cột 5 - “cho vay”;</w:t>
      </w:r>
      <w:r w:rsidRPr="001E49CA">
        <w:rPr>
          <w:rFonts w:ascii="Times New Roman" w:eastAsia="Times New Roman" w:hAnsi="Times New Roman" w:cs="Times New Roman"/>
          <w:sz w:val="24"/>
          <w:szCs w:val="24"/>
        </w:rPr>
        <w:br/>
        <w:t>- Cột (11): “Số lượt khách hàng được cấp tín dụng” được xác định theo hợp đồng tín dụng phát sinh trong kỳ báo cáo; trường hợp 1 khách hàng ký nhiều hợp đồng tín dụng tại nhiều chi nhánh của TCTD hoặc nhiều TCTD thì thống kê tương ứng với số hợp đồng tín dụng. Trường hợp 1 hợp đồng</w:t>
      </w:r>
      <w:r w:rsidR="008D385D"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tín dụng được giải ngân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nhiều mục đích vay vốn khác nhau thì thống kê căn cứ vào mục đích vay.</w:t>
      </w:r>
      <w:r w:rsidRPr="001E49CA">
        <w:rPr>
          <w:rFonts w:ascii="Times New Roman" w:eastAsia="Times New Roman" w:hAnsi="Times New Roman" w:cs="Times New Roman"/>
          <w:sz w:val="24"/>
          <w:szCs w:val="24"/>
        </w:rPr>
        <w:br/>
        <w:t>- Các chỉ tiêu sau đây được tham chiếu theo mã ngành tại Quyết định số 10/2007/QĐ-TTg ngày 23/1/2007 của Thủ tướng Chính phủ và Quyết định số 337/QĐ-BKH ngày 10/4/2007 của</w:t>
      </w:r>
      <w:r w:rsidR="0015481B" w:rsidRPr="001E49CA">
        <w:rPr>
          <w:rFonts w:ascii="Times New Roman" w:eastAsia="Times New Roman" w:hAnsi="Times New Roman" w:cs="Times New Roman"/>
          <w:sz w:val="24"/>
          <w:szCs w:val="24"/>
        </w:rPr>
        <w:t xml:space="preserve"> Bộ Kế hoạch và Đầu tư, cụ thể:</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1.1 tham chiếu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mã ngành 01110;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1.2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01260;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1.3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01250;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1.4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01240;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1.5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01230;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1.6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01140;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1.7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01270;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tại dòng 1.9</w:t>
      </w:r>
      <w:r w:rsidR="0015481B" w:rsidRPr="001E49CA">
        <w:rPr>
          <w:rFonts w:ascii="Times New Roman" w:eastAsia="Times New Roman" w:hAnsi="Times New Roman" w:cs="Times New Roman"/>
          <w:sz w:val="24"/>
          <w:szCs w:val="24"/>
        </w:rPr>
        <w:t xml:space="preserve"> 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0121.</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Đối với những chỉ tiêu không nằm trong mã ngành thuộc Quyết định 10/2007/QĐ-TTg, các TCTD báo cáo số liệu </w:t>
      </w:r>
      <w:proofErr w:type="gramStart"/>
      <w:r w:rsidRPr="001E49CA">
        <w:rPr>
          <w:rFonts w:ascii="Times New Roman" w:eastAsia="Times New Roman" w:hAnsi="Times New Roman" w:cs="Times New Roman"/>
          <w:sz w:val="24"/>
          <w:szCs w:val="24"/>
        </w:rPr>
        <w:t>th</w:t>
      </w:r>
      <w:r w:rsidR="0015481B" w:rsidRPr="001E49CA">
        <w:rPr>
          <w:rFonts w:ascii="Times New Roman" w:eastAsia="Times New Roman" w:hAnsi="Times New Roman" w:cs="Times New Roman"/>
          <w:sz w:val="24"/>
          <w:szCs w:val="24"/>
        </w:rPr>
        <w:t>eo</w:t>
      </w:r>
      <w:proofErr w:type="gramEnd"/>
      <w:r w:rsidR="0015481B" w:rsidRPr="001E49CA">
        <w:rPr>
          <w:rFonts w:ascii="Times New Roman" w:eastAsia="Times New Roman" w:hAnsi="Times New Roman" w:cs="Times New Roman"/>
          <w:sz w:val="24"/>
          <w:szCs w:val="24"/>
        </w:rPr>
        <w:t xml:space="preserve"> phân ngành do TCTD theo dõi;</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u w:val="single"/>
        </w:rPr>
        <w:t>Ghi ch</w:t>
      </w:r>
      <w:r w:rsidR="0015481B" w:rsidRPr="001E49CA">
        <w:rPr>
          <w:rFonts w:ascii="Times New Roman" w:eastAsia="Times New Roman" w:hAnsi="Times New Roman" w:cs="Times New Roman"/>
          <w:b/>
          <w:i/>
          <w:sz w:val="24"/>
          <w:szCs w:val="24"/>
          <w:u w:val="single"/>
        </w:rPr>
        <w:t>ú:</w:t>
      </w:r>
      <w:r w:rsidR="0015481B" w:rsidRPr="001E49CA">
        <w:rPr>
          <w:rFonts w:ascii="Times New Roman" w:eastAsia="Times New Roman" w:hAnsi="Times New Roman" w:cs="Times New Roman"/>
          <w:sz w:val="24"/>
          <w:szCs w:val="24"/>
        </w:rPr>
        <w:t xml:space="preserve"> Công thức tính số liệu tổng:</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15481B" w:rsidRPr="001E49CA">
        <w:rPr>
          <w:rFonts w:ascii="Times New Roman" w:eastAsia="Times New Roman" w:hAnsi="Times New Roman" w:cs="Times New Roman"/>
          <w:sz w:val="24"/>
          <w:szCs w:val="24"/>
        </w:rPr>
        <w:t xml:space="preserve"> Dòng 1 = 1.1 + 1.2 + … + 1.10;</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2 = 2.1 + 2.2 + 2.3;</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3 = 3.1 + 3.2;</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4 = 4.1 + 4.2 + 4.3;</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5 = 5.1 + 5.2 + …+ 5.10;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Dòng 6 </w:t>
      </w:r>
      <w:proofErr w:type="gramStart"/>
      <w:r w:rsidRPr="001E49CA">
        <w:rPr>
          <w:rFonts w:ascii="Times New Roman" w:eastAsia="Times New Roman" w:hAnsi="Times New Roman" w:cs="Times New Roman"/>
          <w:sz w:val="24"/>
          <w:szCs w:val="24"/>
        </w:rPr>
        <w:t>=  6.1</w:t>
      </w:r>
      <w:proofErr w:type="gramEnd"/>
      <w:r w:rsidRPr="001E49CA">
        <w:rPr>
          <w:rFonts w:ascii="Times New Roman" w:eastAsia="Times New Roman" w:hAnsi="Times New Roman" w:cs="Times New Roman"/>
          <w:sz w:val="24"/>
          <w:szCs w:val="24"/>
        </w:rPr>
        <w:t xml:space="preserve"> + 6.2 + 6.</w:t>
      </w:r>
      <w:r w:rsidR="0015481B" w:rsidRPr="001E49CA">
        <w:rPr>
          <w:rFonts w:ascii="Times New Roman" w:eastAsia="Times New Roman" w:hAnsi="Times New Roman" w:cs="Times New Roman"/>
          <w:sz w:val="24"/>
          <w:szCs w:val="24"/>
        </w:rPr>
        <w:t>3 + 6.4;</w:t>
      </w:r>
    </w:p>
    <w:p w:rsidR="00C5521F"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(4) = Cột (5) + cột (6) + cột (7) = Cột (8) + cột (9).</w:t>
      </w:r>
    </w:p>
    <w:tbl>
      <w:tblPr>
        <w:tblW w:w="5000" w:type="pct"/>
        <w:tblLook w:val="04A0" w:firstRow="1" w:lastRow="0" w:firstColumn="1" w:lastColumn="0" w:noHBand="0" w:noVBand="1"/>
      </w:tblPr>
      <w:tblGrid>
        <w:gridCol w:w="756"/>
        <w:gridCol w:w="2564"/>
        <w:gridCol w:w="1404"/>
        <w:gridCol w:w="1212"/>
        <w:gridCol w:w="1157"/>
        <w:gridCol w:w="1032"/>
        <w:gridCol w:w="1111"/>
        <w:gridCol w:w="1198"/>
        <w:gridCol w:w="1059"/>
        <w:gridCol w:w="1494"/>
        <w:gridCol w:w="1514"/>
      </w:tblGrid>
      <w:tr w:rsidR="001E49CA" w:rsidRPr="001E49CA" w:rsidTr="00C5521F">
        <w:trPr>
          <w:trHeight w:val="480"/>
        </w:trPr>
        <w:tc>
          <w:tcPr>
            <w:tcW w:w="2802" w:type="pct"/>
            <w:gridSpan w:val="6"/>
            <w:tcBorders>
              <w:top w:val="nil"/>
              <w:left w:val="nil"/>
              <w:bottom w:val="nil"/>
              <w:right w:val="nil"/>
            </w:tcBorders>
            <w:shd w:val="clear" w:color="auto" w:fill="auto"/>
            <w:noWrap/>
            <w:vAlign w:val="center"/>
            <w:hideMark/>
          </w:tcPr>
          <w:p w:rsidR="0015481B" w:rsidRPr="001E49CA" w:rsidRDefault="000A5268" w:rsidP="001548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4"/>
                <w:szCs w:val="24"/>
              </w:rPr>
              <w:lastRenderedPageBreak/>
              <w:t xml:space="preserve">  </w:t>
            </w:r>
            <w:r w:rsidR="00662EED" w:rsidRPr="001E49CA">
              <w:rPr>
                <w:rFonts w:ascii="Times New Roman" w:eastAsia="Times New Roman" w:hAnsi="Times New Roman" w:cs="Times New Roman"/>
                <w:b/>
                <w:bCs/>
                <w:sz w:val="24"/>
                <w:szCs w:val="24"/>
              </w:rPr>
              <w:t>Đơn vị báo cáo</w:t>
            </w:r>
            <w:proofErr w:type="gramStart"/>
            <w:r w:rsidR="00662EED" w:rsidRPr="001E49CA">
              <w:rPr>
                <w:rFonts w:ascii="Times New Roman" w:eastAsia="Times New Roman" w:hAnsi="Times New Roman" w:cs="Times New Roman"/>
                <w:b/>
                <w:bCs/>
                <w:sz w:val="24"/>
                <w:szCs w:val="24"/>
              </w:rPr>
              <w:t>:…</w:t>
            </w:r>
            <w:proofErr w:type="gramEnd"/>
          </w:p>
        </w:tc>
        <w:tc>
          <w:tcPr>
            <w:tcW w:w="2198" w:type="pct"/>
            <w:gridSpan w:val="5"/>
            <w:tcBorders>
              <w:top w:val="nil"/>
              <w:left w:val="nil"/>
              <w:bottom w:val="nil"/>
              <w:right w:val="nil"/>
            </w:tcBorders>
            <w:shd w:val="clear" w:color="auto" w:fill="auto"/>
            <w:noWrap/>
            <w:vAlign w:val="center"/>
            <w:hideMark/>
          </w:tcPr>
          <w:p w:rsidR="0015481B" w:rsidRPr="001E49CA" w:rsidRDefault="008D385D" w:rsidP="008D385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r w:rsidR="000C406A"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05N</w:t>
            </w:r>
            <w:r w:rsidR="009F4CB8" w:rsidRPr="001E49CA">
              <w:rPr>
                <w:rFonts w:ascii="Times New Roman" w:eastAsia="Times New Roman" w:hAnsi="Times New Roman" w:cs="Times New Roman"/>
                <w:b/>
                <w:bCs/>
                <w:sz w:val="24"/>
                <w:szCs w:val="24"/>
              </w:rPr>
              <w:t>-TD</w:t>
            </w:r>
          </w:p>
        </w:tc>
      </w:tr>
      <w:tr w:rsidR="001E49CA" w:rsidRPr="001E49CA" w:rsidTr="00C5521F">
        <w:trPr>
          <w:trHeight w:val="1065"/>
        </w:trPr>
        <w:tc>
          <w:tcPr>
            <w:tcW w:w="5000" w:type="pct"/>
            <w:gridSpan w:val="11"/>
            <w:tcBorders>
              <w:top w:val="nil"/>
              <w:left w:val="nil"/>
              <w:right w:val="nil"/>
            </w:tcBorders>
            <w:shd w:val="clear" w:color="auto" w:fill="auto"/>
            <w:vAlign w:val="center"/>
            <w:hideMark/>
          </w:tcPr>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CHO VAY CÁC DOANH NGHIỆP NHỎ VÀ VỪA</w:t>
            </w:r>
          </w:p>
          <w:p w:rsidR="008D385D" w:rsidRPr="001E49CA" w:rsidRDefault="008D385D" w:rsidP="00662EED">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CÓ BẢO LÃNH CỦA NGÂN HÀNG PHÁT TRIỂN VIỆT NAM</w:t>
            </w:r>
          </w:p>
          <w:p w:rsidR="008D385D" w:rsidRPr="001E49CA" w:rsidRDefault="008D385D" w:rsidP="006A4E4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(Tháng</w:t>
            </w:r>
            <w:r w:rsidR="006A4E4B"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w:t>
            </w:r>
            <w:r w:rsidR="006A4E4B"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năm</w:t>
            </w:r>
            <w:r w:rsidR="006A4E4B"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w:t>
            </w:r>
          </w:p>
        </w:tc>
      </w:tr>
      <w:tr w:rsidR="001E49CA" w:rsidRPr="001E49CA" w:rsidTr="009256A2">
        <w:trPr>
          <w:trHeight w:val="435"/>
        </w:trPr>
        <w:tc>
          <w:tcPr>
            <w:tcW w:w="5000" w:type="pct"/>
            <w:gridSpan w:val="11"/>
            <w:tcBorders>
              <w:top w:val="nil"/>
              <w:left w:val="nil"/>
              <w:bottom w:val="single" w:sz="4" w:space="0" w:color="auto"/>
              <w:right w:val="nil"/>
            </w:tcBorders>
            <w:shd w:val="clear" w:color="auto" w:fill="auto"/>
            <w:noWrap/>
            <w:vAlign w:val="bottom"/>
            <w:hideMark/>
          </w:tcPr>
          <w:p w:rsidR="0015481B" w:rsidRPr="001E49CA" w:rsidRDefault="000C406A" w:rsidP="000C406A">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r w:rsidR="0015481B" w:rsidRPr="001E49CA">
              <w:rPr>
                <w:rFonts w:ascii="Times New Roman" w:eastAsia="Times New Roman" w:hAnsi="Times New Roman" w:cs="Times New Roman"/>
                <w:i/>
                <w:iCs/>
                <w:sz w:val="24"/>
                <w:szCs w:val="24"/>
              </w:rPr>
              <w:t>Đơn vị tính: Triệu VND</w:t>
            </w:r>
          </w:p>
        </w:tc>
      </w:tr>
      <w:tr w:rsidR="001E49CA" w:rsidRPr="001E49CA" w:rsidTr="009256A2">
        <w:trPr>
          <w:trHeight w:val="454"/>
        </w:trPr>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Ngành kinh tế</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doanh nghiệp được chấp thuận cho vay</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giải ngân</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thu nợ</w:t>
            </w:r>
          </w:p>
        </w:tc>
        <w:tc>
          <w:tcPr>
            <w:tcW w:w="151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Dư nợ cuối kỳ</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Ngân hàng Phát triển đã trả thay</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Ngân hàng Phát triển từ chối trả thay</w:t>
            </w:r>
          </w:p>
        </w:tc>
      </w:tr>
      <w:tr w:rsidR="001E49CA" w:rsidRPr="001E49CA" w:rsidTr="009256A2">
        <w:trPr>
          <w:trHeight w:val="454"/>
        </w:trPr>
        <w:tc>
          <w:tcPr>
            <w:tcW w:w="261"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 số</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Trong đó </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xấu</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54"/>
        </w:trPr>
        <w:tc>
          <w:tcPr>
            <w:tcW w:w="261"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Trung hạn</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Dài hạn</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Nông, lâm nghiệp và thủy sản</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Công nghiệp và xây dựng</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Thương mại và dịch vụ</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4</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Tổng cộng</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11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Ghi chú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15481B" w:rsidRPr="001E49CA" w:rsidRDefault="0015481B" w:rsidP="0015481B">
      <w:pPr>
        <w:spacing w:after="0" w:line="240" w:lineRule="auto"/>
        <w:rPr>
          <w:rFonts w:ascii="Times New Roman" w:eastAsia="Times New Roman" w:hAnsi="Times New Roman" w:cs="Times New Roman"/>
          <w:b/>
          <w:bCs/>
          <w:i/>
          <w:iCs/>
          <w:sz w:val="24"/>
          <w:szCs w:val="24"/>
        </w:rPr>
      </w:pPr>
    </w:p>
    <w:p w:rsidR="0015481B" w:rsidRPr="001E49CA" w:rsidRDefault="0015481B"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Các tổ chức tín dụng (trừ ngân hàng Chính sách xã hội, ngân hàng Hợp tác xã, Công ty tài chính, Công ty cho thuê tài chính, Quỹ tín dụng nhân dân).</w:t>
      </w:r>
    </w:p>
    <w:p w:rsidR="00857ACF"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2. Yêu cầu số liệu báo cáo:</w:t>
      </w:r>
      <w:r w:rsidRPr="001E49CA">
        <w:rPr>
          <w:rFonts w:ascii="Times New Roman" w:eastAsia="Times New Roman" w:hAnsi="Times New Roman" w:cs="Times New Roman"/>
          <w:sz w:val="24"/>
          <w:szCs w:val="24"/>
        </w:rPr>
        <w:t xml:space="preserve"> Trụ sở chính tổ chức tín dụng tổng hợp số liệu toàn hệ thống gửi NHNN thông qua Cục Công nghệ tin học.</w:t>
      </w:r>
    </w:p>
    <w:p w:rsidR="00776B9E" w:rsidRPr="001E49CA" w:rsidRDefault="00857ACF"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15481B" w:rsidRPr="001E49CA" w:rsidRDefault="00857ACF"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15481B" w:rsidRPr="001E49CA">
        <w:rPr>
          <w:rFonts w:ascii="Times New Roman" w:eastAsia="Times New Roman" w:hAnsi="Times New Roman" w:cs="Times New Roman"/>
          <w:b/>
          <w:bCs/>
          <w:i/>
          <w:iCs/>
          <w:sz w:val="24"/>
          <w:szCs w:val="24"/>
        </w:rPr>
        <w:t>. Đơn vị nhận và duyệt báo cáo:</w:t>
      </w:r>
      <w:r w:rsidR="0015481B" w:rsidRPr="001E49CA">
        <w:rPr>
          <w:rFonts w:ascii="Times New Roman" w:eastAsia="Times New Roman" w:hAnsi="Times New Roman" w:cs="Times New Roman"/>
          <w:sz w:val="24"/>
          <w:szCs w:val="24"/>
        </w:rPr>
        <w:t xml:space="preserve"> Vụ Tín dụng các ngành kinh tế.</w:t>
      </w:r>
    </w:p>
    <w:p w:rsidR="0015481B" w:rsidRPr="001E49CA" w:rsidRDefault="00857ACF"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15481B" w:rsidRPr="001E49CA">
        <w:rPr>
          <w:rFonts w:ascii="Times New Roman" w:eastAsia="Times New Roman" w:hAnsi="Times New Roman" w:cs="Times New Roman"/>
          <w:b/>
          <w:bCs/>
          <w:i/>
          <w:iCs/>
          <w:sz w:val="24"/>
          <w:szCs w:val="24"/>
        </w:rPr>
        <w:t>. Hướng dẫn lập báo cáo:</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(2): Tiêu chí xác định doanh nghiệp nhỏ và vừa được </w:t>
      </w:r>
      <w:r w:rsidR="00887BF7" w:rsidRPr="001E49CA">
        <w:rPr>
          <w:rFonts w:ascii="Times New Roman" w:eastAsia="Times New Roman" w:hAnsi="Times New Roman" w:cs="Times New Roman"/>
          <w:sz w:val="24"/>
          <w:szCs w:val="24"/>
        </w:rPr>
        <w:t xml:space="preserve">xác định </w:t>
      </w:r>
      <w:proofErr w:type="gramStart"/>
      <w:r w:rsidR="00887BF7" w:rsidRPr="001E49CA">
        <w:rPr>
          <w:rFonts w:ascii="Times New Roman" w:eastAsia="Times New Roman" w:hAnsi="Times New Roman" w:cs="Times New Roman"/>
          <w:sz w:val="24"/>
          <w:szCs w:val="24"/>
        </w:rPr>
        <w:t>theo</w:t>
      </w:r>
      <w:proofErr w:type="gramEnd"/>
      <w:r w:rsidR="00887BF7" w:rsidRPr="001E49CA">
        <w:rPr>
          <w:rFonts w:ascii="Times New Roman" w:eastAsia="Times New Roman" w:hAnsi="Times New Roman" w:cs="Times New Roman"/>
          <w:sz w:val="24"/>
          <w:szCs w:val="24"/>
        </w:rPr>
        <w:t xml:space="preserve"> hướng dẫn về doanh nghiệp nhỏ và vừa quy định tại Chế độ báo cáo thống kê của NHNN</w:t>
      </w:r>
      <w:r w:rsidRPr="001E49CA">
        <w:rPr>
          <w:rFonts w:ascii="Times New Roman" w:eastAsia="Times New Roman" w:hAnsi="Times New Roman" w:cs="Times New Roman"/>
          <w:sz w:val="24"/>
          <w:szCs w:val="24"/>
        </w:rPr>
        <w:t>.</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(4), (5), (10) và (11): Thống kê số liệu phát sinh trong kỳ báo cáo.</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Cột (6), (7), (8) và (9): Thống kê số dư nợ tại cuối ngày làm việc cuối cùng của kỳ báo cáo.</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 Cột (7) + Cột (8).</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(4) = Dòng (1) + Dòng (2) + Dòng (3).</w:t>
      </w:r>
    </w:p>
    <w:p w:rsidR="0095795D"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u w:val="single"/>
        </w:rPr>
        <w:t>Lưu ý</w:t>
      </w:r>
      <w:r w:rsidRPr="001E49CA">
        <w:rPr>
          <w:rFonts w:ascii="Times New Roman" w:eastAsia="Times New Roman" w:hAnsi="Times New Roman" w:cs="Times New Roman"/>
          <w:b/>
          <w:bCs/>
          <w:i/>
          <w:iCs/>
          <w:sz w:val="24"/>
          <w:szCs w:val="24"/>
        </w:rPr>
        <w:t>:</w:t>
      </w:r>
      <w:r w:rsidRPr="001E49CA">
        <w:rPr>
          <w:rFonts w:ascii="Times New Roman" w:eastAsia="Times New Roman" w:hAnsi="Times New Roman" w:cs="Times New Roman"/>
          <w:sz w:val="24"/>
          <w:szCs w:val="24"/>
        </w:rPr>
        <w:t xml:space="preserve"> </w:t>
      </w:r>
    </w:p>
    <w:p w:rsidR="0015481B" w:rsidRPr="001E49CA" w:rsidRDefault="0015481B"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sz w:val="24"/>
          <w:szCs w:val="24"/>
        </w:rPr>
        <w:t>Đối với các số liệu còn phát sinh theo quy định tại Quyết định số 14/2009/QĐ-TTg ngày 21/01/2009 của Thủ tướng Chính phủ về ban hành quy chế bảo lãnh cho doanh nghiệp vay vốn tại ngân hàng thương mại và các văn bản sửa đổi, bổ sung có liên quan:</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Đơn vị báo cáo vẫn thực hiện báo cáo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Mẫu biểu này, đồng thời phải chú thích rõ tại dòng “Ghi chú”.</w:t>
      </w:r>
    </w:p>
    <w:p w:rsidR="00CD7EA6" w:rsidRPr="001E49CA" w:rsidRDefault="0015481B" w:rsidP="00C5521F">
      <w:pPr>
        <w:spacing w:after="0" w:line="288" w:lineRule="auto"/>
        <w:ind w:right="-25"/>
        <w:jc w:val="both"/>
        <w:rPr>
          <w:rFonts w:ascii="Times New Roman" w:hAnsi="Times New Roman" w:cs="Times New Roman"/>
        </w:rPr>
      </w:pPr>
      <w:r w:rsidRPr="001E49CA">
        <w:rPr>
          <w:rFonts w:ascii="Times New Roman" w:eastAsia="Times New Roman" w:hAnsi="Times New Roman" w:cs="Times New Roman"/>
          <w:sz w:val="24"/>
          <w:szCs w:val="24"/>
        </w:rPr>
        <w:t xml:space="preserve">- Trường hợp các giao dịch phát sinh bằng ngoại tệ, số liệu báo cáo được quy đổi ra VND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tỷ g</w:t>
      </w:r>
      <w:r w:rsidR="0095795D" w:rsidRPr="001E49CA">
        <w:rPr>
          <w:rFonts w:ascii="Times New Roman" w:eastAsia="Times New Roman" w:hAnsi="Times New Roman" w:cs="Times New Roman"/>
          <w:sz w:val="24"/>
          <w:szCs w:val="24"/>
        </w:rPr>
        <w:t xml:space="preserve">iá áp dụng quy định tại </w:t>
      </w:r>
      <w:r w:rsidR="00887BF7" w:rsidRPr="001E49CA">
        <w:rPr>
          <w:rFonts w:ascii="Times New Roman" w:eastAsia="Times New Roman" w:hAnsi="Times New Roman" w:cs="Times New Roman"/>
          <w:sz w:val="24"/>
          <w:szCs w:val="24"/>
        </w:rPr>
        <w:t>Chế độ báo cáo thống kê của NHNN</w:t>
      </w:r>
      <w:r w:rsidRPr="001E49CA">
        <w:rPr>
          <w:rFonts w:ascii="Times New Roman" w:eastAsia="Times New Roman" w:hAnsi="Times New Roman" w:cs="Times New Roman"/>
          <w:sz w:val="24"/>
          <w:szCs w:val="24"/>
        </w:rPr>
        <w:t>.</w:t>
      </w:r>
      <w:r w:rsidR="00CD7EA6" w:rsidRPr="001E49CA">
        <w:rPr>
          <w:rFonts w:ascii="Times New Roman" w:hAnsi="Times New Roman" w:cs="Times New Roman"/>
        </w:rPr>
        <w:br w:type="page"/>
      </w:r>
    </w:p>
    <w:p w:rsidR="0095795D" w:rsidRPr="001E49CA" w:rsidRDefault="0095795D" w:rsidP="0015481B">
      <w:pPr>
        <w:spacing w:after="0" w:line="240" w:lineRule="auto"/>
        <w:rPr>
          <w:rFonts w:ascii="Times New Roman" w:eastAsia="Times New Roman" w:hAnsi="Times New Roman" w:cs="Times New Roman"/>
          <w:b/>
          <w:bCs/>
          <w:sz w:val="24"/>
          <w:szCs w:val="24"/>
        </w:rPr>
        <w:sectPr w:rsidR="0095795D" w:rsidRPr="001E49CA" w:rsidSect="00F46444">
          <w:footerReference w:type="default" r:id="rId9"/>
          <w:pgSz w:w="16834" w:h="11909" w:orient="landscape" w:code="9"/>
          <w:pgMar w:top="851" w:right="1411" w:bottom="1138" w:left="1138" w:header="0" w:footer="461" w:gutter="0"/>
          <w:cols w:space="720"/>
          <w:docGrid w:linePitch="360"/>
        </w:sectPr>
      </w:pPr>
    </w:p>
    <w:tbl>
      <w:tblPr>
        <w:tblW w:w="5000" w:type="pct"/>
        <w:tblLook w:val="04A0" w:firstRow="1" w:lastRow="0" w:firstColumn="1" w:lastColumn="0" w:noHBand="0" w:noVBand="1"/>
      </w:tblPr>
      <w:tblGrid>
        <w:gridCol w:w="833"/>
        <w:gridCol w:w="3026"/>
        <w:gridCol w:w="2902"/>
        <w:gridCol w:w="2815"/>
      </w:tblGrid>
      <w:tr w:rsidR="001E49CA" w:rsidRPr="001E49CA" w:rsidTr="00C5521F">
        <w:trPr>
          <w:trHeight w:val="315"/>
        </w:trPr>
        <w:tc>
          <w:tcPr>
            <w:tcW w:w="5000" w:type="pct"/>
            <w:gridSpan w:val="4"/>
            <w:tcBorders>
              <w:top w:val="nil"/>
              <w:left w:val="nil"/>
              <w:bottom w:val="nil"/>
              <w:right w:val="nil"/>
            </w:tcBorders>
            <w:shd w:val="clear" w:color="auto" w:fill="auto"/>
            <w:noWrap/>
            <w:vAlign w:val="bottom"/>
            <w:hideMark/>
          </w:tcPr>
          <w:p w:rsidR="009F4CB8" w:rsidRPr="001E49CA" w:rsidRDefault="009F4CB8" w:rsidP="0015481B">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            </w:t>
            </w:r>
            <w:r w:rsidR="008D385D" w:rsidRPr="001E49CA">
              <w:rPr>
                <w:rFonts w:ascii="Times New Roman" w:eastAsia="Times New Roman" w:hAnsi="Times New Roman" w:cs="Times New Roman"/>
                <w:b/>
                <w:bCs/>
                <w:sz w:val="24"/>
                <w:szCs w:val="24"/>
              </w:rPr>
              <w:t xml:space="preserve">                                               </w:t>
            </w:r>
            <w:r w:rsidR="004D589C"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06N</w:t>
            </w:r>
            <w:r w:rsidRPr="001E49CA">
              <w:rPr>
                <w:rFonts w:ascii="Times New Roman" w:eastAsia="Times New Roman" w:hAnsi="Times New Roman" w:cs="Times New Roman"/>
                <w:b/>
                <w:bCs/>
                <w:sz w:val="24"/>
                <w:szCs w:val="24"/>
              </w:rPr>
              <w:t xml:space="preserve">-QLNH                               </w:t>
            </w:r>
          </w:p>
          <w:p w:rsidR="009F4CB8" w:rsidRPr="001E49CA" w:rsidRDefault="009F4CB8" w:rsidP="009F4CB8">
            <w:pPr>
              <w:spacing w:after="0" w:line="240" w:lineRule="auto"/>
              <w:rPr>
                <w:rFonts w:ascii="Times New Roman" w:eastAsia="Times New Roman" w:hAnsi="Times New Roman" w:cs="Times New Roman"/>
                <w:b/>
                <w:bCs/>
                <w:sz w:val="24"/>
                <w:szCs w:val="24"/>
              </w:rPr>
            </w:pPr>
          </w:p>
        </w:tc>
      </w:tr>
      <w:tr w:rsidR="001E49CA" w:rsidRPr="001E49CA" w:rsidTr="00C5521F">
        <w:trPr>
          <w:trHeight w:val="690"/>
        </w:trPr>
        <w:tc>
          <w:tcPr>
            <w:tcW w:w="5000" w:type="pct"/>
            <w:gridSpan w:val="4"/>
            <w:tcBorders>
              <w:top w:val="nil"/>
              <w:left w:val="nil"/>
              <w:right w:val="nil"/>
            </w:tcBorders>
            <w:shd w:val="clear" w:color="auto" w:fill="auto"/>
            <w:noWrap/>
            <w:vAlign w:val="bottom"/>
            <w:hideMark/>
          </w:tcPr>
          <w:p w:rsidR="008D385D" w:rsidRPr="001E49CA" w:rsidRDefault="008D385D" w:rsidP="0047419E">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BÁO CÁO ĐẦU TƯ RA NƯỚC NGOÀI THEO QUỐC GIA </w:t>
            </w:r>
          </w:p>
          <w:p w:rsidR="008D385D" w:rsidRPr="001E49CA" w:rsidRDefault="008D385D" w:rsidP="00A7057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(Tháng </w:t>
            </w:r>
            <w:r w:rsidR="00A70577" w:rsidRPr="001E49CA">
              <w:rPr>
                <w:rFonts w:ascii="Times New Roman" w:eastAsia="Times New Roman" w:hAnsi="Times New Roman" w:cs="Times New Roman"/>
                <w:i/>
                <w:iCs/>
                <w:sz w:val="24"/>
                <w:szCs w:val="24"/>
              </w:rPr>
              <w:t>…</w:t>
            </w:r>
            <w:r w:rsidRPr="001E49CA">
              <w:rPr>
                <w:rFonts w:ascii="Times New Roman" w:eastAsia="Times New Roman" w:hAnsi="Times New Roman" w:cs="Times New Roman"/>
                <w:i/>
                <w:iCs/>
                <w:sz w:val="24"/>
                <w:szCs w:val="24"/>
              </w:rPr>
              <w:t xml:space="preserve"> năm …)</w:t>
            </w:r>
          </w:p>
        </w:tc>
      </w:tr>
      <w:tr w:rsidR="001E49CA" w:rsidRPr="001E49CA" w:rsidTr="009256A2">
        <w:trPr>
          <w:trHeight w:val="330"/>
        </w:trPr>
        <w:tc>
          <w:tcPr>
            <w:tcW w:w="5000" w:type="pct"/>
            <w:gridSpan w:val="4"/>
            <w:tcBorders>
              <w:top w:val="nil"/>
              <w:left w:val="nil"/>
              <w:bottom w:val="single" w:sz="4" w:space="0" w:color="auto"/>
              <w:right w:val="nil"/>
            </w:tcBorders>
            <w:shd w:val="clear" w:color="auto" w:fill="auto"/>
            <w:noWrap/>
            <w:vAlign w:val="bottom"/>
            <w:hideMark/>
          </w:tcPr>
          <w:p w:rsidR="005F42F9" w:rsidRPr="001E49CA" w:rsidRDefault="005F42F9" w:rsidP="00CD7EA6">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Quy 1000 USD</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Tên quốc gia</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quốc gia</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1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F52988"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F52988"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n</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667FF8" w:rsidRPr="001E49CA" w:rsidRDefault="00667FF8" w:rsidP="00667FF8">
      <w:pPr>
        <w:spacing w:after="0" w:line="240" w:lineRule="auto"/>
        <w:ind w:firstLineChars="100" w:firstLine="241"/>
        <w:rPr>
          <w:rFonts w:ascii="Times New Roman" w:eastAsia="Times New Roman" w:hAnsi="Times New Roman" w:cs="Times New Roman"/>
          <w:b/>
          <w:bCs/>
          <w:i/>
          <w:iCs/>
          <w:sz w:val="24"/>
          <w:szCs w:val="24"/>
        </w:rPr>
      </w:pPr>
    </w:p>
    <w:p w:rsidR="00667FF8" w:rsidRPr="001E49CA" w:rsidRDefault="00667FF8"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w:t>
      </w:r>
      <w:r w:rsidR="0095795D" w:rsidRPr="001E49CA">
        <w:rPr>
          <w:rFonts w:ascii="Times New Roman" w:eastAsia="Times New Roman" w:hAnsi="Times New Roman" w:cs="Times New Roman"/>
          <w:b/>
          <w:bCs/>
          <w:i/>
          <w:iCs/>
          <w:sz w:val="24"/>
          <w:szCs w:val="24"/>
        </w:rPr>
        <w:t xml:space="preserve"> </w:t>
      </w:r>
      <w:r w:rsidRPr="001E49CA">
        <w:rPr>
          <w:rFonts w:ascii="Times New Roman" w:eastAsia="Times New Roman" w:hAnsi="Times New Roman" w:cs="Times New Roman"/>
          <w:b/>
          <w:bCs/>
          <w:i/>
          <w:iCs/>
          <w:sz w:val="24"/>
          <w:szCs w:val="24"/>
        </w:rPr>
        <w:t>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667FF8" w:rsidRPr="001E49CA" w:rsidRDefault="00667FF8"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2.</w:t>
      </w:r>
      <w:r w:rsidR="0095795D" w:rsidRPr="001E49CA">
        <w:rPr>
          <w:rFonts w:ascii="Times New Roman" w:eastAsia="Times New Roman" w:hAnsi="Times New Roman" w:cs="Times New Roman"/>
          <w:b/>
          <w:bCs/>
          <w:i/>
          <w:iCs/>
          <w:sz w:val="24"/>
          <w:szCs w:val="24"/>
        </w:rPr>
        <w:t xml:space="preserve"> </w:t>
      </w:r>
      <w:r w:rsidRPr="001E49CA">
        <w:rPr>
          <w:rFonts w:ascii="Times New Roman" w:eastAsia="Times New Roman" w:hAnsi="Times New Roman" w:cs="Times New Roman"/>
          <w:b/>
          <w:bCs/>
          <w:i/>
          <w:iCs/>
          <w:sz w:val="24"/>
          <w:szCs w:val="24"/>
        </w:rPr>
        <w:t xml:space="preserve">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667FF8" w:rsidRPr="001E49CA" w:rsidRDefault="00857ACF"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667FF8" w:rsidRPr="001E49CA">
        <w:rPr>
          <w:rFonts w:ascii="Times New Roman" w:eastAsia="Times New Roman" w:hAnsi="Times New Roman" w:cs="Times New Roman"/>
          <w:b/>
          <w:bCs/>
          <w:i/>
          <w:iCs/>
          <w:sz w:val="24"/>
          <w:szCs w:val="24"/>
        </w:rPr>
        <w:t xml:space="preserve">. Đơn vị nhận và duyệt báo cáo: </w:t>
      </w:r>
      <w:r w:rsidR="00667FF8" w:rsidRPr="001E49CA">
        <w:rPr>
          <w:rFonts w:ascii="Times New Roman" w:eastAsia="Times New Roman" w:hAnsi="Times New Roman" w:cs="Times New Roman"/>
          <w:sz w:val="24"/>
          <w:szCs w:val="24"/>
        </w:rPr>
        <w:t>Vụ Quản lý ngoại hối.</w:t>
      </w:r>
    </w:p>
    <w:p w:rsidR="00667FF8" w:rsidRPr="001E49CA" w:rsidRDefault="00857ACF" w:rsidP="00C5521F">
      <w:pPr>
        <w:tabs>
          <w:tab w:val="left" w:pos="5625"/>
        </w:tabs>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667FF8" w:rsidRPr="001E49CA">
        <w:rPr>
          <w:rFonts w:ascii="Times New Roman" w:eastAsia="Times New Roman" w:hAnsi="Times New Roman" w:cs="Times New Roman"/>
          <w:b/>
          <w:bCs/>
          <w:i/>
          <w:iCs/>
          <w:sz w:val="24"/>
          <w:szCs w:val="24"/>
        </w:rPr>
        <w:t>. Hướng dẫn lập báo cáo:</w:t>
      </w:r>
      <w:r w:rsidR="00C5521F" w:rsidRPr="001E49CA">
        <w:rPr>
          <w:rFonts w:ascii="Times New Roman" w:eastAsia="Times New Roman" w:hAnsi="Times New Roman" w:cs="Times New Roman"/>
          <w:b/>
          <w:bCs/>
          <w:i/>
          <w:iCs/>
          <w:sz w:val="24"/>
          <w:szCs w:val="24"/>
        </w:rPr>
        <w:tab/>
      </w:r>
    </w:p>
    <w:p w:rsidR="00667FF8" w:rsidRPr="001E49CA" w:rsidRDefault="00667FF8" w:rsidP="00C5521F">
      <w:pPr>
        <w:spacing w:after="0" w:line="288" w:lineRule="auto"/>
        <w:jc w:val="both"/>
        <w:rPr>
          <w:rFonts w:ascii="Times New Roman" w:eastAsia="Times New Roman" w:hAnsi="Times New Roman" w:cs="Times New Roman"/>
          <w:sz w:val="24"/>
          <w:szCs w:val="24"/>
        </w:rPr>
      </w:pPr>
      <w:bookmarkStart w:id="2" w:name="RANGE!A20"/>
      <w:r w:rsidRPr="001E49CA">
        <w:rPr>
          <w:rFonts w:ascii="Times New Roman" w:eastAsia="Times New Roman" w:hAnsi="Times New Roman" w:cs="Times New Roman"/>
          <w:sz w:val="24"/>
          <w:szCs w:val="24"/>
        </w:rPr>
        <w:t>- Giá trị đầu tư ra nước ngoài của TCTD và các tổ chức, cá nhân là Người cư trú của Việt Nam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mã quốc gia quy định </w:t>
      </w:r>
      <w:r w:rsidR="00887BF7" w:rsidRPr="001E49CA">
        <w:rPr>
          <w:rFonts w:ascii="Times New Roman" w:eastAsia="Times New Roman" w:hAnsi="Times New Roman" w:cs="Times New Roman"/>
          <w:sz w:val="24"/>
          <w:szCs w:val="24"/>
        </w:rPr>
        <w:t>tại Chế độ báo cáo thống kê của NHNN</w:t>
      </w:r>
      <w:r w:rsidRPr="001E49CA">
        <w:rPr>
          <w:rFonts w:ascii="Times New Roman" w:eastAsia="Times New Roman" w:hAnsi="Times New Roman" w:cs="Times New Roman"/>
          <w:sz w:val="24"/>
          <w:szCs w:val="24"/>
        </w:rPr>
        <w:t>) qua tài khoản vốn đầu tư ra nước ngoài trong kỳ báo cáo để đầu tư ra nước ngoài.</w:t>
      </w:r>
    </w:p>
    <w:bookmarkEnd w:id="2"/>
    <w:p w:rsidR="0015481B" w:rsidRPr="001E49CA" w:rsidRDefault="00667FF8"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(2): </w:t>
      </w:r>
      <w:r w:rsidR="00887BF7" w:rsidRPr="001E49CA">
        <w:rPr>
          <w:rFonts w:ascii="Times New Roman" w:eastAsia="Times New Roman" w:hAnsi="Times New Roman" w:cs="Times New Roman"/>
          <w:sz w:val="24"/>
          <w:szCs w:val="24"/>
        </w:rPr>
        <w:t xml:space="preserve">Là </w:t>
      </w:r>
      <w:r w:rsidRPr="001E49CA">
        <w:rPr>
          <w:rFonts w:ascii="Times New Roman" w:eastAsia="Times New Roman" w:hAnsi="Times New Roman" w:cs="Times New Roman"/>
          <w:sz w:val="24"/>
          <w:szCs w:val="24"/>
        </w:rPr>
        <w:t xml:space="preserve">tên quốc gia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tại </w:t>
      </w:r>
      <w:r w:rsidR="00887BF7" w:rsidRPr="001E49CA">
        <w:rPr>
          <w:rFonts w:ascii="Times New Roman" w:eastAsia="Times New Roman" w:hAnsi="Times New Roman" w:cs="Times New Roman"/>
          <w:sz w:val="24"/>
          <w:szCs w:val="24"/>
        </w:rPr>
        <w:t>Chế độ báo cáo thống kê của NHNN</w:t>
      </w:r>
      <w:r w:rsidRPr="001E49CA">
        <w:rPr>
          <w:rFonts w:ascii="Times New Roman" w:eastAsia="Times New Roman" w:hAnsi="Times New Roman" w:cs="Times New Roman"/>
          <w:sz w:val="24"/>
          <w:szCs w:val="24"/>
        </w:rPr>
        <w:t>.</w:t>
      </w:r>
    </w:p>
    <w:p w:rsidR="00887BF7" w:rsidRPr="001E49CA" w:rsidRDefault="00667FF8"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Là mã quốc gia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tại </w:t>
      </w:r>
      <w:r w:rsidR="00887BF7" w:rsidRPr="001E49CA">
        <w:rPr>
          <w:rFonts w:ascii="Times New Roman" w:eastAsia="Times New Roman" w:hAnsi="Times New Roman" w:cs="Times New Roman"/>
          <w:sz w:val="24"/>
          <w:szCs w:val="24"/>
        </w:rPr>
        <w:t>Chế độ báo cáo thống kê của NHNN.</w:t>
      </w:r>
    </w:p>
    <w:p w:rsidR="00CA792D" w:rsidRPr="001E49CA" w:rsidRDefault="00667FF8" w:rsidP="00CA792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Là giá trị đầu tư ra nước ngoài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nước tiếp nhận đầu tư thông qua tài khoản đầu tư ra nước ngoài của các cá nhân và tổ chức là Người cư trú của Việt Nam.</w:t>
      </w:r>
    </w:p>
    <w:p w:rsidR="00CA792D" w:rsidRPr="001E49CA" w:rsidRDefault="00CA792D">
      <w:pP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br w:type="page"/>
      </w:r>
    </w:p>
    <w:tbl>
      <w:tblPr>
        <w:tblW w:w="5089" w:type="pct"/>
        <w:tblLook w:val="04A0" w:firstRow="1" w:lastRow="0" w:firstColumn="1" w:lastColumn="0" w:noHBand="0" w:noVBand="1"/>
      </w:tblPr>
      <w:tblGrid>
        <w:gridCol w:w="696"/>
        <w:gridCol w:w="6678"/>
        <w:gridCol w:w="1144"/>
        <w:gridCol w:w="1228"/>
      </w:tblGrid>
      <w:tr w:rsidR="001E49CA" w:rsidRPr="001E49CA" w:rsidTr="00A70577">
        <w:trPr>
          <w:trHeight w:val="315"/>
        </w:trPr>
        <w:tc>
          <w:tcPr>
            <w:tcW w:w="5000" w:type="pct"/>
            <w:gridSpan w:val="4"/>
            <w:tcBorders>
              <w:top w:val="nil"/>
              <w:left w:val="nil"/>
              <w:bottom w:val="nil"/>
              <w:right w:val="nil"/>
            </w:tcBorders>
            <w:shd w:val="clear" w:color="auto" w:fill="auto"/>
            <w:noWrap/>
            <w:vAlign w:val="bottom"/>
            <w:hideMark/>
          </w:tcPr>
          <w:p w:rsidR="00783E5F" w:rsidRPr="001E49CA" w:rsidRDefault="00783E5F" w:rsidP="0048595F">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7D43DD" w:rsidRPr="001E49CA">
              <w:rPr>
                <w:rFonts w:ascii="Times New Roman" w:eastAsia="Times New Roman" w:hAnsi="Times New Roman" w:cs="Times New Roman"/>
                <w:b/>
                <w:bCs/>
                <w:sz w:val="24"/>
                <w:szCs w:val="24"/>
              </w:rPr>
              <w:t xml:space="preserve">  </w:t>
            </w:r>
            <w:r w:rsidR="0048595F"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Biểu số</w:t>
            </w:r>
            <w:r w:rsidR="002D2063" w:rsidRPr="001E49CA">
              <w:rPr>
                <w:rFonts w:ascii="Times New Roman" w:eastAsia="Times New Roman" w:hAnsi="Times New Roman" w:cs="Times New Roman"/>
                <w:b/>
                <w:bCs/>
                <w:sz w:val="24"/>
                <w:szCs w:val="24"/>
              </w:rPr>
              <w:t xml:space="preserve">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07N-QLNH</w:t>
            </w:r>
          </w:p>
        </w:tc>
      </w:tr>
      <w:tr w:rsidR="001E49CA" w:rsidRPr="001E49CA" w:rsidTr="00A70577">
        <w:trPr>
          <w:trHeight w:val="315"/>
        </w:trPr>
        <w:tc>
          <w:tcPr>
            <w:tcW w:w="4370" w:type="pct"/>
            <w:gridSpan w:val="3"/>
            <w:tcBorders>
              <w:top w:val="nil"/>
              <w:left w:val="nil"/>
              <w:bottom w:val="nil"/>
              <w:right w:val="nil"/>
            </w:tcBorders>
            <w:shd w:val="clear" w:color="auto" w:fill="auto"/>
            <w:noWrap/>
            <w:vAlign w:val="bottom"/>
            <w:hideMark/>
          </w:tcPr>
          <w:p w:rsidR="00783E5F" w:rsidRPr="001E49CA" w:rsidRDefault="00783E5F" w:rsidP="00783E5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p>
        </w:tc>
        <w:tc>
          <w:tcPr>
            <w:tcW w:w="630" w:type="pct"/>
            <w:tcBorders>
              <w:top w:val="nil"/>
              <w:left w:val="nil"/>
              <w:bottom w:val="nil"/>
              <w:right w:val="nil"/>
            </w:tcBorders>
            <w:shd w:val="clear" w:color="auto" w:fill="auto"/>
            <w:noWrap/>
            <w:vAlign w:val="bottom"/>
            <w:hideMark/>
          </w:tcPr>
          <w:p w:rsidR="00783E5F" w:rsidRPr="001E49CA" w:rsidRDefault="00783E5F" w:rsidP="00783E5F">
            <w:pPr>
              <w:spacing w:after="0" w:line="240" w:lineRule="auto"/>
              <w:rPr>
                <w:rFonts w:ascii="Arial" w:eastAsia="Times New Roman" w:hAnsi="Arial" w:cs="Arial"/>
                <w:sz w:val="20"/>
                <w:szCs w:val="20"/>
              </w:rPr>
            </w:pPr>
          </w:p>
        </w:tc>
      </w:tr>
      <w:tr w:rsidR="001E49CA" w:rsidRPr="001E49CA" w:rsidTr="00A70577">
        <w:trPr>
          <w:trHeight w:val="315"/>
        </w:trPr>
        <w:tc>
          <w:tcPr>
            <w:tcW w:w="4370" w:type="pct"/>
            <w:gridSpan w:val="3"/>
            <w:vMerge w:val="restart"/>
            <w:tcBorders>
              <w:top w:val="nil"/>
              <w:left w:val="nil"/>
              <w:right w:val="nil"/>
            </w:tcBorders>
            <w:shd w:val="clear" w:color="auto" w:fill="auto"/>
            <w:noWrap/>
            <w:vAlign w:val="bottom"/>
            <w:hideMark/>
          </w:tcPr>
          <w:p w:rsidR="0048595F" w:rsidRPr="001E49CA" w:rsidRDefault="00A70577" w:rsidP="00A70577">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           </w:t>
            </w:r>
            <w:r w:rsidR="0048595F" w:rsidRPr="001E49CA">
              <w:rPr>
                <w:rFonts w:ascii="Times New Roman" w:eastAsia="Times New Roman" w:hAnsi="Times New Roman" w:cs="Times New Roman"/>
                <w:b/>
                <w:bCs/>
                <w:sz w:val="28"/>
                <w:szCs w:val="28"/>
              </w:rPr>
              <w:t>BÁO CÁO TÌNH HÌNH THU CHI TRÊN TÀI KHOẢN</w:t>
            </w:r>
          </w:p>
          <w:p w:rsidR="0048595F" w:rsidRPr="001E49CA" w:rsidRDefault="00A70577" w:rsidP="00A70577">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         </w:t>
            </w:r>
            <w:r w:rsidR="0048595F" w:rsidRPr="001E49CA">
              <w:rPr>
                <w:rFonts w:ascii="Times New Roman" w:eastAsia="Times New Roman" w:hAnsi="Times New Roman" w:cs="Times New Roman"/>
                <w:b/>
                <w:bCs/>
                <w:sz w:val="28"/>
                <w:szCs w:val="28"/>
              </w:rPr>
              <w:t>VỐN ĐẦU TƯ RA NƯỚC NGOÀI</w:t>
            </w:r>
          </w:p>
          <w:p w:rsidR="0048595F" w:rsidRPr="001E49CA" w:rsidRDefault="00A70577" w:rsidP="00A7057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        </w:t>
            </w:r>
            <w:r w:rsidR="0048595F" w:rsidRPr="001E49CA">
              <w:rPr>
                <w:rFonts w:ascii="Times New Roman" w:eastAsia="Times New Roman" w:hAnsi="Times New Roman" w:cs="Times New Roman"/>
                <w:i/>
                <w:iCs/>
                <w:sz w:val="24"/>
                <w:szCs w:val="24"/>
              </w:rPr>
              <w:t>(Tháng … năm …)</w:t>
            </w:r>
          </w:p>
        </w:tc>
        <w:tc>
          <w:tcPr>
            <w:tcW w:w="630" w:type="pct"/>
            <w:tcBorders>
              <w:top w:val="nil"/>
              <w:left w:val="nil"/>
              <w:bottom w:val="nil"/>
              <w:right w:val="nil"/>
            </w:tcBorders>
            <w:shd w:val="clear" w:color="auto" w:fill="auto"/>
            <w:noWrap/>
            <w:vAlign w:val="bottom"/>
            <w:hideMark/>
          </w:tcPr>
          <w:p w:rsidR="0048595F" w:rsidRPr="001E49CA" w:rsidRDefault="0048595F" w:rsidP="00A70577">
            <w:pPr>
              <w:spacing w:after="0" w:line="240" w:lineRule="auto"/>
              <w:jc w:val="center"/>
              <w:rPr>
                <w:rFonts w:ascii="Arial" w:eastAsia="Times New Roman" w:hAnsi="Arial" w:cs="Arial"/>
                <w:sz w:val="20"/>
                <w:szCs w:val="20"/>
              </w:rPr>
            </w:pPr>
          </w:p>
        </w:tc>
      </w:tr>
      <w:tr w:rsidR="001E49CA" w:rsidRPr="001E49CA" w:rsidTr="00A70577">
        <w:trPr>
          <w:trHeight w:val="315"/>
        </w:trPr>
        <w:tc>
          <w:tcPr>
            <w:tcW w:w="4370" w:type="pct"/>
            <w:gridSpan w:val="3"/>
            <w:vMerge/>
            <w:tcBorders>
              <w:left w:val="nil"/>
              <w:right w:val="nil"/>
            </w:tcBorders>
            <w:shd w:val="clear" w:color="auto" w:fill="auto"/>
            <w:noWrap/>
            <w:vAlign w:val="bottom"/>
            <w:hideMark/>
          </w:tcPr>
          <w:p w:rsidR="0048595F" w:rsidRPr="001E49CA" w:rsidRDefault="0048595F" w:rsidP="00783E5F">
            <w:pPr>
              <w:spacing w:after="0" w:line="240" w:lineRule="auto"/>
              <w:jc w:val="center"/>
              <w:rPr>
                <w:rFonts w:ascii="Times New Roman" w:eastAsia="Times New Roman" w:hAnsi="Times New Roman" w:cs="Times New Roman"/>
                <w:b/>
                <w:bCs/>
                <w:sz w:val="24"/>
                <w:szCs w:val="24"/>
              </w:rPr>
            </w:pPr>
          </w:p>
        </w:tc>
        <w:tc>
          <w:tcPr>
            <w:tcW w:w="630" w:type="pct"/>
            <w:tcBorders>
              <w:top w:val="nil"/>
              <w:left w:val="nil"/>
              <w:bottom w:val="nil"/>
              <w:right w:val="nil"/>
            </w:tcBorders>
            <w:shd w:val="clear" w:color="auto" w:fill="auto"/>
            <w:noWrap/>
            <w:vAlign w:val="bottom"/>
            <w:hideMark/>
          </w:tcPr>
          <w:p w:rsidR="0048595F" w:rsidRPr="001E49CA" w:rsidRDefault="0048595F" w:rsidP="00783E5F">
            <w:pPr>
              <w:spacing w:after="0" w:line="240" w:lineRule="auto"/>
              <w:rPr>
                <w:rFonts w:ascii="Arial" w:eastAsia="Times New Roman" w:hAnsi="Arial" w:cs="Arial"/>
                <w:sz w:val="20"/>
                <w:szCs w:val="20"/>
              </w:rPr>
            </w:pPr>
          </w:p>
        </w:tc>
      </w:tr>
      <w:tr w:rsidR="001E49CA" w:rsidRPr="001E49CA" w:rsidTr="00A70577">
        <w:trPr>
          <w:trHeight w:val="315"/>
        </w:trPr>
        <w:tc>
          <w:tcPr>
            <w:tcW w:w="4370" w:type="pct"/>
            <w:gridSpan w:val="3"/>
            <w:vMerge/>
            <w:tcBorders>
              <w:left w:val="nil"/>
              <w:bottom w:val="nil"/>
              <w:right w:val="nil"/>
            </w:tcBorders>
            <w:shd w:val="clear" w:color="auto" w:fill="auto"/>
            <w:noWrap/>
            <w:vAlign w:val="bottom"/>
            <w:hideMark/>
          </w:tcPr>
          <w:p w:rsidR="0048595F" w:rsidRPr="001E49CA" w:rsidRDefault="0048595F" w:rsidP="00783E5F">
            <w:pPr>
              <w:spacing w:after="0" w:line="240" w:lineRule="auto"/>
              <w:jc w:val="center"/>
              <w:rPr>
                <w:rFonts w:ascii="Times New Roman" w:eastAsia="Times New Roman" w:hAnsi="Times New Roman" w:cs="Times New Roman"/>
                <w:i/>
                <w:iCs/>
                <w:sz w:val="24"/>
                <w:szCs w:val="24"/>
              </w:rPr>
            </w:pPr>
          </w:p>
        </w:tc>
        <w:tc>
          <w:tcPr>
            <w:tcW w:w="630" w:type="pct"/>
            <w:tcBorders>
              <w:top w:val="nil"/>
              <w:left w:val="nil"/>
              <w:bottom w:val="nil"/>
              <w:right w:val="nil"/>
            </w:tcBorders>
            <w:shd w:val="clear" w:color="auto" w:fill="auto"/>
            <w:noWrap/>
            <w:vAlign w:val="bottom"/>
            <w:hideMark/>
          </w:tcPr>
          <w:p w:rsidR="0048595F" w:rsidRPr="001E49CA" w:rsidRDefault="0048595F" w:rsidP="00783E5F">
            <w:pPr>
              <w:spacing w:after="0" w:line="240" w:lineRule="auto"/>
              <w:rPr>
                <w:rFonts w:ascii="Arial" w:eastAsia="Times New Roman" w:hAnsi="Arial" w:cs="Arial"/>
                <w:sz w:val="20"/>
                <w:szCs w:val="20"/>
              </w:rPr>
            </w:pPr>
          </w:p>
        </w:tc>
      </w:tr>
      <w:tr w:rsidR="001E49CA" w:rsidRPr="001E49CA" w:rsidTr="009256A2">
        <w:trPr>
          <w:trHeight w:val="330"/>
        </w:trPr>
        <w:tc>
          <w:tcPr>
            <w:tcW w:w="5000" w:type="pct"/>
            <w:gridSpan w:val="4"/>
            <w:tcBorders>
              <w:top w:val="nil"/>
              <w:left w:val="nil"/>
              <w:bottom w:val="single" w:sz="4" w:space="0" w:color="auto"/>
              <w:right w:val="nil"/>
            </w:tcBorders>
            <w:shd w:val="clear" w:color="auto" w:fill="auto"/>
            <w:noWrap/>
            <w:vAlign w:val="bottom"/>
            <w:hideMark/>
          </w:tcPr>
          <w:p w:rsidR="002F21FC" w:rsidRPr="001E49CA" w:rsidRDefault="002F21FC" w:rsidP="00783E5F">
            <w:pPr>
              <w:spacing w:after="0" w:line="240" w:lineRule="auto"/>
              <w:rPr>
                <w:rFonts w:ascii="Arial" w:eastAsia="Times New Roman" w:hAnsi="Arial" w:cs="Arial"/>
                <w:sz w:val="20"/>
                <w:szCs w:val="20"/>
              </w:rPr>
            </w:pPr>
            <w:r w:rsidRPr="001E49CA">
              <w:rPr>
                <w:rFonts w:ascii="Times New Roman" w:eastAsia="Times New Roman" w:hAnsi="Times New Roman" w:cs="Times New Roman"/>
                <w:i/>
                <w:iCs/>
                <w:sz w:val="24"/>
                <w:szCs w:val="24"/>
              </w:rPr>
              <w:t xml:space="preserve">                                                                                          </w:t>
            </w:r>
            <w:r w:rsidR="000C406A"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Đơn vị tính: Quy 1000 USD</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thu chi bằng ngoại tệ </w:t>
            </w:r>
            <w:r w:rsidRPr="001E49CA">
              <w:rPr>
                <w:rFonts w:ascii="Times New Roman" w:eastAsia="Times New Roman" w:hAnsi="Times New Roman" w:cs="Times New Roman"/>
                <w:bCs/>
                <w:i/>
                <w:sz w:val="24"/>
                <w:szCs w:val="24"/>
              </w:rPr>
              <w:t>(quy nghìn USD)</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thu chi bằng VN</w:t>
            </w:r>
            <w:r w:rsidR="002F21FC" w:rsidRPr="001E49CA">
              <w:rPr>
                <w:rFonts w:ascii="Times New Roman" w:eastAsia="Times New Roman" w:hAnsi="Times New Roman" w:cs="Times New Roman"/>
                <w:b/>
                <w:bCs/>
                <w:sz w:val="24"/>
                <w:szCs w:val="24"/>
              </w:rPr>
              <w:t>D</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Cs/>
                <w:i/>
                <w:sz w:val="24"/>
                <w:szCs w:val="24"/>
              </w:rPr>
              <w:t>(quy nghìn USD)</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595F" w:rsidRPr="001E49CA" w:rsidRDefault="00783E5F" w:rsidP="0048595F">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Chi trên tài khoản vốn đầu tư ra nước ngoài </w:t>
            </w:r>
          </w:p>
          <w:p w:rsidR="00783E5F" w:rsidRPr="001E49CA" w:rsidRDefault="00783E5F" w:rsidP="0048595F">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Cs/>
                <w:sz w:val="24"/>
                <w:szCs w:val="24"/>
              </w:rPr>
              <w:t>(1=1.1+1.2+1.3+1.4 +1.5+1.6+1.7)</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chuyển vốn đầu tư ra nước ngoài trước khi được cấp Giấy chứng nhận đăng ký đầu tư ra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chuyển vốn đầu tư ra nước ngoài sau khi được cấp Giấy chứng nhận đăng ký đầu tư ra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cho vay dự án đầu tư ở nước ngoài</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thực hiện nghĩa vụ bảo lãnh liên quan đến khoản bảo lãnh của nhà đầu tư cho chính pháp nhân thực hiện dự án đầu tư ở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1.5</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bán ngoại tệ cho tổ chức tín dụng được phép</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1.6</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chuyển khoản vào tài khoản ngoại tệ/đồng Việt Nam của nhà đầu tư</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1.7</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giao dịch chi khác liên quan đến hoạt động đầu tư  ra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Thu trên tài khoản vốn đầu tư ra nước ngoài  </w:t>
            </w:r>
            <w:r w:rsidRPr="001E49CA">
              <w:rPr>
                <w:rFonts w:ascii="Times New Roman" w:eastAsia="Times New Roman" w:hAnsi="Times New Roman" w:cs="Times New Roman"/>
                <w:bCs/>
                <w:sz w:val="24"/>
                <w:szCs w:val="24"/>
              </w:rPr>
              <w:t>(2=2.1+2.2+2.3+2.4+2.5+2.6+2.7)</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tài khoản ngoại tệ/đồng Việt Nam của nhà đầu tư</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nguồn ngoại tệ mua của TCTD</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Thu hồi nợ từ bên được bảo lãnh liên quan đến các khoản bảo lãnh của nhà đầu tư cho chính pháp nhân thực hiện dự án đầu tư ở nước ngoài </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2.4</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lợi nhuận chuyển về nước</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2.5</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giảm vốn, thanh lý, kết thúc dự án đầu tư ở nước ngoài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2.6</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trả nợ vay của dự án đầu tư ở nước ngoài  (2.6=2.6.1+ 2.6.2)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2.6.1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Nợ gốc</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2.6.2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Nợ lãi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2.7</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giao dịch thu khác liên quan đến đầu tư ra nước ngoài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15"/>
        </w:trPr>
        <w:tc>
          <w:tcPr>
            <w:tcW w:w="4370" w:type="pct"/>
            <w:gridSpan w:val="3"/>
            <w:tcBorders>
              <w:top w:val="single" w:sz="4" w:space="0" w:color="auto"/>
              <w:left w:val="nil"/>
              <w:bottom w:val="nil"/>
              <w:right w:val="nil"/>
            </w:tcBorders>
            <w:shd w:val="clear" w:color="auto" w:fill="auto"/>
            <w:noWrap/>
            <w:vAlign w:val="bottom"/>
            <w:hideMark/>
          </w:tcPr>
          <w:p w:rsidR="00783E5F" w:rsidRPr="001E49CA" w:rsidRDefault="00783E5F" w:rsidP="00783E5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630" w:type="pct"/>
            <w:tcBorders>
              <w:top w:val="single" w:sz="4" w:space="0" w:color="auto"/>
              <w:left w:val="nil"/>
              <w:bottom w:val="nil"/>
              <w:right w:val="nil"/>
            </w:tcBorders>
            <w:shd w:val="clear" w:color="auto" w:fill="auto"/>
            <w:noWrap/>
            <w:vAlign w:val="bottom"/>
            <w:hideMark/>
          </w:tcPr>
          <w:p w:rsidR="00783E5F" w:rsidRPr="001E49CA" w:rsidRDefault="00783E5F" w:rsidP="00783E5F">
            <w:pPr>
              <w:spacing w:after="0" w:line="240" w:lineRule="auto"/>
              <w:rPr>
                <w:rFonts w:ascii="Arial" w:eastAsia="Times New Roman" w:hAnsi="Arial" w:cs="Arial"/>
                <w:sz w:val="20"/>
                <w:szCs w:val="20"/>
              </w:rPr>
            </w:pPr>
          </w:p>
        </w:tc>
      </w:tr>
    </w:tbl>
    <w:p w:rsidR="00A70577" w:rsidRPr="001E49CA" w:rsidRDefault="00A70577" w:rsidP="00CA792D">
      <w:pPr>
        <w:spacing w:after="0" w:line="264" w:lineRule="auto"/>
        <w:jc w:val="both"/>
        <w:rPr>
          <w:rFonts w:ascii="Times New Roman" w:eastAsia="Times New Roman" w:hAnsi="Times New Roman" w:cs="Times New Roman"/>
          <w:b/>
          <w:bCs/>
          <w:i/>
          <w:iCs/>
          <w:sz w:val="24"/>
          <w:szCs w:val="24"/>
        </w:rPr>
      </w:pPr>
    </w:p>
    <w:p w:rsidR="009256A2" w:rsidRPr="001E49CA" w:rsidRDefault="009256A2" w:rsidP="00A70577">
      <w:pPr>
        <w:spacing w:after="0" w:line="252" w:lineRule="auto"/>
        <w:ind w:left="-142" w:right="-136"/>
        <w:jc w:val="both"/>
        <w:rPr>
          <w:rFonts w:ascii="Times New Roman" w:eastAsia="Times New Roman" w:hAnsi="Times New Roman" w:cs="Times New Roman"/>
          <w:b/>
          <w:bCs/>
          <w:i/>
          <w:iCs/>
          <w:sz w:val="24"/>
          <w:szCs w:val="24"/>
        </w:rPr>
      </w:pP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r w:rsidR="00A70577" w:rsidRPr="001E49CA">
        <w:rPr>
          <w:rFonts w:ascii="Times New Roman" w:eastAsia="Times New Roman" w:hAnsi="Times New Roman" w:cs="Times New Roman"/>
          <w:sz w:val="24"/>
          <w:szCs w:val="24"/>
        </w:rPr>
        <w:t>.</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3. Đơn vị nhận và duyệt báo cáo: </w:t>
      </w:r>
      <w:r w:rsidRPr="001E49CA">
        <w:rPr>
          <w:rFonts w:ascii="Times New Roman" w:eastAsia="Times New Roman" w:hAnsi="Times New Roman" w:cs="Times New Roman"/>
          <w:sz w:val="24"/>
          <w:szCs w:val="24"/>
        </w:rPr>
        <w:t>Vụ Quản lý ngoại hối.</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4. Thời hạn gửi báo cáo: </w:t>
      </w:r>
      <w:r w:rsidRPr="001E49CA">
        <w:rPr>
          <w:rFonts w:ascii="Times New Roman" w:eastAsia="Times New Roman" w:hAnsi="Times New Roman" w:cs="Times New Roman"/>
          <w:sz w:val="24"/>
          <w:szCs w:val="24"/>
        </w:rPr>
        <w:t xml:space="preserve">Chậm nhất ngày 12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Thống kê tình hình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chi liên quan đến hoạt động đầu tư ra nước ngoài của Người cư trú của Việt Nam là tổ chức (bao gồm cả tổ chức tín dụng) và cá nhân qua tài khoản vốn đầu tư ra nước ngoài trong kỳ báo cáo.</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Các ngoại tệ khác quy đổi ra USD. </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iCs/>
          <w:sz w:val="24"/>
          <w:szCs w:val="24"/>
        </w:rPr>
        <w:t>- Cột (3): Là giá trị của tài khoản vốn đầu tư ra nước ngoài bằng ngoại tệ.</w:t>
      </w:r>
    </w:p>
    <w:p w:rsidR="00CA792D" w:rsidRPr="001E49CA" w:rsidRDefault="00CA792D" w:rsidP="001E49CA">
      <w:pPr>
        <w:spacing w:after="0" w:line="240" w:lineRule="auto"/>
        <w:ind w:left="-142" w:right="-136"/>
        <w:jc w:val="both"/>
        <w:rPr>
          <w:rFonts w:ascii="Times New Roman" w:eastAsia="Times New Roman" w:hAnsi="Times New Roman" w:cs="Times New Roman"/>
          <w:iCs/>
          <w:sz w:val="24"/>
          <w:szCs w:val="24"/>
        </w:rPr>
      </w:pPr>
      <w:r w:rsidRPr="001E49CA">
        <w:rPr>
          <w:rFonts w:ascii="Times New Roman" w:eastAsia="Times New Roman" w:hAnsi="Times New Roman" w:cs="Times New Roman"/>
          <w:iCs/>
          <w:sz w:val="24"/>
          <w:szCs w:val="24"/>
        </w:rPr>
        <w:t xml:space="preserve">- Cột (4): Là giá trị của tài khoản vốn đầu tư ra nước ngoài bằng đồng Việt Nam. </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 Thống kê các khoản chi trên tài khoản vốn đầu tư ra nước ngoài, bao gồm:</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1.1: Chi chuyển vốn đầu tư ra nước ngoài trước khi được cấp Giấy chứng nhận đăng ký đầu tư ra nước ngoài trên tài khoản vốn đầu tư ra nước ngoài bằng ngoại tệ</w:t>
      </w:r>
      <w:r w:rsidR="00A70577" w:rsidRPr="001E49CA">
        <w:rPr>
          <w:rFonts w:ascii="Times New Roman" w:eastAsia="Times New Roman" w:hAnsi="Times New Roman" w:cs="Times New Roman"/>
          <w:sz w:val="24"/>
          <w:szCs w:val="24"/>
        </w:rPr>
        <w:t>.</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1.2: Chi chuyển vốn đầu tư ra nước ngoài sau khi được cấp Giấy chứng nhận đăng ký đầu tư ra nước ngoài từ tài khoản vốn đầu tư ra nước ngoài bằng ngoại tệ (Cột 3) và tài khoản vốn đầu tư ra nước ngoài bằng đồng Việt Nam (</w:t>
      </w:r>
      <w:r w:rsidR="00A70577"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1.3: Chi cho vay đối với pháp nhân thực hiện dự </w:t>
      </w:r>
      <w:proofErr w:type="gramStart"/>
      <w:r w:rsidRPr="001E49CA">
        <w:rPr>
          <w:rFonts w:ascii="Times New Roman" w:eastAsia="Times New Roman" w:hAnsi="Times New Roman" w:cs="Times New Roman"/>
          <w:sz w:val="24"/>
          <w:szCs w:val="24"/>
        </w:rPr>
        <w:t>án</w:t>
      </w:r>
      <w:proofErr w:type="gramEnd"/>
      <w:r w:rsidRPr="001E49CA">
        <w:rPr>
          <w:rFonts w:ascii="Times New Roman" w:eastAsia="Times New Roman" w:hAnsi="Times New Roman" w:cs="Times New Roman"/>
          <w:sz w:val="24"/>
          <w:szCs w:val="24"/>
        </w:rPr>
        <w:t xml:space="preserve"> đầu tư ở nước ngoài: chi cho vay đối với dự án đầu tư ở nước ngoài trên tài khoản vốn đầu tư ra nước ngoài bằng ngoại tệ.</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1.4: Chi thực hiện nghĩa vụ bảo lãnh liên quan đến khoản bảo lãnh của nhà đầu tư cho chính pháp nhân thực hiện dự </w:t>
      </w:r>
      <w:proofErr w:type="gramStart"/>
      <w:r w:rsidRPr="001E49CA">
        <w:rPr>
          <w:rFonts w:ascii="Times New Roman" w:eastAsia="Times New Roman" w:hAnsi="Times New Roman" w:cs="Times New Roman"/>
          <w:sz w:val="24"/>
          <w:szCs w:val="24"/>
        </w:rPr>
        <w:t>án</w:t>
      </w:r>
      <w:proofErr w:type="gramEnd"/>
      <w:r w:rsidRPr="001E49CA">
        <w:rPr>
          <w:rFonts w:ascii="Times New Roman" w:eastAsia="Times New Roman" w:hAnsi="Times New Roman" w:cs="Times New Roman"/>
          <w:sz w:val="24"/>
          <w:szCs w:val="24"/>
        </w:rPr>
        <w:t xml:space="preserve"> đầu tư ở nước ngoài phù hợp với quy định của pháp luật Việt Nam.</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1.5: Chi bán ngoại tệ cho tổ chức tín dụng được phép trên tài khoản vốn đầu tư ra nước ngoài bằng ngoại tệ.</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1.6: Chi chuyển khoản vào tài khoản ngoại tệ/đồng Việt Nam của nhà đầu tư: Chi chuyển từ tài khoản vốn đầu tư ra nước ngoài bằng ngoại tệ sang tài khoản bằng ngoại tệ của nhà đầu tư và chi chuyển từ tài khoản vốn đầu tư ra nước ngoài bằng đồng Việt Nam sang tài khoản đồng Việt Nam của nhà đầu tư.</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1.7: Các giao dịch chi khác liên quan đến hoạt động đầu tư ra nước ngoài.</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 Thống kê các khoản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trên tài khoản vốn đầu tư ra nước ngoài từ các nguồn sau:</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2.1: Thu từ tài khoản ngoại tệ/đồng Việt Nam của nhà đầu tư: thu từ tài khoản ngoại tệ của nhà đầu tư chuyển tới tài khoản vốn đầu tư ra nước ngoài bằng ngoại tệ (Cột 3) và thu từ tài khoản đồng Việt Nam của Nhà đầu tư chuyển vào tài khoản vốn đầu tư ra nước ngoài bằng đồng Việt Nam (Cột 4). </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2.2: Thu từ nguồn ngoại tệ mua của TCTD: Tiền chuyển tới tài khoản vốn đầu tư ra nước ngoài bằng ngoại tệ từ ngoại tệ mua từ TCTD.</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2.3: Thu hồi nợ từ bên được bảo lãnh liên quan đến các khoản bảo lãnh của nhà đầu tư cho chính pháp nhân thực hiện dự án đầu tư ở nước ngoài đến tài khoản vốn đầu tư ra nước ngoài bằng ngoại tệ (Cột 3) và tài khoản vốn đầu tư ra </w:t>
      </w:r>
      <w:r w:rsidR="00A70577" w:rsidRPr="001E49CA">
        <w:rPr>
          <w:rFonts w:ascii="Times New Roman" w:eastAsia="Times New Roman" w:hAnsi="Times New Roman" w:cs="Times New Roman"/>
          <w:sz w:val="24"/>
          <w:szCs w:val="24"/>
        </w:rPr>
        <w:t>nước ngoài bằng đồng Việt Nam (C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2.4: Thu lợi nhuận và thu nhập hợp pháp chuyển về nước từ hoạt động đầu tư ra nước ngoài đến tài khoản vốn đầu tư ra nước ngoài bằng ngoại tệ (Cột 3) và tài khoản vốn đầu tư ra nước n</w:t>
      </w:r>
      <w:r w:rsidR="00A70577" w:rsidRPr="001E49CA">
        <w:rPr>
          <w:rFonts w:ascii="Times New Roman" w:eastAsia="Times New Roman" w:hAnsi="Times New Roman" w:cs="Times New Roman"/>
          <w:sz w:val="24"/>
          <w:szCs w:val="24"/>
        </w:rPr>
        <w:t>goài bằng đồng Việt Nam (C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2.5: Thu từ chuyển vốn đầu tư về Việt Nam trong trường hợp chuyển nhượng vốn đầu tư ở nước ngoài, giảm vốn, thanh lý hoặc chấm dứt hoạt động đầu tư ở nước ngoài đến tài khoản vốn đầu tư ra nước ngoài bằng ngoại tệ (Cột 3) và tài khoản vốn đầu tư ra </w:t>
      </w:r>
      <w:r w:rsidR="00A70577" w:rsidRPr="001E49CA">
        <w:rPr>
          <w:rFonts w:ascii="Times New Roman" w:eastAsia="Times New Roman" w:hAnsi="Times New Roman" w:cs="Times New Roman"/>
          <w:sz w:val="24"/>
          <w:szCs w:val="24"/>
        </w:rPr>
        <w:t>nước ngoài bằng đồng Việt Nam (C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2.6: Thu nợ gốc và lãi các khoản cho vay của nhà đầu tư đối với chính pháp nhân thực hiện dự án đầu tư ở nước ngoài đến tài khoản vốn đầu tư ra nước ngoài bằng ngoại tệ (Cột 3) và tài khoản vốn đầu tư ra </w:t>
      </w:r>
      <w:r w:rsidR="00A70577" w:rsidRPr="001E49CA">
        <w:rPr>
          <w:rFonts w:ascii="Times New Roman" w:eastAsia="Times New Roman" w:hAnsi="Times New Roman" w:cs="Times New Roman"/>
          <w:sz w:val="24"/>
          <w:szCs w:val="24"/>
        </w:rPr>
        <w:t>nước ngoài bằng đồng Việt Nam (C</w:t>
      </w:r>
      <w:r w:rsidRPr="001E49CA">
        <w:rPr>
          <w:rFonts w:ascii="Times New Roman" w:eastAsia="Times New Roman" w:hAnsi="Times New Roman" w:cs="Times New Roman"/>
          <w:sz w:val="24"/>
          <w:szCs w:val="24"/>
        </w:rPr>
        <w:t>ột 4).</w:t>
      </w:r>
    </w:p>
    <w:p w:rsidR="00E96421" w:rsidRDefault="006B4C2A"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2.7: Các giao dịch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khác liên quan đến đầu tư ra nước ngoài.</w:t>
      </w:r>
    </w:p>
    <w:p w:rsidR="007F1380" w:rsidRDefault="007F1380" w:rsidP="001E49CA">
      <w:pPr>
        <w:spacing w:after="0" w:line="240" w:lineRule="auto"/>
        <w:ind w:left="-142" w:right="-136"/>
        <w:jc w:val="both"/>
        <w:rPr>
          <w:rFonts w:ascii="Times New Roman" w:eastAsia="Times New Roman" w:hAnsi="Times New Roman" w:cs="Times New Roman"/>
          <w:sz w:val="24"/>
          <w:szCs w:val="24"/>
        </w:rPr>
      </w:pPr>
    </w:p>
    <w:p w:rsidR="007F1380" w:rsidRPr="001E49CA" w:rsidRDefault="007F1380" w:rsidP="001E49CA">
      <w:pPr>
        <w:spacing w:after="0" w:line="240" w:lineRule="auto"/>
        <w:ind w:left="-142" w:right="-136"/>
        <w:jc w:val="both"/>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781"/>
        <w:gridCol w:w="3413"/>
        <w:gridCol w:w="2557"/>
        <w:gridCol w:w="1454"/>
        <w:gridCol w:w="1371"/>
      </w:tblGrid>
      <w:tr w:rsidR="001E49CA" w:rsidRPr="001E49CA" w:rsidTr="00E96421">
        <w:trPr>
          <w:trHeight w:val="315"/>
        </w:trPr>
        <w:tc>
          <w:tcPr>
            <w:tcW w:w="2190" w:type="pct"/>
            <w:gridSpan w:val="2"/>
            <w:tcBorders>
              <w:top w:val="nil"/>
              <w:left w:val="nil"/>
              <w:bottom w:val="nil"/>
              <w:right w:val="nil"/>
            </w:tcBorders>
            <w:shd w:val="clear" w:color="auto" w:fill="auto"/>
            <w:noWrap/>
            <w:vAlign w:val="bottom"/>
            <w:hideMark/>
          </w:tcPr>
          <w:p w:rsidR="001E49CA" w:rsidRDefault="00E96421" w:rsidP="00E96421">
            <w:pPr>
              <w:spacing w:after="0" w:line="240" w:lineRule="auto"/>
            </w:pPr>
            <w:r w:rsidRPr="001E49CA">
              <w:br w:type="page"/>
            </w:r>
            <w:r w:rsidRPr="001E49CA">
              <w:br w:type="page"/>
            </w:r>
            <w:r w:rsidRPr="001E49CA">
              <w:br w:type="page"/>
            </w:r>
          </w:p>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p>
        </w:tc>
        <w:tc>
          <w:tcPr>
            <w:tcW w:w="2810" w:type="pct"/>
            <w:gridSpan w:val="3"/>
            <w:tcBorders>
              <w:top w:val="nil"/>
              <w:left w:val="nil"/>
              <w:bottom w:val="nil"/>
              <w:right w:val="nil"/>
            </w:tcBorders>
            <w:shd w:val="clear" w:color="auto" w:fill="auto"/>
            <w:vAlign w:val="bottom"/>
          </w:tcPr>
          <w:p w:rsid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p>
          <w:p w:rsidR="00E96421" w:rsidRPr="001E49CA" w:rsidRDefault="001E49CA" w:rsidP="00E9642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6421" w:rsidRPr="001E49CA">
              <w:rPr>
                <w:rFonts w:ascii="Times New Roman" w:eastAsia="Times New Roman" w:hAnsi="Times New Roman" w:cs="Times New Roman"/>
                <w:b/>
                <w:bCs/>
                <w:sz w:val="24"/>
                <w:szCs w:val="24"/>
              </w:rPr>
              <w:t>Biểu số 008N-QLNH</w:t>
            </w:r>
          </w:p>
        </w:tc>
      </w:tr>
      <w:tr w:rsidR="001E49CA" w:rsidRPr="001E49CA" w:rsidTr="00E96421">
        <w:trPr>
          <w:trHeight w:val="1143"/>
        </w:trPr>
        <w:tc>
          <w:tcPr>
            <w:tcW w:w="5000" w:type="pct"/>
            <w:gridSpan w:val="5"/>
            <w:tcBorders>
              <w:top w:val="nil"/>
              <w:left w:val="nil"/>
              <w:right w:val="nil"/>
            </w:tcBorders>
            <w:shd w:val="clear" w:color="auto" w:fill="auto"/>
            <w:noWrap/>
            <w:vAlign w:val="bottom"/>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p>
          <w:p w:rsidR="00E96421" w:rsidRPr="001E49CA" w:rsidRDefault="00E96421" w:rsidP="00E96421">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THU CHI TRÊN TÀI KHOẢN</w:t>
            </w:r>
          </w:p>
          <w:p w:rsidR="00E96421" w:rsidRPr="001E49CA" w:rsidRDefault="00E96421" w:rsidP="00E96421">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VỐN ĐẦU TƯ TRỰC TIẾP NƯỚC NGOÀI VÀO VIỆT NAM</w:t>
            </w:r>
          </w:p>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i/>
                <w:iCs/>
                <w:sz w:val="24"/>
                <w:szCs w:val="24"/>
              </w:rPr>
              <w:t xml:space="preserve"> </w:t>
            </w:r>
            <w:r w:rsidRPr="001E49CA">
              <w:rPr>
                <w:rFonts w:ascii="Times New Roman" w:eastAsia="Times New Roman" w:hAnsi="Times New Roman" w:cs="Times New Roman"/>
                <w:i/>
                <w:iCs/>
                <w:sz w:val="24"/>
                <w:szCs w:val="24"/>
              </w:rPr>
              <w:t>(Tháng … năm …)</w:t>
            </w:r>
          </w:p>
        </w:tc>
      </w:tr>
      <w:tr w:rsidR="001E49CA" w:rsidRPr="001E49CA" w:rsidTr="00E96421">
        <w:trPr>
          <w:trHeight w:val="330"/>
        </w:trPr>
        <w:tc>
          <w:tcPr>
            <w:tcW w:w="5000" w:type="pct"/>
            <w:gridSpan w:val="5"/>
            <w:tcBorders>
              <w:top w:val="nil"/>
              <w:left w:val="nil"/>
              <w:bottom w:val="single" w:sz="4" w:space="0" w:color="auto"/>
              <w:right w:val="nil"/>
            </w:tcBorders>
            <w:shd w:val="clear" w:color="auto" w:fill="auto"/>
            <w:noWrap/>
            <w:vAlign w:val="bottom"/>
            <w:hideMark/>
          </w:tcPr>
          <w:p w:rsidR="00E96421" w:rsidRPr="001E49CA" w:rsidRDefault="00E96421" w:rsidP="00E96421">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Quy 1000 USD</w:t>
            </w:r>
          </w:p>
        </w:tc>
      </w:tr>
      <w:tr w:rsidR="001E49CA" w:rsidRPr="001E49CA" w:rsidTr="00E96421">
        <w:trPr>
          <w:trHeight w:val="340"/>
        </w:trPr>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311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7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thu chi bằng ngoại tệ </w:t>
            </w:r>
          </w:p>
          <w:p w:rsidR="00E96421" w:rsidRPr="001E49CA" w:rsidRDefault="00E96421" w:rsidP="00E96421">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Cs/>
                <w:i/>
                <w:sz w:val="24"/>
                <w:szCs w:val="24"/>
              </w:rPr>
              <w:t>(quy nghìn USD)</w:t>
            </w:r>
            <w:r w:rsidRPr="001E49CA">
              <w:rPr>
                <w:rFonts w:ascii="Times New Roman" w:eastAsia="Times New Roman" w:hAnsi="Times New Roman" w:cs="Times New Roman"/>
                <w:b/>
                <w:bCs/>
                <w:i/>
                <w:sz w:val="24"/>
                <w:szCs w:val="24"/>
              </w:rPr>
              <w:t xml:space="preserve"> </w:t>
            </w:r>
          </w:p>
        </w:tc>
        <w:tc>
          <w:tcPr>
            <w:tcW w:w="7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thu chi bằng VND</w:t>
            </w:r>
          </w:p>
          <w:p w:rsidR="00E96421" w:rsidRPr="001E49CA" w:rsidRDefault="00E96421" w:rsidP="00E96421">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Cs/>
                <w:i/>
                <w:sz w:val="24"/>
                <w:szCs w:val="24"/>
              </w:rPr>
              <w:t>(quy nghìn USD)</w:t>
            </w:r>
          </w:p>
        </w:tc>
      </w:tr>
      <w:tr w:rsidR="001E49CA" w:rsidRPr="001E49CA" w:rsidTr="00E96421">
        <w:trPr>
          <w:trHeight w:val="340"/>
        </w:trPr>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c>
          <w:tcPr>
            <w:tcW w:w="311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c>
          <w:tcPr>
            <w:tcW w:w="7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c>
          <w:tcPr>
            <w:tcW w:w="7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thu từ đầu tư trực tiếp nước ngoài vào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tiền góp vốn đầu tư trực tiếp của nhà đầu tư</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Góp vốn đầu tư trực tiếp nước ngoài - từ các nhà đầu tư nước ngoài (Người không cư trú của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1.2</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Góp vốn đầu tư trực tiếp nước ngoài - từ các nhà đầu tư Việt Nam (Người cư trú của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vay nước ngoài</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lợi nhuận tái đầu tư thực hiện dự án</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khoản thu khác liên quan đến hoạt động đầu tư trực tiếp nước ngoài vào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chi từ đầu tư trực tiếp nước ngoài vào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chuyển vốn về nước do giảm vốn, thanh lý, kết thúc dự án đầu tư</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chuyển lợi nhuận &amp; các khoản thu nhập hợp pháp của nhà đầu tư nước ngoài ra khỏi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trả tiền gốc, lãi của các khoản vay nước ngoài</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khác liên quan đến hoạt động đầu tư trực tiếp</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bl>
    <w:p w:rsidR="00E96421" w:rsidRPr="001E49CA" w:rsidRDefault="00E96421" w:rsidP="00E96421">
      <w:pPr>
        <w:spacing w:after="0" w:line="240" w:lineRule="auto"/>
        <w:jc w:val="both"/>
        <w:rPr>
          <w:rFonts w:ascii="Times New Roman" w:eastAsia="Times New Roman" w:hAnsi="Times New Roman" w:cs="Times New Roman"/>
          <w:b/>
          <w:bCs/>
          <w:i/>
          <w:iCs/>
          <w:sz w:val="24"/>
          <w:szCs w:val="24"/>
        </w:rPr>
      </w:pP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E96421" w:rsidRPr="001E49CA" w:rsidRDefault="00E96421" w:rsidP="00E96421">
      <w:pPr>
        <w:spacing w:after="0" w:line="288" w:lineRule="auto"/>
        <w:jc w:val="both"/>
        <w:rPr>
          <w:rFonts w:ascii="Times New Roman" w:eastAsia="Times New Roman" w:hAnsi="Times New Roman" w:cs="Times New Roman"/>
          <w:bCs/>
          <w:iCs/>
          <w:sz w:val="24"/>
          <w:szCs w:val="24"/>
        </w:rPr>
      </w:pPr>
      <w:r w:rsidRPr="001E49CA">
        <w:rPr>
          <w:rFonts w:ascii="Times New Roman" w:eastAsia="Times New Roman" w:hAnsi="Times New Roman" w:cs="Times New Roman"/>
          <w:b/>
          <w:bCs/>
          <w:i/>
          <w:iCs/>
          <w:sz w:val="24"/>
          <w:szCs w:val="24"/>
        </w:rPr>
        <w:t xml:space="preserve">3. Thời hạn gửi báo cáo: </w:t>
      </w:r>
      <w:r w:rsidRPr="001E49CA">
        <w:rPr>
          <w:rFonts w:ascii="Times New Roman" w:eastAsia="Times New Roman" w:hAnsi="Times New Roman" w:cs="Times New Roman"/>
          <w:bCs/>
          <w:iCs/>
          <w:sz w:val="24"/>
          <w:szCs w:val="24"/>
        </w:rPr>
        <w:t xml:space="preserve">Chậm nhất ngày 12 của tháng tiếp </w:t>
      </w:r>
      <w:proofErr w:type="gramStart"/>
      <w:r w:rsidRPr="001E49CA">
        <w:rPr>
          <w:rFonts w:ascii="Times New Roman" w:eastAsia="Times New Roman" w:hAnsi="Times New Roman" w:cs="Times New Roman"/>
          <w:bCs/>
          <w:iCs/>
          <w:sz w:val="24"/>
          <w:szCs w:val="24"/>
        </w:rPr>
        <w:t>theo</w:t>
      </w:r>
      <w:proofErr w:type="gramEnd"/>
      <w:r w:rsidRPr="001E49CA">
        <w:rPr>
          <w:rFonts w:ascii="Times New Roman" w:eastAsia="Times New Roman" w:hAnsi="Times New Roman" w:cs="Times New Roman"/>
          <w:bCs/>
          <w:iCs/>
          <w:sz w:val="24"/>
          <w:szCs w:val="24"/>
        </w:rPr>
        <w:t xml:space="preserve"> ngay sau tháng báo cáo.</w:t>
      </w: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4. Đơn vị nhận và duyệt báo cáo: </w:t>
      </w:r>
      <w:r w:rsidRPr="001E49CA">
        <w:rPr>
          <w:rFonts w:ascii="Times New Roman" w:eastAsia="Times New Roman" w:hAnsi="Times New Roman" w:cs="Times New Roman"/>
          <w:sz w:val="24"/>
          <w:szCs w:val="24"/>
        </w:rPr>
        <w:t>Vụ Quản lý ngoại hối.</w:t>
      </w: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Báo cáo tình hình đầu tư trực tiếp nước ngoài vào Việt Nam qua tài khoản vốn đầu tư trực tiếp mở tại TCTD của các doanh nghiệp có vốn đầu tư nước ngoài, các bên nước ngoài tham gia hợp đồng hợp tác kinh doanh trong kỳ báo cáo.</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Các ngoại tệ khác quy đổi ra USD.</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và (4): Thống kê giá trị trên tài khoản vốn đầu tư trực tiếp bằng VND và bằng ngoại tệ qua các hoạt động sau:</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Các khoản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trên tài khoản vốn đầu tư trực tiếp nước ngoài vào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Chỉ tiêu 1: Thu từ góp vốn điều lệ và vốn thực hiện đầu tư trực tiếp nước ngoài.</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 Thu từ các khoản vay nước ngoài, Bên cho vay là Người không cư trú của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3: Lợi nhuận tái đầu tư thực hiện dự án.</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4: Thu từ các nguồn khác liên quan tới các hoạt động đầu tư trực tiếp nước ngoài vào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Các khoản chi trên tài khoản vốn đầu tư trực tiếp nước ngoài vào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 Chi chuyển vốn và rút vốn về nước.</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 Chi chuyển lợi nhuận và các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nhập hợp pháp khác của các nhà đầu tư nước ngoài ra khỏi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3: Chi trả tiền gốc, lãi, phí của các khoản vay nước ngoài.</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4: Các chi phí khác liên quan tới các hoạt động đầu tư trực tiếp nước ngoài vào Việt Nam.</w:t>
      </w:r>
    </w:p>
    <w:p w:rsidR="00E96421" w:rsidRPr="001E49CA" w:rsidRDefault="00E96421">
      <w:pP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br w:type="page"/>
      </w:r>
    </w:p>
    <w:tbl>
      <w:tblPr>
        <w:tblW w:w="924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6"/>
        <w:gridCol w:w="7293"/>
        <w:gridCol w:w="1143"/>
      </w:tblGrid>
      <w:tr w:rsidR="001E49CA" w:rsidRPr="001E49CA" w:rsidTr="00E96421">
        <w:trPr>
          <w:trHeight w:val="315"/>
        </w:trPr>
        <w:tc>
          <w:tcPr>
            <w:tcW w:w="9242" w:type="dxa"/>
            <w:gridSpan w:val="3"/>
            <w:tcBorders>
              <w:top w:val="nil"/>
              <w:left w:val="nil"/>
              <w:bottom w:val="nil"/>
              <w:right w:val="nil"/>
            </w:tcBorders>
            <w:shd w:val="clear" w:color="auto" w:fill="auto"/>
            <w:noWrap/>
            <w:vAlign w:val="bottom"/>
            <w:hideMark/>
          </w:tcPr>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009N-QLNH                                                                   </w:t>
            </w:r>
          </w:p>
          <w:p w:rsidR="00E96421" w:rsidRPr="001E49CA" w:rsidRDefault="00E96421" w:rsidP="00E96421">
            <w:pPr>
              <w:spacing w:after="0" w:line="240" w:lineRule="auto"/>
              <w:jc w:val="right"/>
              <w:rPr>
                <w:rFonts w:ascii="Times New Roman" w:eastAsia="Times New Roman" w:hAnsi="Times New Roman" w:cs="Times New Roman"/>
                <w:b/>
                <w:bCs/>
                <w:sz w:val="24"/>
                <w:szCs w:val="24"/>
              </w:rPr>
            </w:pPr>
          </w:p>
        </w:tc>
      </w:tr>
      <w:tr w:rsidR="001E49CA" w:rsidRPr="001E49CA" w:rsidTr="00E96421">
        <w:trPr>
          <w:trHeight w:val="959"/>
        </w:trPr>
        <w:tc>
          <w:tcPr>
            <w:tcW w:w="9242" w:type="dxa"/>
            <w:gridSpan w:val="3"/>
            <w:tcBorders>
              <w:top w:val="nil"/>
              <w:left w:val="nil"/>
              <w:bottom w:val="nil"/>
              <w:right w:val="nil"/>
            </w:tcBorders>
            <w:shd w:val="clear" w:color="auto" w:fill="auto"/>
            <w:noWrap/>
            <w:vAlign w:val="bottom"/>
            <w:hideMark/>
          </w:tcPr>
          <w:p w:rsidR="00E96421" w:rsidRPr="001E49CA" w:rsidRDefault="00E96421" w:rsidP="00E96421">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THU CHI TRÊN TÀI KHOẢN</w:t>
            </w:r>
          </w:p>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8"/>
                <w:szCs w:val="28"/>
              </w:rPr>
              <w:t>VỐN ĐẦU TƯ GIÁN TIẾP NƯỚC NGOÀI VÀO VIỆT NAM</w:t>
            </w:r>
          </w:p>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 (Tháng … năm …)</w:t>
            </w:r>
          </w:p>
        </w:tc>
      </w:tr>
      <w:tr w:rsidR="001E49CA" w:rsidRPr="001E49CA" w:rsidTr="00E96421">
        <w:trPr>
          <w:trHeight w:val="330"/>
        </w:trPr>
        <w:tc>
          <w:tcPr>
            <w:tcW w:w="9242" w:type="dxa"/>
            <w:gridSpan w:val="3"/>
            <w:tcBorders>
              <w:top w:val="nil"/>
              <w:left w:val="nil"/>
              <w:bottom w:val="single" w:sz="4" w:space="0" w:color="auto"/>
              <w:right w:val="nil"/>
            </w:tcBorders>
            <w:shd w:val="clear" w:color="auto" w:fill="auto"/>
            <w:noWrap/>
            <w:vAlign w:val="bottom"/>
            <w:hideMark/>
          </w:tcPr>
          <w:p w:rsidR="00E96421" w:rsidRPr="001E49CA" w:rsidRDefault="00E96421" w:rsidP="00E96421">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Triệu VND</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thu trên tài khoản đầu tư gián tiếp của nhà đầu tư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bán ngoại tệ cho TCTD được phép hoạt động ngoại hối</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bán chứng khoán, cổ phần, giấy tờ có giá khác</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Cổ tức và lợi tức bằng tiền nhận được</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các nguồn thu hợp pháp khác</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chi trên tài khoản đầu tư gián tiếp của nhà đầu tư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mua cổ phần, mua chứng khoán và giấy tờ có giá</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mua ngoại tệ tại TCTD được phép hoạt động ngoại hối để chuyển ra nước ngoài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khoản chi khác liên quan đến hoạt động đầu tư gián tiếp tại Việt Nam</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bl>
    <w:p w:rsidR="00E96421" w:rsidRPr="001E49CA" w:rsidRDefault="00E96421" w:rsidP="00E96421">
      <w:pPr>
        <w:spacing w:after="0" w:line="252" w:lineRule="auto"/>
        <w:ind w:right="-136"/>
        <w:jc w:val="both"/>
        <w:rPr>
          <w:rFonts w:ascii="Times New Roman" w:eastAsia="Times New Roman" w:hAnsi="Times New Roman" w:cs="Times New Roman"/>
          <w:b/>
          <w:bCs/>
          <w:i/>
          <w:iCs/>
          <w:sz w:val="24"/>
          <w:szCs w:val="24"/>
        </w:rPr>
      </w:pPr>
    </w:p>
    <w:p w:rsidR="00E96421" w:rsidRPr="001E49CA" w:rsidRDefault="00E96421" w:rsidP="00EF5EE2">
      <w:pPr>
        <w:spacing w:after="0" w:line="288" w:lineRule="auto"/>
        <w:ind w:right="-136"/>
        <w:jc w:val="both"/>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E96421" w:rsidRPr="001E49CA" w:rsidRDefault="00E96421" w:rsidP="00EF5EE2">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E96421" w:rsidRPr="001E49CA" w:rsidRDefault="00E96421" w:rsidP="00EF5EE2">
      <w:pPr>
        <w:spacing w:after="0" w:line="288" w:lineRule="auto"/>
        <w:jc w:val="both"/>
        <w:rPr>
          <w:rFonts w:ascii="Times New Roman" w:eastAsia="Times New Roman" w:hAnsi="Times New Roman" w:cs="Times New Roman"/>
          <w:bCs/>
          <w:iCs/>
          <w:sz w:val="24"/>
          <w:szCs w:val="24"/>
        </w:rPr>
      </w:pPr>
      <w:r w:rsidRPr="001E49CA">
        <w:rPr>
          <w:rFonts w:ascii="Times New Roman" w:eastAsia="Times New Roman" w:hAnsi="Times New Roman" w:cs="Times New Roman"/>
          <w:b/>
          <w:bCs/>
          <w:i/>
          <w:iCs/>
          <w:sz w:val="24"/>
          <w:szCs w:val="24"/>
        </w:rPr>
        <w:t xml:space="preserve">3. Thời hạn gửi báo cáo: </w:t>
      </w:r>
      <w:r w:rsidRPr="001E49CA">
        <w:rPr>
          <w:rFonts w:ascii="Times New Roman" w:eastAsia="Times New Roman" w:hAnsi="Times New Roman" w:cs="Times New Roman"/>
          <w:bCs/>
          <w:iCs/>
          <w:sz w:val="24"/>
          <w:szCs w:val="24"/>
        </w:rPr>
        <w:t xml:space="preserve">Chậm nhất ngày 12 của tháng tiếp </w:t>
      </w:r>
      <w:proofErr w:type="gramStart"/>
      <w:r w:rsidRPr="001E49CA">
        <w:rPr>
          <w:rFonts w:ascii="Times New Roman" w:eastAsia="Times New Roman" w:hAnsi="Times New Roman" w:cs="Times New Roman"/>
          <w:bCs/>
          <w:iCs/>
          <w:sz w:val="24"/>
          <w:szCs w:val="24"/>
        </w:rPr>
        <w:t>theo</w:t>
      </w:r>
      <w:proofErr w:type="gramEnd"/>
      <w:r w:rsidRPr="001E49CA">
        <w:rPr>
          <w:rFonts w:ascii="Times New Roman" w:eastAsia="Times New Roman" w:hAnsi="Times New Roman" w:cs="Times New Roman"/>
          <w:bCs/>
          <w:iCs/>
          <w:sz w:val="24"/>
          <w:szCs w:val="24"/>
        </w:rPr>
        <w:t xml:space="preserve"> ngay sau tháng báo cáo.</w:t>
      </w:r>
    </w:p>
    <w:p w:rsidR="00E96421" w:rsidRPr="001E49CA" w:rsidRDefault="00E96421" w:rsidP="00EF5EE2">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4. Đơn vị nhận và duyệt báo cáo: </w:t>
      </w:r>
      <w:r w:rsidRPr="001E49CA">
        <w:rPr>
          <w:rFonts w:ascii="Times New Roman" w:eastAsia="Times New Roman" w:hAnsi="Times New Roman" w:cs="Times New Roman"/>
          <w:sz w:val="24"/>
          <w:szCs w:val="24"/>
        </w:rPr>
        <w:t>Vụ Quản lý ngoại hối.</w:t>
      </w:r>
    </w:p>
    <w:p w:rsidR="00E96421" w:rsidRPr="001E49CA" w:rsidRDefault="00E96421" w:rsidP="00EF5EE2">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Thống kê tình hình đầu tư gián tiếp nước ngoài vào Việt Nam thông qua tài khoản vốn đầu tư gián tiếp tại tổ chức tín dụng trong kỳ báo cáo.</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Là giá trị trên tài khoản vốn đầu tư gián tiếp mà tổ chức, cá nhân thực hiện đầu tư gián tiếp tại Việt Nam thông qua các TCTD.</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Báo cáo tình hình Đầu tư gián tiếp nước ngoài tại Việt Nam được thể hiện và thống kê qua tài khoản vốn đầu tư gián tiếp tại TCTD, bao gồm:</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1.1: Thu từ bán ngoại tệ cho TCTD được phép hoạt động ngoại hối.</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1.2: Thu từ bán chứng khoán, cổ phần, giấy tờ có giá khác.</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1.3: Cổ tức và lợi tức bằng tiền nhận được.</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1.4: Thu từ các nguồn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hợp pháp khác.</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2.1: Chi mua cổ phần, mua chứng khoán và giấy tờ có giá.</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2.2: Chi mua ngoại tệ tại TCTD được phép hoạt động ngoại hối để chuyển ra nước ngoài.</w:t>
      </w:r>
    </w:p>
    <w:p w:rsidR="00E96421" w:rsidRPr="001E49CA" w:rsidRDefault="00E96421" w:rsidP="00EF5EE2">
      <w:pPr>
        <w:tabs>
          <w:tab w:val="left" w:pos="1472"/>
        </w:tabs>
        <w:spacing w:after="0" w:line="288"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2.3: Các khoản chi khác liên quan đến hoạt động đầu tư gián tiếp tại Việt Nam.</w:t>
      </w:r>
    </w:p>
    <w:p w:rsidR="00E96421" w:rsidRPr="001E49CA" w:rsidRDefault="00E96421" w:rsidP="00E96421">
      <w:pPr>
        <w:spacing w:after="0" w:line="252" w:lineRule="auto"/>
        <w:ind w:right="-136"/>
        <w:jc w:val="both"/>
      </w:pPr>
    </w:p>
    <w:p w:rsidR="00783E5F" w:rsidRPr="001E49CA" w:rsidRDefault="00CA792D" w:rsidP="00E96421">
      <w:pPr>
        <w:spacing w:after="0" w:line="252" w:lineRule="auto"/>
        <w:ind w:right="-136"/>
        <w:jc w:val="both"/>
        <w:rPr>
          <w:rFonts w:ascii="Times New Roman" w:eastAsia="Times New Roman" w:hAnsi="Times New Roman" w:cs="Times New Roman"/>
          <w:sz w:val="24"/>
          <w:szCs w:val="24"/>
        </w:rPr>
        <w:sectPr w:rsidR="00783E5F" w:rsidRPr="001E49CA" w:rsidSect="00F46444">
          <w:pgSz w:w="11909" w:h="16834" w:code="9"/>
          <w:pgMar w:top="993" w:right="1138" w:bottom="1138" w:left="1411" w:header="0" w:footer="461" w:gutter="0"/>
          <w:cols w:space="720"/>
          <w:docGrid w:linePitch="360"/>
        </w:sectPr>
      </w:pPr>
      <w:r w:rsidRPr="001E49CA">
        <w:br w:type="page"/>
      </w:r>
    </w:p>
    <w:tbl>
      <w:tblPr>
        <w:tblW w:w="5000" w:type="pct"/>
        <w:tblLook w:val="04A0" w:firstRow="1" w:lastRow="0" w:firstColumn="1" w:lastColumn="0" w:noHBand="0" w:noVBand="1"/>
      </w:tblPr>
      <w:tblGrid>
        <w:gridCol w:w="806"/>
        <w:gridCol w:w="4437"/>
        <w:gridCol w:w="1543"/>
        <w:gridCol w:w="1543"/>
        <w:gridCol w:w="1543"/>
        <w:gridCol w:w="1543"/>
        <w:gridCol w:w="1543"/>
        <w:gridCol w:w="1543"/>
      </w:tblGrid>
      <w:tr w:rsidR="001E49CA" w:rsidRPr="001E49CA" w:rsidTr="009256A2">
        <w:trPr>
          <w:trHeight w:val="330"/>
        </w:trPr>
        <w:tc>
          <w:tcPr>
            <w:tcW w:w="5000" w:type="pct"/>
            <w:gridSpan w:val="8"/>
            <w:tcBorders>
              <w:top w:val="nil"/>
              <w:left w:val="nil"/>
              <w:bottom w:val="single" w:sz="4" w:space="0" w:color="auto"/>
              <w:right w:val="nil"/>
            </w:tcBorders>
            <w:shd w:val="clear" w:color="auto" w:fill="auto"/>
            <w:noWrap/>
            <w:vAlign w:val="bottom"/>
            <w:hideMark/>
          </w:tcPr>
          <w:p w:rsidR="00D34066" w:rsidRPr="001E49CA" w:rsidRDefault="00D34066" w:rsidP="00D3406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010N-QLNH</w:t>
            </w:r>
          </w:p>
          <w:p w:rsidR="00D34066" w:rsidRPr="001E49CA" w:rsidRDefault="00D34066" w:rsidP="00D34066">
            <w:pPr>
              <w:spacing w:after="0" w:line="240" w:lineRule="auto"/>
              <w:jc w:val="center"/>
              <w:rPr>
                <w:rFonts w:ascii="Times New Roman" w:eastAsia="Times New Roman" w:hAnsi="Times New Roman" w:cs="Times New Roman"/>
                <w:b/>
                <w:bCs/>
                <w:sz w:val="28"/>
                <w:szCs w:val="28"/>
              </w:rPr>
            </w:pPr>
          </w:p>
          <w:p w:rsidR="00D34066" w:rsidRPr="001E49CA" w:rsidRDefault="00D34066" w:rsidP="00D3406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MUA BÁN CHỨNG KHOÁN CỦA NHÀ ĐẦU TƯ NƯỚC NGOÀI</w:t>
            </w:r>
          </w:p>
          <w:p w:rsidR="00D34066" w:rsidRPr="001E49CA" w:rsidRDefault="00D34066" w:rsidP="00D3406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TẠI VIỆT NAM THEO ĐỐI TƯỢNG ĐẦU TƯ VÀ LOẠI HÌNH CHỨNG KHOÁN</w:t>
            </w:r>
          </w:p>
          <w:p w:rsidR="00D34066" w:rsidRPr="001E49CA" w:rsidRDefault="00D34066" w:rsidP="00D3406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(Tháng … năm …)</w:t>
            </w:r>
          </w:p>
          <w:p w:rsidR="005F42F9" w:rsidRPr="001E49CA" w:rsidRDefault="005F42F9" w:rsidP="00CD7EA6">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w:t>
            </w:r>
            <w:r w:rsidR="00100D3C" w:rsidRPr="001E49CA">
              <w:rPr>
                <w:rFonts w:ascii="Times New Roman" w:eastAsia="Times New Roman" w:hAnsi="Times New Roman" w:cs="Times New Roman"/>
                <w:i/>
                <w:iCs/>
                <w:sz w:val="24"/>
                <w:szCs w:val="24"/>
              </w:rPr>
              <w:t xml:space="preserve"> tính</w:t>
            </w:r>
            <w:r w:rsidRPr="001E49CA">
              <w:rPr>
                <w:rFonts w:ascii="Times New Roman" w:eastAsia="Times New Roman" w:hAnsi="Times New Roman" w:cs="Times New Roman"/>
                <w:i/>
                <w:iCs/>
                <w:sz w:val="24"/>
                <w:szCs w:val="24"/>
              </w:rPr>
              <w:t>: Triệu VND</w:t>
            </w:r>
          </w:p>
        </w:tc>
      </w:tr>
      <w:tr w:rsidR="001E49CA" w:rsidRPr="001E49CA" w:rsidTr="009256A2">
        <w:trPr>
          <w:trHeight w:val="397"/>
        </w:trPr>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15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Loại chứng khoán</w:t>
            </w:r>
          </w:p>
        </w:tc>
        <w:tc>
          <w:tcPr>
            <w:tcW w:w="159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Mua </w:t>
            </w:r>
          </w:p>
        </w:tc>
        <w:tc>
          <w:tcPr>
            <w:tcW w:w="159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Bán</w:t>
            </w:r>
          </w:p>
        </w:tc>
      </w:tr>
      <w:tr w:rsidR="001E49CA" w:rsidRPr="001E49CA" w:rsidTr="009256A2">
        <w:trPr>
          <w:trHeight w:val="397"/>
        </w:trPr>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1530"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 nhân</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 nhân</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Cổ phiếu</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1B711D"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Trái phiếu C</w:t>
            </w:r>
            <w:r w:rsidR="005F42F9" w:rsidRPr="001E49CA">
              <w:rPr>
                <w:rFonts w:ascii="Times New Roman" w:eastAsia="Times New Roman" w:hAnsi="Times New Roman" w:cs="Times New Roman"/>
                <w:sz w:val="24"/>
                <w:szCs w:val="24"/>
              </w:rPr>
              <w:t>hính phủ</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Trái phiếu doanh nghiệp</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Chứng chỉ quỹ</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5807C9">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cổ phiếu và </w:t>
            </w:r>
            <w:r w:rsidR="005807C9" w:rsidRPr="001E49CA">
              <w:rPr>
                <w:rFonts w:ascii="Times New Roman" w:eastAsia="Times New Roman" w:hAnsi="Times New Roman" w:cs="Times New Roman"/>
                <w:sz w:val="24"/>
                <w:szCs w:val="24"/>
              </w:rPr>
              <w:t>giấy tờ có giá</w:t>
            </w:r>
            <w:r w:rsidRPr="001E49CA">
              <w:rPr>
                <w:rFonts w:ascii="Times New Roman" w:eastAsia="Times New Roman" w:hAnsi="Times New Roman" w:cs="Times New Roman"/>
                <w:sz w:val="24"/>
                <w:szCs w:val="24"/>
              </w:rPr>
              <w:t xml:space="preserve"> khác</w:t>
            </w:r>
            <w:r w:rsidR="00BE1690" w:rsidRPr="001E49CA">
              <w:rPr>
                <w:rFonts w:ascii="Times New Roman" w:eastAsia="Times New Roman" w:hAnsi="Times New Roman" w:cs="Times New Roman"/>
                <w:sz w:val="24"/>
                <w:szCs w:val="24"/>
              </w:rPr>
              <w:t xml:space="preserve">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30"/>
        </w:trPr>
        <w:tc>
          <w:tcPr>
            <w:tcW w:w="278"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1530"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r>
    </w:tbl>
    <w:p w:rsidR="00EA1AB0" w:rsidRPr="001E49CA" w:rsidRDefault="00EA1AB0"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D34066">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EA1AB0" w:rsidRPr="001E49CA">
        <w:rPr>
          <w:rFonts w:ascii="Times New Roman" w:eastAsia="Times New Roman" w:hAnsi="Times New Roman" w:cs="Times New Roman"/>
          <w:b/>
          <w:bCs/>
          <w:i/>
          <w:iCs/>
          <w:sz w:val="24"/>
          <w:szCs w:val="24"/>
        </w:rPr>
        <w:t xml:space="preserve">. Đơn vị nhận và duyệt báo cáo: </w:t>
      </w:r>
      <w:r w:rsidR="00EA1AB0" w:rsidRPr="001E49CA">
        <w:rPr>
          <w:rFonts w:ascii="Times New Roman" w:eastAsia="Times New Roman" w:hAnsi="Times New Roman" w:cs="Times New Roman"/>
          <w:sz w:val="24"/>
          <w:szCs w:val="24"/>
        </w:rPr>
        <w:t>Vụ Quản lý ngoại hối.</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EA1AB0" w:rsidRPr="001E49CA">
        <w:rPr>
          <w:rFonts w:ascii="Times New Roman" w:eastAsia="Times New Roman" w:hAnsi="Times New Roman" w:cs="Times New Roman"/>
          <w:b/>
          <w:bCs/>
          <w:i/>
          <w:iCs/>
          <w:sz w:val="24"/>
          <w:szCs w:val="24"/>
        </w:rPr>
        <w:t>. Hướng dẫn lập báo cáo:</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Thống kê tình hình mua bán chứng khoán (</w:t>
      </w:r>
      <w:r w:rsidR="00A20606" w:rsidRPr="001E49CA">
        <w:rPr>
          <w:rFonts w:ascii="Times New Roman" w:eastAsia="Times New Roman" w:hAnsi="Times New Roman" w:cs="Times New Roman"/>
          <w:sz w:val="24"/>
          <w:szCs w:val="24"/>
        </w:rPr>
        <w:t>cổ phiếu</w:t>
      </w:r>
      <w:r w:rsidRPr="001E49CA">
        <w:rPr>
          <w:rFonts w:ascii="Times New Roman" w:eastAsia="Times New Roman" w:hAnsi="Times New Roman" w:cs="Times New Roman"/>
          <w:sz w:val="24"/>
          <w:szCs w:val="24"/>
        </w:rPr>
        <w:t xml:space="preserve">, trái phiếu, chứng chỉ quỹ và các chứng khoán khác) của các nhà đầu tư nước ngoài là các tổ chức, cá nhân là Người không cư trú của Việt Nam trên thị trường chứng khoán Việt Nam thông qua tài </w:t>
      </w:r>
      <w:r w:rsidR="00D34066" w:rsidRPr="001E49CA">
        <w:rPr>
          <w:rFonts w:ascii="Times New Roman" w:eastAsia="Times New Roman" w:hAnsi="Times New Roman" w:cs="Times New Roman"/>
          <w:sz w:val="24"/>
          <w:szCs w:val="24"/>
        </w:rPr>
        <w:t>khoản vốn đầu tư gián tiếp tại t</w:t>
      </w:r>
      <w:r w:rsidRPr="001E49CA">
        <w:rPr>
          <w:rFonts w:ascii="Times New Roman" w:eastAsia="Times New Roman" w:hAnsi="Times New Roman" w:cs="Times New Roman"/>
          <w:sz w:val="24"/>
          <w:szCs w:val="24"/>
        </w:rPr>
        <w:t>ổ chức tín dụng trong kỳ báo cáo.</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và (4): Là tổng chi mua chứng khoán trên tài khoản vốn đầu tư gián tiếp nước ngoài của nhà đầu tư nước ngoài là tổ chức, cá nhân là Người không cư trú của Việt Nam thông qua tài </w:t>
      </w:r>
      <w:r w:rsidR="00D34066" w:rsidRPr="001E49CA">
        <w:rPr>
          <w:rFonts w:ascii="Times New Roman" w:eastAsia="Times New Roman" w:hAnsi="Times New Roman" w:cs="Times New Roman"/>
          <w:sz w:val="24"/>
          <w:szCs w:val="24"/>
        </w:rPr>
        <w:t>khoản vốn đầu tư gián tiếp tại t</w:t>
      </w:r>
      <w:r w:rsidRPr="001E49CA">
        <w:rPr>
          <w:rFonts w:ascii="Times New Roman" w:eastAsia="Times New Roman" w:hAnsi="Times New Roman" w:cs="Times New Roman"/>
          <w:sz w:val="24"/>
          <w:szCs w:val="24"/>
        </w:rPr>
        <w:t>ổ chức tín dụng trong kỳ báo cáo.</w:t>
      </w:r>
    </w:p>
    <w:p w:rsidR="00EA1AB0" w:rsidRPr="001E49CA" w:rsidRDefault="000E0FA8" w:rsidP="007D43DD">
      <w:pPr>
        <w:spacing w:after="0" w:line="276" w:lineRule="auto"/>
        <w:ind w:right="-25"/>
        <w:jc w:val="both"/>
        <w:rPr>
          <w:rFonts w:ascii="Times New Roman" w:eastAsia="Times New Roman" w:hAnsi="Times New Roman" w:cs="Times New Roman"/>
          <w:sz w:val="20"/>
          <w:szCs w:val="20"/>
        </w:rPr>
      </w:pPr>
      <w:r w:rsidRPr="001E49CA">
        <w:rPr>
          <w:rFonts w:ascii="Times New Roman" w:eastAsia="Times New Roman" w:hAnsi="Times New Roman" w:cs="Times New Roman"/>
          <w:sz w:val="24"/>
          <w:szCs w:val="24"/>
        </w:rPr>
        <w:t>- Cột (5) = C</w:t>
      </w:r>
      <w:r w:rsidR="00EA1AB0" w:rsidRPr="001E49CA">
        <w:rPr>
          <w:rFonts w:ascii="Times New Roman" w:eastAsia="Times New Roman" w:hAnsi="Times New Roman" w:cs="Times New Roman"/>
          <w:sz w:val="24"/>
          <w:szCs w:val="24"/>
        </w:rPr>
        <w:t xml:space="preserve">ột (3) </w:t>
      </w:r>
      <w:r w:rsidRPr="001E49CA">
        <w:rPr>
          <w:rFonts w:ascii="Times New Roman" w:eastAsia="Times New Roman" w:hAnsi="Times New Roman" w:cs="Times New Roman"/>
          <w:sz w:val="24"/>
          <w:szCs w:val="24"/>
        </w:rPr>
        <w:t xml:space="preserve">+ cột </w:t>
      </w:r>
      <w:r w:rsidR="00EA1AB0" w:rsidRPr="001E49CA">
        <w:rPr>
          <w:rFonts w:ascii="Times New Roman" w:eastAsia="Times New Roman" w:hAnsi="Times New Roman" w:cs="Times New Roman"/>
          <w:sz w:val="24"/>
          <w:szCs w:val="24"/>
        </w:rPr>
        <w:t>(4).</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và (7): Là tổng thu từ bán chứng khoán trên tài khoản tài khoản vốn đầu tư gián tiếp của  nhà đầu tư nước ngoài là các tổ chức, cá nhân là Người không cư trú của Việt Nam thông qua tài khoản vốn đầu tư gián ti</w:t>
      </w:r>
      <w:r w:rsidR="00D34066" w:rsidRPr="001E49CA">
        <w:rPr>
          <w:rFonts w:ascii="Times New Roman" w:eastAsia="Times New Roman" w:hAnsi="Times New Roman" w:cs="Times New Roman"/>
          <w:sz w:val="24"/>
          <w:szCs w:val="24"/>
        </w:rPr>
        <w:t>ếp tại t</w:t>
      </w:r>
      <w:r w:rsidRPr="001E49CA">
        <w:rPr>
          <w:rFonts w:ascii="Times New Roman" w:eastAsia="Times New Roman" w:hAnsi="Times New Roman" w:cs="Times New Roman"/>
          <w:sz w:val="24"/>
          <w:szCs w:val="24"/>
        </w:rPr>
        <w:t>ổ chức tín dụng trong kỳ báo cáo.</w:t>
      </w:r>
    </w:p>
    <w:p w:rsidR="00CA792D" w:rsidRPr="001E49CA" w:rsidRDefault="00EA1AB0" w:rsidP="00D34066">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(8) = </w:t>
      </w:r>
      <w:r w:rsidR="000E0FA8"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 xml:space="preserve">ột (6) </w:t>
      </w:r>
      <w:r w:rsidR="000E0FA8" w:rsidRPr="001E49CA">
        <w:rPr>
          <w:rFonts w:ascii="Times New Roman" w:eastAsia="Times New Roman" w:hAnsi="Times New Roman" w:cs="Times New Roman"/>
          <w:sz w:val="24"/>
          <w:szCs w:val="24"/>
        </w:rPr>
        <w:t xml:space="preserve">+ cột </w:t>
      </w:r>
      <w:r w:rsidRPr="001E49CA">
        <w:rPr>
          <w:rFonts w:ascii="Times New Roman" w:eastAsia="Times New Roman" w:hAnsi="Times New Roman" w:cs="Times New Roman"/>
          <w:sz w:val="24"/>
          <w:szCs w:val="24"/>
        </w:rPr>
        <w:t>(7).</w:t>
      </w:r>
      <w:r w:rsidR="00CA792D" w:rsidRPr="001E49CA">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10742"/>
      </w:tblGrid>
      <w:tr w:rsidR="001E49CA" w:rsidRPr="001E49CA" w:rsidTr="007D43DD">
        <w:trPr>
          <w:trHeight w:val="315"/>
        </w:trPr>
        <w:tc>
          <w:tcPr>
            <w:tcW w:w="1296" w:type="pct"/>
            <w:tcBorders>
              <w:top w:val="nil"/>
              <w:left w:val="nil"/>
              <w:bottom w:val="nil"/>
              <w:right w:val="nil"/>
            </w:tcBorders>
            <w:shd w:val="clear" w:color="auto" w:fill="auto"/>
            <w:noWrap/>
            <w:vAlign w:val="center"/>
            <w:hideMark/>
          </w:tcPr>
          <w:p w:rsidR="004D5DC7" w:rsidRPr="001E49CA" w:rsidRDefault="004D5DC7" w:rsidP="0001550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00D34066" w:rsidRPr="001E49CA">
              <w:rPr>
                <w:rFonts w:ascii="Times New Roman" w:eastAsia="Times New Roman" w:hAnsi="Times New Roman" w:cs="Times New Roman"/>
                <w:b/>
                <w:bCs/>
                <w:sz w:val="24"/>
                <w:szCs w:val="24"/>
              </w:rPr>
              <w:t>:</w:t>
            </w:r>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p>
        </w:tc>
        <w:tc>
          <w:tcPr>
            <w:tcW w:w="3704" w:type="pct"/>
            <w:tcBorders>
              <w:top w:val="nil"/>
              <w:left w:val="nil"/>
              <w:bottom w:val="nil"/>
              <w:right w:val="nil"/>
            </w:tcBorders>
            <w:shd w:val="clear" w:color="auto" w:fill="auto"/>
            <w:vAlign w:val="center"/>
          </w:tcPr>
          <w:p w:rsidR="004D5DC7" w:rsidRPr="001E49CA" w:rsidRDefault="004D5DC7" w:rsidP="007D43DD">
            <w:pPr>
              <w:spacing w:after="0" w:line="240" w:lineRule="auto"/>
              <w:jc w:val="right"/>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r w:rsidR="007D43DD"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 Biểu số </w:t>
            </w:r>
            <w:r w:rsidR="004D589C" w:rsidRPr="001E49CA">
              <w:rPr>
                <w:rFonts w:ascii="Times New Roman" w:eastAsia="Times New Roman" w:hAnsi="Times New Roman" w:cs="Times New Roman"/>
                <w:b/>
                <w:bCs/>
                <w:sz w:val="24"/>
                <w:szCs w:val="24"/>
              </w:rPr>
              <w:t>0</w:t>
            </w:r>
            <w:r w:rsidRPr="001E49CA">
              <w:rPr>
                <w:rFonts w:ascii="Times New Roman" w:eastAsia="Times New Roman" w:hAnsi="Times New Roman" w:cs="Times New Roman"/>
                <w:b/>
                <w:bCs/>
                <w:sz w:val="24"/>
                <w:szCs w:val="24"/>
              </w:rPr>
              <w:t>11N-TTGS</w:t>
            </w:r>
          </w:p>
        </w:tc>
      </w:tr>
    </w:tbl>
    <w:p w:rsidR="004D5DC7" w:rsidRPr="001E49CA" w:rsidRDefault="004D5DC7" w:rsidP="004D5DC7">
      <w:pPr>
        <w:spacing w:after="0" w:line="240" w:lineRule="auto"/>
        <w:jc w:val="center"/>
        <w:rPr>
          <w:rFonts w:ascii="Times New Roman" w:eastAsia="Times New Roman" w:hAnsi="Times New Roman" w:cs="Times New Roman"/>
          <w:b/>
          <w:bCs/>
          <w:sz w:val="28"/>
          <w:szCs w:val="28"/>
        </w:rPr>
      </w:pPr>
    </w:p>
    <w:p w:rsidR="004D5DC7" w:rsidRPr="001E49CA" w:rsidRDefault="004D5DC7" w:rsidP="004D5DC7">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TRÁI PHIẾU, TRÁI PHIẾU ĐẶC BIỆT DO VAMC PHÁT HÀNH</w:t>
      </w:r>
    </w:p>
    <w:p w:rsidR="0047751C" w:rsidRPr="001E49CA" w:rsidRDefault="006A4E4B" w:rsidP="004D5DC7">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(Tháng </w:t>
      </w:r>
      <w:r w:rsidR="004D5DC7" w:rsidRPr="001E49CA">
        <w:rPr>
          <w:rFonts w:ascii="Times New Roman" w:eastAsia="Times New Roman" w:hAnsi="Times New Roman" w:cs="Times New Roman"/>
          <w:i/>
          <w:iCs/>
          <w:sz w:val="24"/>
          <w:szCs w:val="24"/>
        </w:rPr>
        <w:t>… năm …)</w:t>
      </w:r>
    </w:p>
    <w:tbl>
      <w:tblPr>
        <w:tblW w:w="147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94"/>
        <w:gridCol w:w="805"/>
        <w:gridCol w:w="810"/>
        <w:gridCol w:w="810"/>
        <w:gridCol w:w="810"/>
        <w:gridCol w:w="1170"/>
        <w:gridCol w:w="810"/>
        <w:gridCol w:w="820"/>
        <w:gridCol w:w="890"/>
        <w:gridCol w:w="1350"/>
        <w:gridCol w:w="990"/>
        <w:gridCol w:w="990"/>
        <w:gridCol w:w="900"/>
        <w:gridCol w:w="540"/>
      </w:tblGrid>
      <w:tr w:rsidR="001E49CA" w:rsidRPr="001E49CA" w:rsidTr="007D43DD">
        <w:trPr>
          <w:gridAfter w:val="1"/>
          <w:wAfter w:w="540" w:type="dxa"/>
          <w:trHeight w:val="315"/>
        </w:trPr>
        <w:tc>
          <w:tcPr>
            <w:tcW w:w="14223" w:type="dxa"/>
            <w:gridSpan w:val="14"/>
            <w:tcBorders>
              <w:top w:val="nil"/>
              <w:left w:val="nil"/>
              <w:bottom w:val="nil"/>
              <w:right w:val="nil"/>
            </w:tcBorders>
            <w:shd w:val="clear" w:color="auto" w:fill="auto"/>
            <w:vAlign w:val="center"/>
          </w:tcPr>
          <w:p w:rsidR="004D5DC7" w:rsidRPr="001E49CA" w:rsidRDefault="004D5DC7" w:rsidP="004D5DC7">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p>
          <w:p w:rsidR="004D5DC7" w:rsidRPr="001E49CA" w:rsidRDefault="004D5DC7" w:rsidP="004D5DC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                                                                                                                                                                </w:t>
            </w:r>
            <w:r w:rsidR="00D34066" w:rsidRPr="001E49CA">
              <w:rPr>
                <w:rFonts w:ascii="Times New Roman" w:eastAsia="Times New Roman" w:hAnsi="Times New Roman" w:cs="Times New Roman"/>
                <w:i/>
                <w:iCs/>
                <w:sz w:val="24"/>
                <w:szCs w:val="24"/>
              </w:rPr>
              <w:t xml:space="preserve">                                </w:t>
            </w:r>
            <w:r w:rsidR="00F8327E"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Đơn vị tính: Triệu VND</w:t>
            </w:r>
            <w:r w:rsidRPr="001E49CA">
              <w:rPr>
                <w:rFonts w:ascii="Times New Roman" w:eastAsia="Times New Roman" w:hAnsi="Times New Roman" w:cs="Times New Roman"/>
                <w:b/>
                <w:bCs/>
                <w:sz w:val="24"/>
                <w:szCs w:val="24"/>
              </w:rPr>
              <w:t xml:space="preserve">                                                                                                                   </w:t>
            </w:r>
          </w:p>
        </w:tc>
      </w:tr>
      <w:tr w:rsidR="001E49CA" w:rsidRPr="001E49CA" w:rsidTr="009256A2">
        <w:trPr>
          <w:trHeight w:val="432"/>
        </w:trPr>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787B03">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Ký hiệu</w:t>
            </w:r>
          </w:p>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trái phiếu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584165">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phát hành</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đáo hạn</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Mệnh giá</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Hiện trạng</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11620A">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Số dư nợ gốc của khoản nợ đã bán tương ứng với trái phiếu, trái phiếu đặc biệt</w:t>
            </w:r>
          </w:p>
        </w:tc>
        <w:tc>
          <w:tcPr>
            <w:tcW w:w="25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Thu hồi nợ xấu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Số dư nợ gốc của khoản nợ xấu đã bán tương ứng với trái phiếu, trái phiếu đặc biệt trừ đi giá trị thu hồi nợ xấu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Trích lập dự phòng cụ thể cho trái phiếu, trái phiếu đặc biệt </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Mệnh giá trái phiếu, trái phiếu đặc biệt sau khi trừ đi dự phòng rủi ro và thu hồi nợ xấu </w:t>
            </w:r>
          </w:p>
        </w:tc>
      </w:tr>
      <w:tr w:rsidR="001E49CA" w:rsidRPr="001E49CA" w:rsidTr="009256A2">
        <w:trPr>
          <w:trHeight w:val="432"/>
        </w:trPr>
        <w:tc>
          <w:tcPr>
            <w:tcW w:w="774"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787B03">
            <w:pPr>
              <w:spacing w:after="0" w:line="240" w:lineRule="auto"/>
              <w:jc w:val="center"/>
              <w:rPr>
                <w:rFonts w:ascii="Times New Roman" w:eastAsia="Times New Roman" w:hAnsi="Times New Roman" w:cs="Times New Roman"/>
                <w:b/>
                <w:bCs/>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Tổng</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Thu hồi nợ xấu bằng tiền</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Thu hồi nợ xấu bằng tài sản</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Cs/>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 xml:space="preserve">Dự phòng phải trích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Số dư dự phòng đã trích</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(9)</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(14)</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787B03">
            <w:pPr>
              <w:spacing w:after="0" w:line="240" w:lineRule="auto"/>
              <w:jc w:val="center"/>
              <w:rPr>
                <w:rFonts w:ascii="Times New Roman" w:eastAsia="Times New Roman" w:hAnsi="Times New Roman" w:cs="Times New Roman"/>
                <w:b/>
              </w:rPr>
            </w:pPr>
            <w:r w:rsidRPr="001E49CA">
              <w:rPr>
                <w:rFonts w:ascii="Times New Roman" w:eastAsia="Times New Roman" w:hAnsi="Times New Roman" w:cs="Times New Roman"/>
                <w:b/>
              </w:rPr>
              <w:t>I</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D34066">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
                <w:bCs/>
              </w:rPr>
              <w:t>Trái phiếu đặc biệt</w:t>
            </w:r>
            <w:r w:rsidR="00D34066" w:rsidRPr="001E49CA">
              <w:rPr>
                <w:rFonts w:ascii="Times New Roman" w:eastAsia="Times New Roman" w:hAnsi="Times New Roman" w:cs="Times New Roman"/>
                <w:bCs/>
              </w:rPr>
              <w:t xml:space="preserve"> </w:t>
            </w:r>
            <w:r w:rsidRPr="001E49CA">
              <w:rPr>
                <w:rFonts w:ascii="Times New Roman" w:eastAsia="Times New Roman" w:hAnsi="Times New Roman" w:cs="Times New Roman"/>
                <w:bCs/>
              </w:rPr>
              <w:t>(=</w:t>
            </w:r>
            <w:r w:rsidR="009564C2" w:rsidRPr="001E49CA">
              <w:rPr>
                <w:rFonts w:ascii="Times New Roman" w:eastAsia="Times New Roman" w:hAnsi="Times New Roman" w:cs="Times New Roman"/>
                <w:bCs/>
              </w:rPr>
              <w:t>I.</w:t>
            </w:r>
            <w:r w:rsidRPr="001E49CA">
              <w:rPr>
                <w:rFonts w:ascii="Times New Roman" w:eastAsia="Times New Roman" w:hAnsi="Times New Roman" w:cs="Times New Roman"/>
                <w:bCs/>
              </w:rPr>
              <w:t>1+…+</w:t>
            </w:r>
            <w:r w:rsidR="009564C2" w:rsidRPr="001E49CA">
              <w:rPr>
                <w:rFonts w:ascii="Times New Roman" w:eastAsia="Times New Roman" w:hAnsi="Times New Roman" w:cs="Times New Roman"/>
                <w:bCs/>
              </w:rPr>
              <w:t>I.</w:t>
            </w:r>
            <w:r w:rsidRPr="001E49CA">
              <w:rPr>
                <w:rFonts w:ascii="Times New Roman" w:eastAsia="Times New Roman" w:hAnsi="Times New Roman" w:cs="Times New Roman"/>
                <w:bCs/>
              </w:rPr>
              <w:t>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w:t>
            </w:r>
            <w:r w:rsidR="00930073" w:rsidRPr="001E49CA">
              <w:rPr>
                <w:rFonts w:ascii="Times New Roman" w:eastAsia="Times New Roman" w:hAnsi="Times New Roman" w:cs="Times New Roman"/>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w:t>
            </w:r>
            <w:r w:rsidR="00930073" w:rsidRPr="001E49CA">
              <w:rPr>
                <w:rFonts w:ascii="Times New Roman" w:eastAsia="Times New Roman" w:hAnsi="Times New Roman" w:cs="Times New Roman"/>
              </w:rPr>
              <w:t>.n</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787B03">
            <w:pPr>
              <w:spacing w:after="0" w:line="240" w:lineRule="auto"/>
              <w:jc w:val="center"/>
              <w:rPr>
                <w:rFonts w:ascii="Times New Roman" w:eastAsia="Times New Roman" w:hAnsi="Times New Roman" w:cs="Times New Roman"/>
                <w:b/>
              </w:rPr>
            </w:pPr>
            <w:r w:rsidRPr="001E49CA">
              <w:rPr>
                <w:rFonts w:ascii="Times New Roman" w:eastAsia="Times New Roman" w:hAnsi="Times New Roman" w:cs="Times New Roman"/>
                <w:b/>
              </w:rPr>
              <w:t>II</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D93511">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
                <w:bCs/>
              </w:rPr>
              <w:t xml:space="preserve">Trái phiếu phát hành trực tiếp cho TCTD bán nợ để mua nợ xấu theo giá thị </w:t>
            </w:r>
            <w:r w:rsidR="00D93511" w:rsidRPr="001E49CA">
              <w:rPr>
                <w:rFonts w:ascii="Times New Roman" w:eastAsia="Times New Roman" w:hAnsi="Times New Roman" w:cs="Times New Roman"/>
                <w:b/>
                <w:bCs/>
              </w:rPr>
              <w:t>t</w:t>
            </w:r>
            <w:r w:rsidRPr="001E49CA">
              <w:rPr>
                <w:rFonts w:ascii="Times New Roman" w:eastAsia="Times New Roman" w:hAnsi="Times New Roman" w:cs="Times New Roman"/>
                <w:b/>
                <w:bCs/>
              </w:rPr>
              <w:t>rường</w:t>
            </w:r>
            <w:r w:rsidRPr="001E49CA">
              <w:rPr>
                <w:rFonts w:ascii="Times New Roman" w:eastAsia="Times New Roman" w:hAnsi="Times New Roman" w:cs="Times New Roman"/>
                <w:bCs/>
              </w:rPr>
              <w:t> (=</w:t>
            </w:r>
            <w:r w:rsidR="009564C2" w:rsidRPr="001E49CA">
              <w:rPr>
                <w:rFonts w:ascii="Times New Roman" w:eastAsia="Times New Roman" w:hAnsi="Times New Roman" w:cs="Times New Roman"/>
                <w:bCs/>
              </w:rPr>
              <w:t>II.</w:t>
            </w:r>
            <w:r w:rsidRPr="001E49CA">
              <w:rPr>
                <w:rFonts w:ascii="Times New Roman" w:eastAsia="Times New Roman" w:hAnsi="Times New Roman" w:cs="Times New Roman"/>
                <w:bCs/>
              </w:rPr>
              <w:t>1+…+</w:t>
            </w:r>
            <w:r w:rsidR="009564C2" w:rsidRPr="001E49CA">
              <w:rPr>
                <w:rFonts w:ascii="Times New Roman" w:eastAsia="Times New Roman" w:hAnsi="Times New Roman" w:cs="Times New Roman"/>
                <w:bCs/>
              </w:rPr>
              <w:t>II.</w:t>
            </w:r>
            <w:r w:rsidRPr="001E49CA">
              <w:rPr>
                <w:rFonts w:ascii="Times New Roman" w:eastAsia="Times New Roman" w:hAnsi="Times New Roman" w:cs="Times New Roman"/>
                <w:bCs/>
              </w:rPr>
              <w:t>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w:t>
            </w:r>
            <w:r w:rsidR="00930073" w:rsidRPr="001E49CA">
              <w:rPr>
                <w:rFonts w:ascii="Times New Roman" w:eastAsia="Times New Roman" w:hAnsi="Times New Roman" w:cs="Times New Roman"/>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w:t>
            </w:r>
            <w:r w:rsidR="00930073" w:rsidRPr="001E49CA">
              <w:rPr>
                <w:rFonts w:ascii="Times New Roman" w:eastAsia="Times New Roman" w:hAnsi="Times New Roman" w:cs="Times New Roman"/>
              </w:rPr>
              <w:t>.n</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787B03">
            <w:pPr>
              <w:spacing w:after="0" w:line="240" w:lineRule="auto"/>
              <w:jc w:val="center"/>
              <w:rPr>
                <w:rFonts w:ascii="Times New Roman" w:eastAsia="Times New Roman" w:hAnsi="Times New Roman" w:cs="Times New Roman"/>
                <w:b/>
              </w:rPr>
            </w:pPr>
            <w:r w:rsidRPr="001E49CA">
              <w:rPr>
                <w:rFonts w:ascii="Times New Roman" w:eastAsia="Times New Roman" w:hAnsi="Times New Roman" w:cs="Times New Roman"/>
                <w:b/>
              </w:rPr>
              <w:t>TCC</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D3406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
                <w:bCs/>
              </w:rPr>
              <w:t>Tổng cộng (I+II)</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r>
    </w:tbl>
    <w:p w:rsidR="00153ABD" w:rsidRPr="001E49CA" w:rsidRDefault="00153ABD" w:rsidP="00CD7EA6">
      <w:pPr>
        <w:rPr>
          <w:rFonts w:ascii="Times New Roman" w:hAnsi="Times New Roman" w:cs="Times New Roman"/>
        </w:rPr>
      </w:pPr>
    </w:p>
    <w:p w:rsidR="00D34066" w:rsidRPr="001E49CA" w:rsidRDefault="00D34066" w:rsidP="007D43DD">
      <w:pPr>
        <w:spacing w:after="0" w:line="276" w:lineRule="auto"/>
        <w:ind w:right="-25"/>
        <w:jc w:val="both"/>
        <w:rPr>
          <w:rFonts w:ascii="Times New Roman" w:eastAsia="Times New Roman" w:hAnsi="Times New Roman" w:cs="Times New Roman"/>
          <w:b/>
          <w:bCs/>
          <w:i/>
          <w:iCs/>
          <w:sz w:val="24"/>
          <w:szCs w:val="24"/>
        </w:rPr>
      </w:pP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lastRenderedPageBreak/>
        <w:t>1. Đối tượng áp dụng:</w:t>
      </w:r>
      <w:r w:rsidR="0011620A" w:rsidRPr="001E49CA">
        <w:rPr>
          <w:rFonts w:ascii="Times New Roman" w:eastAsia="Times New Roman" w:hAnsi="Times New Roman" w:cs="Times New Roman"/>
          <w:b/>
          <w:bCs/>
          <w:i/>
          <w:iCs/>
          <w:sz w:val="24"/>
          <w:szCs w:val="24"/>
        </w:rPr>
        <w:t xml:space="preserve"> </w:t>
      </w:r>
      <w:r w:rsidR="0011620A" w:rsidRPr="001E49CA">
        <w:rPr>
          <w:rFonts w:ascii="Times New Roman" w:eastAsia="Times New Roman" w:hAnsi="Times New Roman" w:cs="Times New Roman"/>
          <w:bCs/>
          <w:iCs/>
          <w:sz w:val="24"/>
          <w:szCs w:val="24"/>
        </w:rPr>
        <w:t xml:space="preserve">Các </w:t>
      </w:r>
      <w:r w:rsidRPr="001E49CA">
        <w:rPr>
          <w:rFonts w:ascii="Times New Roman" w:eastAsia="Times New Roman" w:hAnsi="Times New Roman" w:cs="Times New Roman"/>
          <w:sz w:val="24"/>
          <w:szCs w:val="24"/>
        </w:rPr>
        <w:t xml:space="preserve">tổ chức tín dụng (trừ </w:t>
      </w:r>
      <w:r w:rsidR="0011620A" w:rsidRPr="001E49CA">
        <w:rPr>
          <w:rFonts w:ascii="Times New Roman" w:eastAsia="Times New Roman" w:hAnsi="Times New Roman" w:cs="Times New Roman"/>
          <w:sz w:val="24"/>
          <w:szCs w:val="24"/>
        </w:rPr>
        <w:t xml:space="preserve">Ngân hàng Chính sách xã hội, </w:t>
      </w:r>
      <w:r w:rsidRPr="001E49CA">
        <w:rPr>
          <w:rFonts w:ascii="Times New Roman" w:eastAsia="Times New Roman" w:hAnsi="Times New Roman" w:cs="Times New Roman"/>
          <w:sz w:val="24"/>
          <w:szCs w:val="24"/>
        </w:rPr>
        <w:t xml:space="preserve">Quỹ </w:t>
      </w:r>
      <w:r w:rsidR="0011620A" w:rsidRPr="001E49CA">
        <w:rPr>
          <w:rFonts w:ascii="Times New Roman" w:eastAsia="Times New Roman" w:hAnsi="Times New Roman" w:cs="Times New Roman"/>
          <w:sz w:val="24"/>
          <w:szCs w:val="24"/>
        </w:rPr>
        <w:t>tín dụng nhân dân</w:t>
      </w:r>
      <w:r w:rsidRPr="001E49CA">
        <w:rPr>
          <w:rFonts w:ascii="Times New Roman" w:eastAsia="Times New Roman" w:hAnsi="Times New Roman" w:cs="Times New Roman"/>
          <w:sz w:val="24"/>
          <w:szCs w:val="24"/>
        </w:rPr>
        <w:t>).</w:t>
      </w:r>
    </w:p>
    <w:p w:rsidR="0011620A" w:rsidRPr="001E49CA" w:rsidRDefault="0011620A"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EA1AB0" w:rsidRPr="001E49CA">
        <w:rPr>
          <w:rFonts w:ascii="Times New Roman" w:eastAsia="Times New Roman" w:hAnsi="Times New Roman" w:cs="Times New Roman"/>
          <w:b/>
          <w:bCs/>
          <w:i/>
          <w:iCs/>
          <w:sz w:val="24"/>
          <w:szCs w:val="24"/>
        </w:rPr>
        <w:t xml:space="preserve">. Đơn vị nhận </w:t>
      </w:r>
      <w:r w:rsidR="0011620A" w:rsidRPr="001E49CA">
        <w:rPr>
          <w:rFonts w:ascii="Times New Roman" w:eastAsia="Times New Roman" w:hAnsi="Times New Roman" w:cs="Times New Roman"/>
          <w:b/>
          <w:bCs/>
          <w:i/>
          <w:iCs/>
          <w:sz w:val="24"/>
          <w:szCs w:val="24"/>
        </w:rPr>
        <w:t xml:space="preserve">và duyệt </w:t>
      </w:r>
      <w:r w:rsidR="00EA1AB0" w:rsidRPr="001E49CA">
        <w:rPr>
          <w:rFonts w:ascii="Times New Roman" w:eastAsia="Times New Roman" w:hAnsi="Times New Roman" w:cs="Times New Roman"/>
          <w:b/>
          <w:bCs/>
          <w:i/>
          <w:iCs/>
          <w:sz w:val="24"/>
          <w:szCs w:val="24"/>
        </w:rPr>
        <w:t>báo cáo:</w:t>
      </w:r>
      <w:r w:rsidR="0011620A" w:rsidRPr="001E49CA">
        <w:rPr>
          <w:rFonts w:ascii="Times New Roman" w:eastAsia="Times New Roman" w:hAnsi="Times New Roman" w:cs="Times New Roman"/>
          <w:b/>
          <w:bCs/>
          <w:i/>
          <w:iCs/>
          <w:sz w:val="24"/>
          <w:szCs w:val="24"/>
        </w:rPr>
        <w:t xml:space="preserve"> </w:t>
      </w:r>
      <w:r w:rsidR="00EA1AB0" w:rsidRPr="001E49CA">
        <w:rPr>
          <w:rFonts w:ascii="Times New Roman" w:eastAsia="Times New Roman" w:hAnsi="Times New Roman" w:cs="Times New Roman"/>
          <w:sz w:val="24"/>
          <w:szCs w:val="24"/>
        </w:rPr>
        <w:t>Cơ quan Thanh tra, giám sát ngân hàng</w:t>
      </w:r>
      <w:r w:rsidR="0011620A" w:rsidRPr="001E49CA">
        <w:rPr>
          <w:rFonts w:ascii="Times New Roman" w:eastAsia="Times New Roman" w:hAnsi="Times New Roman" w:cs="Times New Roman"/>
          <w:sz w:val="24"/>
          <w:szCs w:val="24"/>
        </w:rPr>
        <w:t>.</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EA1AB0" w:rsidRPr="001E49CA">
        <w:rPr>
          <w:rFonts w:ascii="Times New Roman" w:eastAsia="Times New Roman" w:hAnsi="Times New Roman" w:cs="Times New Roman"/>
          <w:b/>
          <w:bCs/>
          <w:i/>
          <w:iCs/>
          <w:sz w:val="24"/>
          <w:szCs w:val="24"/>
        </w:rPr>
        <w:t>. Hướng dẫn lập báo cáo:</w:t>
      </w:r>
    </w:p>
    <w:p w:rsidR="00EA1AB0" w:rsidRPr="001E49CA" w:rsidRDefault="00F220A2"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EA1AB0" w:rsidRPr="001E49CA">
        <w:rPr>
          <w:rFonts w:ascii="Times New Roman" w:eastAsia="Times New Roman" w:hAnsi="Times New Roman" w:cs="Times New Roman"/>
          <w:sz w:val="24"/>
          <w:szCs w:val="24"/>
        </w:rPr>
        <w:t>Thống kê tất cả các khoản trái phiếu đặc biệt, trái phiếu phát hành trực tiếp cho TCTD bán nợ để mua nợ xấu theo giá thị trường (gọi tắt là trái phiếu) do Công ty Quản lý tài sản của các TCTD Việt Nam (VAMC) phát hành hiện TCTD báo cáo đang nắm giữ.</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Thống kê số dư tại cuối ngày làm việc cuối cùng của kỳ báo cáo.</w:t>
      </w:r>
    </w:p>
    <w:p w:rsidR="006704F5" w:rsidRPr="001E49CA" w:rsidRDefault="002C161F"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N</w:t>
      </w:r>
      <w:r w:rsidR="006704F5" w:rsidRPr="001E49CA">
        <w:rPr>
          <w:rFonts w:ascii="Times New Roman" w:eastAsia="Times New Roman" w:hAnsi="Times New Roman" w:cs="Times New Roman"/>
          <w:sz w:val="24"/>
          <w:szCs w:val="24"/>
        </w:rPr>
        <w:t xml:space="preserve">gày phát hành của trái phiếu, trái phiếu đặc biệt báo cáo </w:t>
      </w:r>
      <w:proofErr w:type="gramStart"/>
      <w:r w:rsidR="006704F5" w:rsidRPr="001E49CA">
        <w:rPr>
          <w:rFonts w:ascii="Times New Roman" w:eastAsia="Times New Roman" w:hAnsi="Times New Roman" w:cs="Times New Roman"/>
          <w:sz w:val="24"/>
          <w:szCs w:val="24"/>
        </w:rPr>
        <w:t>theo</w:t>
      </w:r>
      <w:proofErr w:type="gramEnd"/>
      <w:r w:rsidR="006704F5" w:rsidRPr="001E49CA">
        <w:rPr>
          <w:rFonts w:ascii="Times New Roman" w:eastAsia="Times New Roman" w:hAnsi="Times New Roman" w:cs="Times New Roman"/>
          <w:sz w:val="24"/>
          <w:szCs w:val="24"/>
        </w:rPr>
        <w:t xml:space="preserve"> định dạng </w:t>
      </w:r>
      <w:r w:rsidR="007C4E28" w:rsidRPr="001E49CA">
        <w:rPr>
          <w:rFonts w:ascii="Times New Roman" w:eastAsia="Times New Roman" w:hAnsi="Times New Roman" w:cs="Times New Roman"/>
          <w:sz w:val="24"/>
          <w:szCs w:val="24"/>
        </w:rPr>
        <w:t>d</w:t>
      </w:r>
      <w:r w:rsidRPr="001E49CA">
        <w:rPr>
          <w:rFonts w:ascii="Times New Roman" w:eastAsia="Times New Roman" w:hAnsi="Times New Roman" w:cs="Times New Roman"/>
          <w:sz w:val="24"/>
          <w:szCs w:val="24"/>
        </w:rPr>
        <w:t>d</w:t>
      </w:r>
      <w:r w:rsidR="007C4E28" w:rsidRPr="001E49CA">
        <w:rPr>
          <w:rFonts w:ascii="Times New Roman" w:eastAsia="Times New Roman" w:hAnsi="Times New Roman" w:cs="Times New Roman"/>
          <w:sz w:val="24"/>
          <w:szCs w:val="24"/>
        </w:rPr>
        <w:t>/mm/yyyy</w:t>
      </w:r>
      <w:r w:rsidR="006704F5" w:rsidRPr="001E49CA">
        <w:rPr>
          <w:rFonts w:ascii="Times New Roman" w:eastAsia="Times New Roman" w:hAnsi="Times New Roman" w:cs="Times New Roman"/>
          <w:sz w:val="24"/>
          <w:szCs w:val="24"/>
        </w:rPr>
        <w:t>.</w:t>
      </w:r>
    </w:p>
    <w:p w:rsidR="006704F5" w:rsidRPr="001E49CA" w:rsidRDefault="002C161F"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(4): N</w:t>
      </w:r>
      <w:r w:rsidR="006704F5" w:rsidRPr="001E49CA">
        <w:rPr>
          <w:rFonts w:ascii="Times New Roman" w:eastAsia="Times New Roman" w:hAnsi="Times New Roman" w:cs="Times New Roman"/>
          <w:sz w:val="24"/>
          <w:szCs w:val="24"/>
        </w:rPr>
        <w:t xml:space="preserve">gày đáo hạn của trái phiếu, trái phiếu đặc biệt báo cáo </w:t>
      </w:r>
      <w:proofErr w:type="gramStart"/>
      <w:r w:rsidR="006704F5" w:rsidRPr="001E49CA">
        <w:rPr>
          <w:rFonts w:ascii="Times New Roman" w:eastAsia="Times New Roman" w:hAnsi="Times New Roman" w:cs="Times New Roman"/>
          <w:sz w:val="24"/>
          <w:szCs w:val="24"/>
        </w:rPr>
        <w:t>theo</w:t>
      </w:r>
      <w:proofErr w:type="gramEnd"/>
      <w:r w:rsidR="006704F5" w:rsidRPr="001E49CA">
        <w:rPr>
          <w:rFonts w:ascii="Times New Roman" w:eastAsia="Times New Roman" w:hAnsi="Times New Roman" w:cs="Times New Roman"/>
          <w:sz w:val="24"/>
          <w:szCs w:val="24"/>
        </w:rPr>
        <w:t xml:space="preserve"> định dạng </w:t>
      </w:r>
      <w:r w:rsidR="007C4E28" w:rsidRPr="001E49CA">
        <w:rPr>
          <w:rFonts w:ascii="Times New Roman" w:eastAsia="Times New Roman" w:hAnsi="Times New Roman" w:cs="Times New Roman"/>
          <w:sz w:val="24"/>
          <w:szCs w:val="24"/>
        </w:rPr>
        <w:t>dd/mm/yyyy</w:t>
      </w:r>
      <w:r w:rsidR="006704F5" w:rsidRPr="001E49CA">
        <w:rPr>
          <w:rFonts w:ascii="Times New Roman" w:eastAsia="Times New Roman" w:hAnsi="Times New Roman" w:cs="Times New Roman"/>
          <w:sz w:val="24"/>
          <w:szCs w:val="24"/>
        </w:rPr>
        <w:t>.</w:t>
      </w:r>
    </w:p>
    <w:p w:rsidR="006704F5" w:rsidRPr="001E49CA" w:rsidRDefault="006704F5"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 Mệnh giá trái phiếu, trái phiếu đặc biệt.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Phân loại hiện trạng</w:t>
      </w:r>
      <w:r w:rsidR="00F220A2"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trái phiếu, trái phiếu đặc biệt tương ứng với các giá trị sau:</w:t>
      </w:r>
    </w:p>
    <w:p w:rsidR="00EA1AB0" w:rsidRPr="001E49CA" w:rsidRDefault="00D34066"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 Đ</w:t>
      </w:r>
      <w:r w:rsidR="00EA1AB0" w:rsidRPr="001E49CA">
        <w:rPr>
          <w:rFonts w:ascii="Times New Roman" w:eastAsia="Times New Roman" w:hAnsi="Times New Roman" w:cs="Times New Roman"/>
          <w:sz w:val="24"/>
          <w:szCs w:val="24"/>
        </w:rPr>
        <w:t>ang sử dụng để vay tái cấp vốn hoặc gia hạn tái cấp vốn</w:t>
      </w:r>
      <w:r w:rsidR="0011620A" w:rsidRPr="001E49CA">
        <w:rPr>
          <w:rFonts w:ascii="Times New Roman" w:eastAsia="Times New Roman" w:hAnsi="Times New Roman" w:cs="Times New Roman"/>
          <w:sz w:val="24"/>
          <w:szCs w:val="24"/>
        </w:rPr>
        <w:t>.</w:t>
      </w:r>
    </w:p>
    <w:p w:rsidR="00EA1AB0" w:rsidRPr="001E49CA" w:rsidRDefault="00D34066"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 K</w:t>
      </w:r>
      <w:r w:rsidR="00EA1AB0" w:rsidRPr="001E49CA">
        <w:rPr>
          <w:rFonts w:ascii="Times New Roman" w:eastAsia="Times New Roman" w:hAnsi="Times New Roman" w:cs="Times New Roman"/>
          <w:sz w:val="24"/>
          <w:szCs w:val="24"/>
        </w:rPr>
        <w:t>hông sử dụng để vay tái cấp vốn</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(7): Giá trị ghi sổ số dư nợ gốc của khoản nợ xấu đã bán tương ứng với trái phiếu, trái phiếu đặc biệt.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Tổng giá trị các khoản thu được bằng tiền, tài sản từ việc thu hồi, xử lý, bán nợ, tài sản đảm bảo sau khi trừ đi các chi phí liên quan đến bán nợ, tài sản đảm bảo theo quy định hiện hành về việc mua, bán và xử lý nợ xấu của VAMC.</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F220A2" w:rsidRPr="001E49CA">
        <w:rPr>
          <w:rFonts w:ascii="Times New Roman" w:eastAsia="Times New Roman" w:hAnsi="Times New Roman" w:cs="Times New Roman"/>
          <w:sz w:val="24"/>
          <w:szCs w:val="24"/>
        </w:rPr>
        <w:t>) = C</w:t>
      </w:r>
      <w:r w:rsidRPr="001E49CA">
        <w:rPr>
          <w:rFonts w:ascii="Times New Roman" w:eastAsia="Times New Roman" w:hAnsi="Times New Roman" w:cs="Times New Roman"/>
          <w:sz w:val="24"/>
          <w:szCs w:val="24"/>
        </w:rPr>
        <w:t xml:space="preserve">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 cột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F220A2" w:rsidRPr="001E49CA">
        <w:rPr>
          <w:rFonts w:ascii="Times New Roman" w:eastAsia="Times New Roman" w:hAnsi="Times New Roman" w:cs="Times New Roman"/>
          <w:sz w:val="24"/>
          <w:szCs w:val="24"/>
        </w:rPr>
        <w:t>).</w:t>
      </w:r>
    </w:p>
    <w:p w:rsidR="00C22DD7" w:rsidRPr="001E49CA" w:rsidRDefault="00C22DD7"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(9): Khoản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được bằng tiền tương ứng số nợ gốc của khoản nợ xấu đã bán.</w:t>
      </w:r>
    </w:p>
    <w:p w:rsidR="00C22DD7" w:rsidRPr="001E49CA" w:rsidRDefault="00C22DD7"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(10): Giá trị tài sản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hồi được tương ứng với số dư nợ gốc của khoản nợ xấu đã bán.</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(11) = Cột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F220A2" w:rsidRPr="001E49CA">
        <w:rPr>
          <w:rFonts w:ascii="Times New Roman" w:eastAsia="Times New Roman" w:hAnsi="Times New Roman" w:cs="Times New Roman"/>
          <w:sz w:val="24"/>
          <w:szCs w:val="24"/>
        </w:rPr>
        <w:t>) - c</w:t>
      </w:r>
      <w:r w:rsidRPr="001E49CA">
        <w:rPr>
          <w:rFonts w:ascii="Times New Roman" w:eastAsia="Times New Roman" w:hAnsi="Times New Roman" w:cs="Times New Roman"/>
          <w:sz w:val="24"/>
          <w:szCs w:val="24"/>
        </w:rPr>
        <w:t xml:space="preserve">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F220A2" w:rsidRPr="001E49CA">
        <w:rPr>
          <w:rFonts w:ascii="Times New Roman" w:eastAsia="Times New Roman" w:hAnsi="Times New Roman" w:cs="Times New Roman"/>
          <w:sz w:val="24"/>
          <w:szCs w:val="24"/>
        </w:rPr>
        <w:t>)</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(12): Dự phòng phải trích tương ứng với từng trái phiếu, trái phiếu đặc biệt lũy kế đến ngày làm việc cuối cùng của kỳ báo cáo</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(13): Dự phòng thực tế đã trích lập cho trái phiếu, trái phiếu đặc biệt lũy kế đến ngày làm việc cuối cùng của kỳ báo cáo</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(14) = Cột (5)</w:t>
      </w:r>
      <w:r w:rsidR="00F220A2" w:rsidRPr="001E49CA">
        <w:rPr>
          <w:rFonts w:ascii="Times New Roman" w:eastAsia="Times New Roman" w:hAnsi="Times New Roman" w:cs="Times New Roman"/>
          <w:sz w:val="24"/>
          <w:szCs w:val="24"/>
        </w:rPr>
        <w:t xml:space="preserve"> - c</w:t>
      </w:r>
      <w:r w:rsidRPr="001E49CA">
        <w:rPr>
          <w:rFonts w:ascii="Times New Roman" w:eastAsia="Times New Roman" w:hAnsi="Times New Roman" w:cs="Times New Roman"/>
          <w:sz w:val="24"/>
          <w:szCs w:val="24"/>
        </w:rPr>
        <w:t xml:space="preserve">ột (8) - </w:t>
      </w:r>
      <w:r w:rsidR="00F220A2"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ột (13)</w:t>
      </w:r>
      <w:r w:rsidR="0011620A" w:rsidRPr="001E49CA">
        <w:rPr>
          <w:rFonts w:ascii="Times New Roman" w:eastAsia="Times New Roman" w:hAnsi="Times New Roman" w:cs="Times New Roman"/>
          <w:sz w:val="24"/>
          <w:szCs w:val="24"/>
        </w:rPr>
        <w:t>.</w:t>
      </w: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D34066" w:rsidRPr="001E49CA" w:rsidRDefault="00D3406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691"/>
        <w:gridCol w:w="1442"/>
        <w:gridCol w:w="528"/>
        <w:gridCol w:w="667"/>
        <w:gridCol w:w="667"/>
        <w:gridCol w:w="528"/>
        <w:gridCol w:w="667"/>
        <w:gridCol w:w="528"/>
        <w:gridCol w:w="681"/>
        <w:gridCol w:w="528"/>
        <w:gridCol w:w="670"/>
        <w:gridCol w:w="528"/>
        <w:gridCol w:w="806"/>
        <w:gridCol w:w="528"/>
        <w:gridCol w:w="535"/>
        <w:gridCol w:w="535"/>
        <w:gridCol w:w="514"/>
        <w:gridCol w:w="535"/>
        <w:gridCol w:w="535"/>
        <w:gridCol w:w="535"/>
        <w:gridCol w:w="657"/>
        <w:gridCol w:w="667"/>
        <w:gridCol w:w="529"/>
      </w:tblGrid>
      <w:tr w:rsidR="001E49CA" w:rsidRPr="001E49CA" w:rsidTr="007D43DD">
        <w:trPr>
          <w:trHeight w:val="555"/>
        </w:trPr>
        <w:tc>
          <w:tcPr>
            <w:tcW w:w="5000" w:type="pct"/>
            <w:gridSpan w:val="23"/>
            <w:tcBorders>
              <w:top w:val="nil"/>
              <w:left w:val="nil"/>
              <w:bottom w:val="nil"/>
              <w:right w:val="nil"/>
            </w:tcBorders>
            <w:shd w:val="clear" w:color="auto" w:fill="auto"/>
            <w:vAlign w:val="center"/>
            <w:hideMark/>
          </w:tcPr>
          <w:p w:rsidR="0048703D" w:rsidRPr="001E49CA" w:rsidRDefault="0048703D" w:rsidP="00BE65F8">
            <w:pPr>
              <w:spacing w:after="0" w:line="240" w:lineRule="auto"/>
              <w:rPr>
                <w:rFonts w:ascii="Times New Roman" w:eastAsia="Times New Roman" w:hAnsi="Times New Roman" w:cs="Times New Roman"/>
                <w:b/>
                <w:bCs/>
                <w:sz w:val="20"/>
                <w:szCs w:val="20"/>
              </w:rPr>
            </w:pPr>
            <w:r w:rsidRPr="001E49CA">
              <w:rPr>
                <w:rFonts w:ascii="Times New Roman" w:eastAsia="Times New Roman" w:hAnsi="Times New Roman" w:cs="Times New Roman"/>
                <w:b/>
                <w:bCs/>
                <w:sz w:val="24"/>
                <w:szCs w:val="24"/>
              </w:rPr>
              <w:lastRenderedPageBreak/>
              <w:t xml:space="preserve">        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4D5DC7"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12N-</w:t>
            </w:r>
            <w:r w:rsidR="004D5DC7" w:rsidRPr="001E49CA">
              <w:rPr>
                <w:rFonts w:ascii="Times New Roman" w:eastAsia="Times New Roman" w:hAnsi="Times New Roman" w:cs="Times New Roman"/>
                <w:b/>
                <w:bCs/>
                <w:sz w:val="24"/>
                <w:szCs w:val="24"/>
              </w:rPr>
              <w:t>TTGS</w:t>
            </w:r>
          </w:p>
          <w:p w:rsidR="0048703D" w:rsidRPr="001E49CA" w:rsidRDefault="0048703D" w:rsidP="0048703D">
            <w:pPr>
              <w:spacing w:after="0" w:line="240" w:lineRule="auto"/>
              <w:rPr>
                <w:rFonts w:ascii="Times New Roman" w:eastAsia="Times New Roman" w:hAnsi="Times New Roman" w:cs="Times New Roman"/>
                <w:b/>
                <w:sz w:val="24"/>
                <w:szCs w:val="24"/>
              </w:rPr>
            </w:pPr>
          </w:p>
        </w:tc>
      </w:tr>
      <w:tr w:rsidR="001E49CA" w:rsidRPr="001E49CA" w:rsidTr="007D43DD">
        <w:trPr>
          <w:trHeight w:val="690"/>
        </w:trPr>
        <w:tc>
          <w:tcPr>
            <w:tcW w:w="5000" w:type="pct"/>
            <w:gridSpan w:val="23"/>
            <w:tcBorders>
              <w:top w:val="nil"/>
              <w:left w:val="nil"/>
              <w:right w:val="nil"/>
            </w:tcBorders>
            <w:shd w:val="clear" w:color="auto" w:fill="auto"/>
            <w:vAlign w:val="center"/>
            <w:hideMark/>
          </w:tcPr>
          <w:p w:rsidR="004D5DC7" w:rsidRPr="001E49CA" w:rsidRDefault="004D5DC7" w:rsidP="00BE65F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w:t>
            </w:r>
          </w:p>
          <w:p w:rsidR="004D5DC7" w:rsidRPr="001E49CA" w:rsidRDefault="004D5DC7" w:rsidP="00BE65F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TÁI CẤP VỐN TRÁI PHIẾU ĐẶC BIỆT VAMC</w:t>
            </w:r>
          </w:p>
          <w:p w:rsidR="004D5DC7" w:rsidRPr="001E49CA" w:rsidRDefault="004D5DC7" w:rsidP="004D5DC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Cs/>
                <w:i/>
                <w:sz w:val="24"/>
                <w:szCs w:val="24"/>
              </w:rPr>
              <w:t>(Tháng … năm …)</w:t>
            </w:r>
          </w:p>
        </w:tc>
      </w:tr>
      <w:tr w:rsidR="001E49CA" w:rsidRPr="001E49CA" w:rsidTr="009256A2">
        <w:trPr>
          <w:trHeight w:val="300"/>
        </w:trPr>
        <w:tc>
          <w:tcPr>
            <w:tcW w:w="226"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24"/>
                <w:szCs w:val="24"/>
              </w:rPr>
            </w:pPr>
          </w:p>
        </w:tc>
        <w:tc>
          <w:tcPr>
            <w:tcW w:w="258"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7"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90"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457" w:type="pct"/>
            <w:gridSpan w:val="7"/>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Đơn vị tính: Triệu VND</w:t>
            </w:r>
          </w:p>
        </w:tc>
      </w:tr>
      <w:tr w:rsidR="001E49CA" w:rsidRPr="001E49CA" w:rsidTr="009256A2">
        <w:trPr>
          <w:trHeight w:val="454"/>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STT</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Số Văn bản/ Quyết định của Thống đốc NHNN (Số, 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Mục đích vay tái cấp vốn</w:t>
            </w:r>
          </w:p>
        </w:tc>
        <w:tc>
          <w:tcPr>
            <w:tcW w:w="179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Tình hình tái cấp vốn</w:t>
            </w:r>
          </w:p>
        </w:tc>
        <w:tc>
          <w:tcPr>
            <w:tcW w:w="2524"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Tình hình sử dụng tiền vay tái cấp vốn</w:t>
            </w: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Tổng số tiền tái cấp vốn được duyệt</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Thời hạn tái cấp vốn</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Số tiền đã giải ngân</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Trả nợ cho NHNN</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 xml:space="preserve"> Nợ quá hạn chưa trả NHNN</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Mục đích</w:t>
            </w:r>
          </w:p>
        </w:tc>
        <w:tc>
          <w:tcPr>
            <w:tcW w:w="136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Cấp tín dụng (hoặc sử dụng khác)</w:t>
            </w:r>
          </w:p>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từ nguồn tái cấp vốn</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Trích lập</w:t>
            </w:r>
          </w:p>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dự phòng</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Giá trị tài sản đảm bảo</w:t>
            </w: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Số tiền</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Số tiền</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Số tiền</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Ngày, tháng, năm chuyển nợ quá hạn</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Mã phân loại</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Chi tiết mục đích</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Tổng</w:t>
            </w:r>
          </w:p>
        </w:tc>
        <w:tc>
          <w:tcPr>
            <w:tcW w:w="116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Trong đó</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Dự phòng phải trích</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Dự phòng đã trích</w:t>
            </w: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1</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2</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Nợ xấu</w:t>
            </w:r>
          </w:p>
        </w:tc>
        <w:tc>
          <w:tcPr>
            <w:tcW w:w="5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Trong đó</w:t>
            </w: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3</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5</w:t>
            </w: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(4)</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(5)</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(13)</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(14)</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(15)</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(16)</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(23)</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7A35C7" w:rsidP="0065643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G.</w:t>
            </w:r>
            <w:r w:rsidR="0065643B" w:rsidRPr="001E49CA">
              <w:rPr>
                <w:rFonts w:ascii="Times New Roman" w:eastAsia="Times New Roman" w:hAnsi="Times New Roman" w:cs="Times New Roman"/>
                <w:b/>
                <w:sz w:val="18"/>
                <w:szCs w:val="18"/>
              </w:rPr>
              <w:t>I</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Quyết định số….</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65643B" w:rsidRPr="001E49CA" w:rsidRDefault="0065643B" w:rsidP="0065643B">
            <w:pPr>
              <w:spacing w:after="0" w:line="240" w:lineRule="auto"/>
              <w:jc w:val="center"/>
              <w:rPr>
                <w:rFonts w:ascii="Times New Roman" w:eastAsia="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65643B" w:rsidRPr="001E49CA" w:rsidRDefault="0065643B" w:rsidP="0065643B">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65643B" w:rsidP="0065643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65643B" w:rsidP="0065643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65643B" w:rsidP="0065643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G.I.1</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1</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Cấp tín dụng cho TCKT, cá nhân</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G.I.2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Cho vay TCTD, Chi nhánh NHNNg</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3</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Đầu tư TPDN</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4</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Đầu tư TP của TCTD</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Đầu tư TPCP</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b/>
                <w:sz w:val="18"/>
                <w:szCs w:val="18"/>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Sử dụng cho mục đích khác</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G.II</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Quyết định số….</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both"/>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lastRenderedPageBreak/>
              <w:t>G.II.1 </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1</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2</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TCC</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w:t>
            </w:r>
            <w:r w:rsidR="00D34066" w:rsidRPr="001E49CA">
              <w:rPr>
                <w:rFonts w:ascii="Times New Roman" w:eastAsia="Times New Roman" w:hAnsi="Times New Roman" w:cs="Times New Roman"/>
                <w:b/>
                <w:bCs/>
                <w:sz w:val="18"/>
                <w:szCs w:val="18"/>
              </w:rPr>
              <w:t>G.</w:t>
            </w:r>
            <w:r w:rsidRPr="001E49CA">
              <w:rPr>
                <w:rFonts w:ascii="Times New Roman" w:eastAsia="Times New Roman" w:hAnsi="Times New Roman" w:cs="Times New Roman"/>
                <w:b/>
                <w:bCs/>
                <w:sz w:val="18"/>
                <w:szCs w:val="18"/>
              </w:rPr>
              <w:t>I+</w:t>
            </w:r>
            <w:r w:rsidR="00D34066" w:rsidRPr="001E49CA">
              <w:rPr>
                <w:rFonts w:ascii="Times New Roman" w:eastAsia="Times New Roman" w:hAnsi="Times New Roman" w:cs="Times New Roman"/>
                <w:b/>
                <w:bCs/>
                <w:sz w:val="18"/>
                <w:szCs w:val="18"/>
              </w:rPr>
              <w:t>G.</w:t>
            </w:r>
            <w:r w:rsidRPr="001E49CA">
              <w:rPr>
                <w:rFonts w:ascii="Times New Roman" w:eastAsia="Times New Roman" w:hAnsi="Times New Roman" w:cs="Times New Roman"/>
                <w:b/>
                <w:bCs/>
                <w:sz w:val="18"/>
                <w:szCs w:val="18"/>
              </w:rPr>
              <w:t>II+</w:t>
            </w:r>
            <w:r w:rsidR="00D34066" w:rsidRPr="001E49CA">
              <w:rPr>
                <w:rFonts w:ascii="Times New Roman" w:eastAsia="Times New Roman" w:hAnsi="Times New Roman" w:cs="Times New Roman"/>
                <w:b/>
                <w:bCs/>
                <w:sz w:val="18"/>
                <w:szCs w:val="18"/>
              </w:rPr>
              <w:t>G</w:t>
            </w:r>
            <w:r w:rsidRPr="001E49CA">
              <w:rPr>
                <w:rFonts w:ascii="Times New Roman" w:eastAsia="Times New Roman" w:hAnsi="Times New Roman" w:cs="Times New Roman"/>
                <w:b/>
                <w:bCs/>
                <w:sz w:val="18"/>
                <w:szCs w:val="18"/>
              </w:rPr>
              <w:t>…)</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48703D" w:rsidRPr="001E49CA" w:rsidRDefault="0048703D" w:rsidP="0048703D">
      <w:pPr>
        <w:spacing w:after="0" w:line="240" w:lineRule="auto"/>
        <w:rPr>
          <w:rFonts w:ascii="Times New Roman" w:eastAsia="Times New Roman" w:hAnsi="Times New Roman" w:cs="Times New Roman"/>
          <w:b/>
          <w:bCs/>
          <w:i/>
          <w:iCs/>
          <w:sz w:val="24"/>
          <w:szCs w:val="24"/>
        </w:rPr>
      </w:pPr>
    </w:p>
    <w:p w:rsidR="0048703D" w:rsidRPr="001E49CA" w:rsidRDefault="0048703D" w:rsidP="007D43DD">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 xml:space="preserve">Các tổ chức tín dụng (trừ Quỹ tín dụng nhân dân). </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48703D" w:rsidRPr="001E49CA" w:rsidRDefault="0048703D" w:rsidP="007D43DD">
      <w:pPr>
        <w:spacing w:after="0" w:line="288"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 xml:space="preserve">3. Thời hạn gửi báo cáo: </w:t>
      </w:r>
      <w:r w:rsidR="00550A7A" w:rsidRPr="001E49CA">
        <w:rPr>
          <w:rFonts w:ascii="Times New Roman" w:eastAsia="Times New Roman" w:hAnsi="Times New Roman" w:cs="Times New Roman"/>
          <w:sz w:val="24"/>
          <w:szCs w:val="24"/>
        </w:rPr>
        <w:t>Chậm nhất ngày 25</w:t>
      </w:r>
      <w:r w:rsidRPr="001E49CA">
        <w:rPr>
          <w:rFonts w:ascii="Times New Roman" w:eastAsia="Times New Roman" w:hAnsi="Times New Roman" w:cs="Times New Roman"/>
          <w:sz w:val="24"/>
          <w:szCs w:val="24"/>
        </w:rPr>
        <w:t xml:space="preserve">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w:t>
      </w:r>
      <w:r w:rsidR="00550A7A" w:rsidRPr="001E49CA">
        <w:rPr>
          <w:rFonts w:ascii="Times New Roman" w:eastAsia="Times New Roman" w:hAnsi="Times New Roman" w:cs="Times New Roman"/>
          <w:sz w:val="24"/>
          <w:szCs w:val="24"/>
        </w:rPr>
        <w:t xml:space="preserve">tháng </w:t>
      </w:r>
      <w:r w:rsidRPr="001E49CA">
        <w:rPr>
          <w:rFonts w:ascii="Times New Roman" w:eastAsia="Times New Roman" w:hAnsi="Times New Roman" w:cs="Times New Roman"/>
          <w:sz w:val="24"/>
          <w:szCs w:val="24"/>
        </w:rPr>
        <w:t>báo cáo.</w:t>
      </w:r>
    </w:p>
    <w:p w:rsidR="0048703D" w:rsidRPr="001E49CA" w:rsidRDefault="0048703D" w:rsidP="007D43DD">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 Đơn vị nhận và duyệt báo cáo</w:t>
      </w:r>
      <w:r w:rsidRPr="001E49CA">
        <w:rPr>
          <w:rFonts w:ascii="Times New Roman" w:eastAsia="Times New Roman" w:hAnsi="Times New Roman" w:cs="Times New Roman"/>
          <w:i/>
          <w:iCs/>
          <w:sz w:val="24"/>
          <w:szCs w:val="24"/>
        </w:rPr>
        <w:t>:</w:t>
      </w:r>
      <w:r w:rsidRPr="001E49CA">
        <w:rPr>
          <w:rFonts w:ascii="Times New Roman" w:eastAsia="Times New Roman" w:hAnsi="Times New Roman" w:cs="Times New Roman"/>
          <w:sz w:val="24"/>
          <w:szCs w:val="24"/>
        </w:rPr>
        <w:t xml:space="preserve"> Cơ quan Thanh tra, giám sát ngân hàng.</w:t>
      </w:r>
    </w:p>
    <w:p w:rsidR="0048703D" w:rsidRPr="001E49CA" w:rsidRDefault="0048703D" w:rsidP="007D43DD">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w:t>
      </w:r>
      <w:r w:rsidR="00D34066"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Ghi rõ mục đích tái cấp vốn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Văn bản/Quyết định của Thống đốc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(4): Ghi tổng số tiền tái cấp vốn</w:t>
      </w:r>
      <w:r w:rsidR="00D34066" w:rsidRPr="001E49CA">
        <w:rPr>
          <w:rFonts w:ascii="Times New Roman" w:eastAsia="Times New Roman" w:hAnsi="Times New Roman" w:cs="Times New Roman"/>
          <w:sz w:val="24"/>
          <w:szCs w:val="24"/>
        </w:rPr>
        <w:t xml:space="preserve"> được duyệt chi tiết </w:t>
      </w:r>
      <w:proofErr w:type="gramStart"/>
      <w:r w:rsidR="00D34066" w:rsidRPr="001E49CA">
        <w:rPr>
          <w:rFonts w:ascii="Times New Roman" w:eastAsia="Times New Roman" w:hAnsi="Times New Roman" w:cs="Times New Roman"/>
          <w:sz w:val="24"/>
          <w:szCs w:val="24"/>
        </w:rPr>
        <w:t>theo</w:t>
      </w:r>
      <w:proofErr w:type="gramEnd"/>
      <w:r w:rsidR="00D34066" w:rsidRPr="001E49CA">
        <w:rPr>
          <w:rFonts w:ascii="Times New Roman" w:eastAsia="Times New Roman" w:hAnsi="Times New Roman" w:cs="Times New Roman"/>
          <w:sz w:val="24"/>
          <w:szCs w:val="24"/>
        </w:rPr>
        <w:t xml:space="preserve"> từng Văn bản/Q</w:t>
      </w:r>
      <w:r w:rsidRPr="001E49CA">
        <w:rPr>
          <w:rFonts w:ascii="Times New Roman" w:eastAsia="Times New Roman" w:hAnsi="Times New Roman" w:cs="Times New Roman"/>
          <w:sz w:val="24"/>
          <w:szCs w:val="24"/>
        </w:rPr>
        <w:t>uyết định.</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 Ghi thời hạn tái cấp vốn (tháng)</w:t>
      </w:r>
      <w:r w:rsidR="00D34066" w:rsidRPr="001E49CA">
        <w:rPr>
          <w:rFonts w:ascii="Times New Roman" w:eastAsia="Times New Roman" w:hAnsi="Times New Roman" w:cs="Times New Roman"/>
          <w:sz w:val="24"/>
          <w:szCs w:val="24"/>
        </w:rPr>
        <w:t>.</w:t>
      </w:r>
    </w:p>
    <w:p w:rsidR="00550A7A" w:rsidRPr="001E49CA" w:rsidRDefault="00550A7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Ghi số tiền NHNN đã giải ngân đối với khoản vay tái cấp vốn.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(7): Ghi ngày, tháng, năm giải ngân.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Ghi số tiền TCTD đã trả nợ cho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(9): Ghi ngày, tháng, năm TCTD đã trả nợ cho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(10): Ghi số tiền TCTD chưa trả cho NHNN khi đến hạn trả.</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 Ghi ngày, tháng, năm chuyển số tiền vay tái cấp vốn sang nợ quá hạn.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(12): Ghi mã phân loại mục đích sử dụng tiền vay tái cấp vốn, trong đó:</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Cấp tín dụng cho TCKT, cá nhân: ghi 1</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Cho vay, gửi TCTD, </w:t>
      </w:r>
      <w:r w:rsidR="001934E7"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 xml:space="preserve">hi nhánh </w:t>
      </w:r>
      <w:r w:rsidR="001934E7" w:rsidRPr="001E49CA">
        <w:rPr>
          <w:rFonts w:ascii="Times New Roman" w:eastAsia="Times New Roman" w:hAnsi="Times New Roman" w:cs="Times New Roman"/>
          <w:sz w:val="24"/>
          <w:szCs w:val="24"/>
        </w:rPr>
        <w:t>ngân hàng nước ngoài</w:t>
      </w:r>
      <w:r w:rsidRPr="001E49CA">
        <w:rPr>
          <w:rFonts w:ascii="Times New Roman" w:eastAsia="Times New Roman" w:hAnsi="Times New Roman" w:cs="Times New Roman"/>
          <w:sz w:val="24"/>
          <w:szCs w:val="24"/>
        </w:rPr>
        <w:t>: ghi 2</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Đầu tư </w:t>
      </w:r>
      <w:r w:rsidR="001934E7" w:rsidRPr="001E49CA">
        <w:rPr>
          <w:rFonts w:ascii="Times New Roman" w:eastAsia="Times New Roman" w:hAnsi="Times New Roman" w:cs="Times New Roman"/>
          <w:sz w:val="24"/>
          <w:szCs w:val="24"/>
        </w:rPr>
        <w:t>trái phiếu daonh nghiệp</w:t>
      </w:r>
      <w:r w:rsidRPr="001E49CA">
        <w:rPr>
          <w:rFonts w:ascii="Times New Roman" w:eastAsia="Times New Roman" w:hAnsi="Times New Roman" w:cs="Times New Roman"/>
          <w:sz w:val="24"/>
          <w:szCs w:val="24"/>
        </w:rPr>
        <w:t>: ghi 3</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Đầu tư </w:t>
      </w:r>
      <w:r w:rsidR="001934E7" w:rsidRPr="001E49CA">
        <w:rPr>
          <w:rFonts w:ascii="Times New Roman" w:eastAsia="Times New Roman" w:hAnsi="Times New Roman" w:cs="Times New Roman"/>
          <w:sz w:val="24"/>
          <w:szCs w:val="24"/>
        </w:rPr>
        <w:t>trái phiếu</w:t>
      </w:r>
      <w:r w:rsidRPr="001E49CA">
        <w:rPr>
          <w:rFonts w:ascii="Times New Roman" w:eastAsia="Times New Roman" w:hAnsi="Times New Roman" w:cs="Times New Roman"/>
          <w:sz w:val="24"/>
          <w:szCs w:val="24"/>
        </w:rPr>
        <w:t xml:space="preserve"> của TCTD: ghi 4</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Đầu tư </w:t>
      </w:r>
      <w:r w:rsidR="001934E7" w:rsidRPr="001E49CA">
        <w:rPr>
          <w:rFonts w:ascii="Times New Roman" w:eastAsia="Times New Roman" w:hAnsi="Times New Roman" w:cs="Times New Roman"/>
          <w:sz w:val="24"/>
          <w:szCs w:val="24"/>
        </w:rPr>
        <w:t>trái phiếu Chính phủ</w:t>
      </w:r>
      <w:r w:rsidRPr="001E49CA">
        <w:rPr>
          <w:rFonts w:ascii="Times New Roman" w:eastAsia="Times New Roman" w:hAnsi="Times New Roman" w:cs="Times New Roman"/>
          <w:sz w:val="24"/>
          <w:szCs w:val="24"/>
        </w:rPr>
        <w:t>: ghi 5</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2C161F"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Sử dụng cho mục đích khác: ghi 6</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(13): Ghi chi tiết mục đích sử dụng tiền vay tái cấp vốn (như hướng dẫn tại cột </w:t>
      </w:r>
      <w:r w:rsidR="001934E7"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1934E7"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ở trên)</w:t>
      </w:r>
      <w:r w:rsidR="00550A7A" w:rsidRPr="001E49CA">
        <w:rPr>
          <w:rFonts w:ascii="Times New Roman" w:eastAsia="Times New Roman" w:hAnsi="Times New Roman" w:cs="Times New Roman"/>
          <w:sz w:val="24"/>
          <w:szCs w:val="24"/>
        </w:rPr>
        <w:t>.</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 Cột (14): Ghi tổng số dư cấp tín dụng/sử dụng khác từ nguồn vay tái cấp vốn. </w:t>
      </w:r>
    </w:p>
    <w:p w:rsidR="0048703D" w:rsidRPr="001E49CA" w:rsidRDefault="00F8164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48703D" w:rsidRPr="001E49CA">
        <w:rPr>
          <w:rFonts w:ascii="Times New Roman" w:eastAsia="Times New Roman" w:hAnsi="Times New Roman" w:cs="Times New Roman"/>
          <w:sz w:val="24"/>
          <w:szCs w:val="24"/>
        </w:rPr>
        <w:t>Cột (14) = Cột (15) + cột (16) + cột (17).</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(15), (16), (18), (19), (20): Ghi tổng số nợ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từng nhóm nợ.</w:t>
      </w:r>
    </w:p>
    <w:p w:rsidR="0048703D" w:rsidRPr="001E49CA" w:rsidRDefault="00590F6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48703D" w:rsidRPr="001E49CA">
        <w:rPr>
          <w:rFonts w:ascii="Times New Roman" w:eastAsia="Times New Roman" w:hAnsi="Times New Roman" w:cs="Times New Roman"/>
          <w:sz w:val="24"/>
          <w:szCs w:val="24"/>
        </w:rPr>
        <w:t xml:space="preserve">Cột (17) = Cột (18) + cột (19) + cột (20). </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(21): Ghi số dự phòng phải trích lập đến cuối kỳ báo cáo.</w:t>
      </w:r>
    </w:p>
    <w:p w:rsidR="00550A7A" w:rsidRPr="001E49CA" w:rsidRDefault="00550A7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22: Ghi số dư dự phòng đã trích lập đến thời điểm báo cáo.</w:t>
      </w:r>
    </w:p>
    <w:p w:rsidR="0048703D" w:rsidRPr="001E49CA" w:rsidRDefault="0048703D" w:rsidP="007D43DD">
      <w:pPr>
        <w:spacing w:after="0" w:line="288" w:lineRule="auto"/>
        <w:ind w:right="561"/>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(23): Ghi giá trị tài sản đảm bảo đánh giá đến thời điểm gần nhất cho khoản sử dụng vốn từ nguồn tái cấp vốn.</w:t>
      </w:r>
    </w:p>
    <w:p w:rsidR="00153ABD" w:rsidRPr="001E49CA" w:rsidRDefault="00153ABD" w:rsidP="0011620A">
      <w:pPr>
        <w:spacing w:after="0" w:line="288" w:lineRule="auto"/>
        <w:ind w:left="425" w:right="561"/>
        <w:jc w:val="both"/>
        <w:rPr>
          <w:rFonts w:ascii="Times New Roman" w:hAnsi="Times New Roman" w:cs="Times New Roman"/>
        </w:rPr>
      </w:pPr>
      <w:r w:rsidRPr="001E49CA">
        <w:rPr>
          <w:rFonts w:ascii="Times New Roman" w:hAnsi="Times New Roman" w:cs="Times New Roman"/>
        </w:rPr>
        <w:br w:type="page"/>
      </w:r>
    </w:p>
    <w:p w:rsidR="00F220A2" w:rsidRPr="001E49CA" w:rsidRDefault="00F220A2" w:rsidP="00CD7EA6">
      <w:pPr>
        <w:spacing w:after="0" w:line="240" w:lineRule="auto"/>
        <w:rPr>
          <w:rFonts w:ascii="Times New Roman" w:eastAsia="Times New Roman" w:hAnsi="Times New Roman" w:cs="Times New Roman"/>
          <w:b/>
          <w:bCs/>
          <w:sz w:val="24"/>
          <w:szCs w:val="24"/>
        </w:rPr>
        <w:sectPr w:rsidR="00F220A2" w:rsidRPr="001E49CA" w:rsidSect="00D34066">
          <w:pgSz w:w="16834" w:h="11909" w:orient="landscape" w:code="9"/>
          <w:pgMar w:top="851" w:right="1411" w:bottom="1138" w:left="1138" w:header="0" w:footer="461" w:gutter="0"/>
          <w:cols w:space="720"/>
          <w:docGrid w:linePitch="360"/>
        </w:sectPr>
      </w:pPr>
      <w:bookmarkStart w:id="3" w:name="RANGE!A1:D43"/>
      <w:bookmarkEnd w:id="3"/>
    </w:p>
    <w:tbl>
      <w:tblPr>
        <w:tblW w:w="5000" w:type="pct"/>
        <w:tblLook w:val="04A0" w:firstRow="1" w:lastRow="0" w:firstColumn="1" w:lastColumn="0" w:noHBand="0" w:noVBand="1"/>
      </w:tblPr>
      <w:tblGrid>
        <w:gridCol w:w="689"/>
        <w:gridCol w:w="5928"/>
        <w:gridCol w:w="1479"/>
        <w:gridCol w:w="1480"/>
      </w:tblGrid>
      <w:tr w:rsidR="001E49CA" w:rsidRPr="001E49CA" w:rsidTr="00C17D4B">
        <w:trPr>
          <w:trHeight w:val="315"/>
        </w:trPr>
        <w:tc>
          <w:tcPr>
            <w:tcW w:w="5000" w:type="pct"/>
            <w:gridSpan w:val="4"/>
            <w:shd w:val="clear" w:color="auto" w:fill="auto"/>
            <w:noWrap/>
            <w:vAlign w:val="center"/>
            <w:hideMark/>
          </w:tcPr>
          <w:p w:rsidR="0048703D" w:rsidRPr="001E49CA" w:rsidRDefault="0048703D" w:rsidP="001934E7">
            <w:pPr>
              <w:spacing w:after="0" w:line="240" w:lineRule="auto"/>
              <w:rPr>
                <w:rFonts w:ascii="Times New Roman" w:eastAsia="Times New Roman" w:hAnsi="Times New Roman" w:cs="Times New Roman"/>
                <w:b/>
                <w:bCs/>
                <w:i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4D5DC7"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13N-</w:t>
            </w:r>
            <w:r w:rsidRPr="001E49CA">
              <w:rPr>
                <w:rFonts w:ascii="Times New Roman" w:eastAsia="Times New Roman" w:hAnsi="Times New Roman" w:cs="Times New Roman"/>
                <w:b/>
                <w:bCs/>
                <w:sz w:val="24"/>
                <w:szCs w:val="24"/>
              </w:rPr>
              <w:t>TTGS</w:t>
            </w:r>
          </w:p>
        </w:tc>
      </w:tr>
      <w:tr w:rsidR="001E49CA" w:rsidRPr="001E49CA" w:rsidTr="00C17D4B">
        <w:trPr>
          <w:trHeight w:val="847"/>
        </w:trPr>
        <w:tc>
          <w:tcPr>
            <w:tcW w:w="5000" w:type="pct"/>
            <w:gridSpan w:val="4"/>
            <w:shd w:val="clear" w:color="auto" w:fill="auto"/>
            <w:noWrap/>
            <w:vAlign w:val="center"/>
            <w:hideMark/>
          </w:tcPr>
          <w:p w:rsidR="004D5DC7" w:rsidRPr="001E49CA" w:rsidRDefault="004D5DC7"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BÁO CÁO HOẠT ĐỘNG KINH DOANH VÀNG </w:t>
            </w:r>
          </w:p>
          <w:p w:rsidR="004D5DC7" w:rsidRPr="001E49CA" w:rsidRDefault="004D5DC7" w:rsidP="001934E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(Quý …</w:t>
            </w:r>
            <w:r w:rsidR="001934E7"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năm</w:t>
            </w:r>
            <w:r w:rsidR="001934E7"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w:t>
            </w:r>
          </w:p>
        </w:tc>
      </w:tr>
      <w:tr w:rsidR="001E49CA" w:rsidRPr="001E49CA" w:rsidTr="009256A2">
        <w:trPr>
          <w:trHeight w:val="480"/>
        </w:trPr>
        <w:tc>
          <w:tcPr>
            <w:tcW w:w="5000" w:type="pct"/>
            <w:gridSpan w:val="4"/>
            <w:tcBorders>
              <w:bottom w:val="single" w:sz="4" w:space="0" w:color="auto"/>
            </w:tcBorders>
            <w:shd w:val="clear" w:color="auto" w:fill="auto"/>
            <w:noWrap/>
            <w:vAlign w:val="center"/>
            <w:hideMark/>
          </w:tcPr>
          <w:p w:rsidR="004D5DC7" w:rsidRPr="001E49CA" w:rsidRDefault="004D5DC7" w:rsidP="004D5DC7">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r w:rsidR="001934E7"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Đơn vị tính: Lượng, Triệu VND</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584165"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34E7"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Khối lượng </w:t>
            </w:r>
            <w:r w:rsidRPr="001E49CA">
              <w:rPr>
                <w:rFonts w:ascii="Times New Roman" w:eastAsia="Times New Roman" w:hAnsi="Times New Roman" w:cs="Times New Roman"/>
                <w:bCs/>
                <w:i/>
                <w:sz w:val="24"/>
                <w:szCs w:val="24"/>
              </w:rPr>
              <w:t>(lượng)</w:t>
            </w:r>
            <w:r w:rsidRPr="001E49CA">
              <w:rPr>
                <w:rFonts w:ascii="Times New Roman" w:eastAsia="Times New Roman" w:hAnsi="Times New Roman" w:cs="Times New Roman"/>
                <w:b/>
                <w:bCs/>
                <w:sz w:val="24"/>
                <w:szCs w:val="24"/>
              </w:rPr>
              <w:t xml:space="preserve"> </w:t>
            </w:r>
          </w:p>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quy 99,99% </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1934E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w:t>
            </w:r>
            <w:r w:rsidRPr="001E49CA">
              <w:rPr>
                <w:rFonts w:ascii="Times New Roman" w:eastAsia="Times New Roman" w:hAnsi="Times New Roman" w:cs="Times New Roman"/>
                <w:b/>
                <w:bCs/>
                <w:sz w:val="24"/>
                <w:szCs w:val="24"/>
              </w:rPr>
              <w:br/>
            </w:r>
            <w:r w:rsidRPr="001E49CA">
              <w:rPr>
                <w:rFonts w:ascii="Times New Roman" w:eastAsia="Times New Roman" w:hAnsi="Times New Roman" w:cs="Times New Roman"/>
                <w:bCs/>
                <w:i/>
                <w:sz w:val="24"/>
                <w:szCs w:val="24"/>
              </w:rPr>
              <w:t>(triệu đồng)</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(3)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Vàng kinh doanh tồn quỹ đầu tháng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Tổng vàng mua trong tháng </w:t>
            </w:r>
            <w:r w:rsidRPr="001E49CA">
              <w:rPr>
                <w:rFonts w:ascii="Times New Roman" w:eastAsia="Times New Roman" w:hAnsi="Times New Roman" w:cs="Times New Roman"/>
                <w:bCs/>
                <w:sz w:val="24"/>
                <w:szCs w:val="24"/>
              </w:rPr>
              <w:t>(II=1+2+3+4+5+6)</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 từ đấu thầu NHNN</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 từ TCTD</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3</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Mua từ </w:t>
            </w:r>
            <w:r w:rsidR="00584165" w:rsidRPr="001E49CA">
              <w:rPr>
                <w:rFonts w:ascii="Times New Roman" w:eastAsia="Times New Roman" w:hAnsi="Times New Roman" w:cs="Times New Roman"/>
                <w:b/>
                <w:bCs/>
                <w:sz w:val="24"/>
                <w:szCs w:val="24"/>
              </w:rPr>
              <w:t>tổ chức kinh tế</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4</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 từ khách hàng cá nhân</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5</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Nhập khẩu vàng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6</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Nguồn khác</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Sử dụng vàng trong tháng </w:t>
            </w:r>
            <w:r w:rsidRPr="001E49CA">
              <w:rPr>
                <w:rFonts w:ascii="Times New Roman" w:eastAsia="Times New Roman" w:hAnsi="Times New Roman" w:cs="Times New Roman"/>
                <w:bCs/>
                <w:sz w:val="24"/>
                <w:szCs w:val="24"/>
              </w:rPr>
              <w:t>(III=1+2)</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Bán vàng trong tháng </w:t>
            </w:r>
            <w:r w:rsidRPr="001E49CA">
              <w:rPr>
                <w:rFonts w:ascii="Times New Roman" w:eastAsia="Times New Roman" w:hAnsi="Times New Roman" w:cs="Times New Roman"/>
                <w:bCs/>
                <w:sz w:val="24"/>
                <w:szCs w:val="24"/>
              </w:rPr>
              <w:t>(1=a+b+c)</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a</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 chức tín dụng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b</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 chức kinh tế</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Khách hàng cá nhân</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Xuất khẩu vàng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IV</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Vàng kinh doanh tồn quỹ cuối tháng </w:t>
            </w:r>
            <w:r w:rsidRPr="001E49CA">
              <w:rPr>
                <w:rFonts w:ascii="Times New Roman" w:eastAsia="Times New Roman" w:hAnsi="Times New Roman" w:cs="Times New Roman"/>
                <w:bCs/>
                <w:sz w:val="24"/>
                <w:szCs w:val="24"/>
              </w:rPr>
              <w:t>(IV=I+II-III)</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Huy động vàng </w:t>
            </w:r>
            <w:r w:rsidRPr="001E49CA">
              <w:rPr>
                <w:rFonts w:ascii="Times New Roman" w:eastAsia="Times New Roman" w:hAnsi="Times New Roman" w:cs="Times New Roman"/>
                <w:bCs/>
                <w:sz w:val="24"/>
                <w:szCs w:val="24"/>
              </w:rPr>
              <w:t>(V=1+2+3+4)</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Vay vàng từ tổ chức tín dụng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Vay vàng từ tổ chức, cá nhân</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Nhận vàng giữ hộ</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Huy động vàng khác</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Cho vay, đầu tư bằng vàng </w:t>
            </w:r>
            <w:r w:rsidRPr="001E49CA">
              <w:rPr>
                <w:rFonts w:ascii="Times New Roman" w:eastAsia="Times New Roman" w:hAnsi="Times New Roman" w:cs="Times New Roman"/>
                <w:bCs/>
                <w:sz w:val="24"/>
                <w:szCs w:val="24"/>
              </w:rPr>
              <w:t>(VI=1+2+3+4)</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tổ chức tín dụng vay vàng</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tổ chức, cá nhân vay vàng</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Ký gửi vàng ở tổ chức tín dụng, tổ chức khác</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Đầu tư khác</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VII</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hoạt động kinh doanh vàng khác </w:t>
            </w:r>
            <w:r w:rsidRPr="001E49CA">
              <w:rPr>
                <w:rFonts w:ascii="Times New Roman" w:eastAsia="Times New Roman" w:hAnsi="Times New Roman" w:cs="Times New Roman"/>
                <w:bCs/>
                <w:sz w:val="24"/>
                <w:szCs w:val="24"/>
              </w:rPr>
              <w:t>(như: hoạt động phái sinh về vàng</w:t>
            </w:r>
            <w:proofErr w:type="gramStart"/>
            <w:r w:rsidRPr="001E49CA">
              <w:rPr>
                <w:rFonts w:ascii="Times New Roman" w:eastAsia="Times New Roman" w:hAnsi="Times New Roman" w:cs="Times New Roman"/>
                <w:bCs/>
                <w:sz w:val="24"/>
                <w:szCs w:val="24"/>
              </w:rPr>
              <w:t>,…</w:t>
            </w:r>
            <w:proofErr w:type="gramEnd"/>
            <w:r w:rsidRPr="001E49CA">
              <w:rPr>
                <w:rFonts w:ascii="Times New Roman" w:eastAsia="Times New Roman" w:hAnsi="Times New Roman" w:cs="Times New Roman"/>
                <w:bCs/>
                <w:sz w:val="24"/>
                <w:szCs w:val="24"/>
              </w:rPr>
              <w:t>)</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bl>
    <w:p w:rsidR="00153ABD" w:rsidRPr="001E49CA" w:rsidRDefault="00153ABD" w:rsidP="00CD7EA6">
      <w:pPr>
        <w:rPr>
          <w:rFonts w:ascii="Times New Roman" w:hAnsi="Times New Roman" w:cs="Times New Roman"/>
        </w:rPr>
      </w:pPr>
    </w:p>
    <w:p w:rsidR="001934E7" w:rsidRPr="001E49CA" w:rsidRDefault="001934E7" w:rsidP="00C17D4B">
      <w:pPr>
        <w:spacing w:after="0" w:line="288" w:lineRule="auto"/>
        <w:jc w:val="both"/>
        <w:rPr>
          <w:rFonts w:ascii="Times New Roman" w:eastAsia="Times New Roman" w:hAnsi="Times New Roman" w:cs="Times New Roman"/>
          <w:b/>
          <w:bCs/>
          <w:i/>
          <w:sz w:val="24"/>
          <w:szCs w:val="24"/>
        </w:rPr>
      </w:pPr>
    </w:p>
    <w:p w:rsidR="001934E7" w:rsidRPr="001E49CA" w:rsidRDefault="001934E7" w:rsidP="00C17D4B">
      <w:pPr>
        <w:spacing w:after="0" w:line="288" w:lineRule="auto"/>
        <w:jc w:val="both"/>
        <w:rPr>
          <w:rFonts w:ascii="Times New Roman" w:eastAsia="Times New Roman" w:hAnsi="Times New Roman" w:cs="Times New Roman"/>
          <w:b/>
          <w:bCs/>
          <w:i/>
          <w:sz w:val="24"/>
          <w:szCs w:val="24"/>
        </w:rPr>
      </w:pPr>
    </w:p>
    <w:p w:rsidR="008202AF" w:rsidRPr="001E49CA" w:rsidRDefault="008202AF"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lastRenderedPageBreak/>
        <w:t>1. Đối tượng áp dụng:</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 xml:space="preserve">Các </w:t>
      </w:r>
      <w:r w:rsidR="00584165" w:rsidRPr="001E49CA">
        <w:rPr>
          <w:rFonts w:ascii="Times New Roman" w:eastAsia="Times New Roman" w:hAnsi="Times New Roman" w:cs="Times New Roman"/>
          <w:sz w:val="24"/>
          <w:szCs w:val="24"/>
        </w:rPr>
        <w:t>tổ chức tín dụng</w:t>
      </w:r>
      <w:r w:rsidRPr="001E49CA">
        <w:rPr>
          <w:rFonts w:ascii="Times New Roman" w:eastAsia="Times New Roman" w:hAnsi="Times New Roman" w:cs="Times New Roman"/>
          <w:sz w:val="24"/>
          <w:szCs w:val="24"/>
        </w:rPr>
        <w:t xml:space="preserve"> được phép kinh doanh vàng (trừ </w:t>
      </w:r>
      <w:r w:rsidR="00857ACF" w:rsidRPr="001E49CA">
        <w:rPr>
          <w:rFonts w:ascii="Times New Roman" w:eastAsia="Times New Roman" w:hAnsi="Times New Roman" w:cs="Times New Roman"/>
          <w:sz w:val="24"/>
          <w:szCs w:val="24"/>
        </w:rPr>
        <w:t>Ngân hàng Hợp tác xã</w:t>
      </w:r>
      <w:r w:rsidR="00584165" w:rsidRPr="001E49CA">
        <w:rPr>
          <w:rFonts w:ascii="Times New Roman" w:eastAsia="Times New Roman" w:hAnsi="Times New Roman" w:cs="Times New Roman"/>
          <w:sz w:val="24"/>
          <w:szCs w:val="24"/>
        </w:rPr>
        <w:t>, Quỹ tín dụng nhân dân</w:t>
      </w:r>
      <w:r w:rsidRPr="001E49CA">
        <w:rPr>
          <w:rFonts w:ascii="Times New Roman" w:eastAsia="Times New Roman" w:hAnsi="Times New Roman" w:cs="Times New Roman"/>
          <w:sz w:val="24"/>
          <w:szCs w:val="24"/>
        </w:rPr>
        <w:t>).</w:t>
      </w:r>
    </w:p>
    <w:p w:rsidR="00584165" w:rsidRPr="001E49CA" w:rsidRDefault="00584165"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D620D2" w:rsidRPr="001E49CA" w:rsidRDefault="00857ACF"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3</w:t>
      </w:r>
      <w:r w:rsidR="008202AF" w:rsidRPr="001E49CA">
        <w:rPr>
          <w:rFonts w:ascii="Times New Roman" w:eastAsia="Times New Roman" w:hAnsi="Times New Roman" w:cs="Times New Roman"/>
          <w:b/>
          <w:bCs/>
          <w:i/>
          <w:sz w:val="24"/>
          <w:szCs w:val="24"/>
        </w:rPr>
        <w:t xml:space="preserve">. Thời hạn </w:t>
      </w:r>
      <w:r w:rsidR="00F03415" w:rsidRPr="001E49CA">
        <w:rPr>
          <w:rFonts w:ascii="Times New Roman" w:eastAsia="Times New Roman" w:hAnsi="Times New Roman" w:cs="Times New Roman"/>
          <w:b/>
          <w:bCs/>
          <w:i/>
          <w:sz w:val="24"/>
          <w:szCs w:val="24"/>
        </w:rPr>
        <w:t xml:space="preserve">gửi </w:t>
      </w:r>
      <w:r w:rsidR="008202AF" w:rsidRPr="001E49CA">
        <w:rPr>
          <w:rFonts w:ascii="Times New Roman" w:eastAsia="Times New Roman" w:hAnsi="Times New Roman" w:cs="Times New Roman"/>
          <w:b/>
          <w:bCs/>
          <w:i/>
          <w:sz w:val="24"/>
          <w:szCs w:val="24"/>
        </w:rPr>
        <w:t>báo cáo:</w:t>
      </w:r>
      <w:r w:rsidR="008202AF" w:rsidRPr="001E49CA">
        <w:rPr>
          <w:rFonts w:ascii="Times New Roman" w:eastAsia="Times New Roman" w:hAnsi="Times New Roman" w:cs="Times New Roman"/>
          <w:b/>
          <w:bCs/>
          <w:sz w:val="24"/>
          <w:szCs w:val="24"/>
        </w:rPr>
        <w:t xml:space="preserve"> </w:t>
      </w:r>
      <w:r w:rsidR="00776B9E" w:rsidRPr="001E49CA">
        <w:rPr>
          <w:rFonts w:ascii="Times New Roman" w:eastAsia="Times New Roman" w:hAnsi="Times New Roman" w:cs="Times New Roman"/>
          <w:sz w:val="24"/>
          <w:szCs w:val="24"/>
        </w:rPr>
        <w:t xml:space="preserve">Chậm nhất ngày 12 của tháng </w:t>
      </w:r>
      <w:r w:rsidR="00014CC1" w:rsidRPr="001E49CA">
        <w:rPr>
          <w:rFonts w:ascii="Times New Roman" w:eastAsia="Times New Roman" w:hAnsi="Times New Roman" w:cs="Times New Roman"/>
          <w:sz w:val="24"/>
          <w:szCs w:val="24"/>
        </w:rPr>
        <w:t xml:space="preserve">đầu quý </w:t>
      </w:r>
      <w:r w:rsidR="00776B9E" w:rsidRPr="001E49CA">
        <w:rPr>
          <w:rFonts w:ascii="Times New Roman" w:eastAsia="Times New Roman" w:hAnsi="Times New Roman" w:cs="Times New Roman"/>
          <w:sz w:val="24"/>
          <w:szCs w:val="24"/>
        </w:rPr>
        <w:t xml:space="preserve">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014CC1"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F220A2" w:rsidRPr="001E49CA" w:rsidRDefault="00857ACF" w:rsidP="00C17D4B">
      <w:pPr>
        <w:tabs>
          <w:tab w:val="left" w:pos="8580"/>
        </w:tabs>
        <w:spacing w:after="0" w:line="288" w:lineRule="auto"/>
        <w:jc w:val="both"/>
        <w:rPr>
          <w:rFonts w:ascii="Times New Roman" w:hAnsi="Times New Roman" w:cs="Times New Roman"/>
        </w:rPr>
        <w:sectPr w:rsidR="00F220A2" w:rsidRPr="001E49CA" w:rsidSect="001934E7">
          <w:pgSz w:w="11909" w:h="16834" w:code="9"/>
          <w:pgMar w:top="993" w:right="1138" w:bottom="1138" w:left="1411" w:header="0" w:footer="461" w:gutter="0"/>
          <w:cols w:space="720"/>
          <w:docGrid w:linePitch="360"/>
        </w:sectPr>
      </w:pPr>
      <w:r w:rsidRPr="001E49CA">
        <w:rPr>
          <w:rFonts w:ascii="Times New Roman" w:eastAsia="Times New Roman" w:hAnsi="Times New Roman" w:cs="Times New Roman"/>
          <w:b/>
          <w:bCs/>
          <w:i/>
          <w:sz w:val="24"/>
          <w:szCs w:val="24"/>
        </w:rPr>
        <w:t>4</w:t>
      </w:r>
      <w:r w:rsidR="008202AF" w:rsidRPr="001E49CA">
        <w:rPr>
          <w:rFonts w:ascii="Times New Roman" w:eastAsia="Times New Roman" w:hAnsi="Times New Roman" w:cs="Times New Roman"/>
          <w:b/>
          <w:bCs/>
          <w:i/>
          <w:sz w:val="24"/>
          <w:szCs w:val="24"/>
        </w:rPr>
        <w:t xml:space="preserve">. Đơn vị nhận </w:t>
      </w:r>
      <w:r w:rsidR="00584165" w:rsidRPr="001E49CA">
        <w:rPr>
          <w:rFonts w:ascii="Times New Roman" w:eastAsia="Times New Roman" w:hAnsi="Times New Roman" w:cs="Times New Roman"/>
          <w:b/>
          <w:bCs/>
          <w:i/>
          <w:sz w:val="24"/>
          <w:szCs w:val="24"/>
        </w:rPr>
        <w:t xml:space="preserve">và duyệt </w:t>
      </w:r>
      <w:r w:rsidR="008202AF" w:rsidRPr="001E49CA">
        <w:rPr>
          <w:rFonts w:ascii="Times New Roman" w:eastAsia="Times New Roman" w:hAnsi="Times New Roman" w:cs="Times New Roman"/>
          <w:b/>
          <w:bCs/>
          <w:i/>
          <w:sz w:val="24"/>
          <w:szCs w:val="24"/>
        </w:rPr>
        <w:t>báo cáo:</w:t>
      </w:r>
      <w:r w:rsidR="008202AF" w:rsidRPr="001E49CA">
        <w:rPr>
          <w:rFonts w:ascii="Times New Roman" w:eastAsia="Times New Roman" w:hAnsi="Times New Roman" w:cs="Times New Roman"/>
          <w:b/>
          <w:bCs/>
          <w:sz w:val="24"/>
          <w:szCs w:val="24"/>
        </w:rPr>
        <w:t xml:space="preserve"> </w:t>
      </w:r>
      <w:r w:rsidR="008202AF" w:rsidRPr="001E49CA">
        <w:rPr>
          <w:rFonts w:ascii="Times New Roman" w:eastAsia="Times New Roman" w:hAnsi="Times New Roman" w:cs="Times New Roman"/>
          <w:sz w:val="24"/>
          <w:szCs w:val="24"/>
        </w:rPr>
        <w:t>Cơ quan Thanh tra, giám sát ngân hàng</w:t>
      </w:r>
      <w:r w:rsidR="00584165" w:rsidRPr="001E49CA">
        <w:rPr>
          <w:rFonts w:ascii="Times New Roman" w:eastAsia="Times New Roman" w:hAnsi="Times New Roman" w:cs="Times New Roman"/>
          <w:sz w:val="24"/>
          <w:szCs w:val="24"/>
        </w:rPr>
        <w:t>.</w:t>
      </w:r>
      <w:r w:rsidR="008202AF" w:rsidRPr="001E49CA">
        <w:rPr>
          <w:rFonts w:ascii="Times New Roman" w:hAnsi="Times New Roman" w:cs="Times New Roman"/>
        </w:rPr>
        <w:t xml:space="preserve"> </w:t>
      </w:r>
      <w:r w:rsidR="00590F6A" w:rsidRPr="001E49CA">
        <w:rPr>
          <w:rFonts w:ascii="Times New Roman" w:hAnsi="Times New Roman" w:cs="Times New Roman"/>
        </w:rPr>
        <w:tab/>
      </w:r>
    </w:p>
    <w:tbl>
      <w:tblPr>
        <w:tblW w:w="5000" w:type="pct"/>
        <w:tblLook w:val="04A0" w:firstRow="1" w:lastRow="0" w:firstColumn="1" w:lastColumn="0" w:noHBand="0" w:noVBand="1"/>
      </w:tblPr>
      <w:tblGrid>
        <w:gridCol w:w="524"/>
        <w:gridCol w:w="635"/>
        <w:gridCol w:w="942"/>
        <w:gridCol w:w="666"/>
        <w:gridCol w:w="776"/>
        <w:gridCol w:w="672"/>
        <w:gridCol w:w="686"/>
        <w:gridCol w:w="802"/>
        <w:gridCol w:w="791"/>
        <w:gridCol w:w="681"/>
        <w:gridCol w:w="818"/>
        <w:gridCol w:w="661"/>
        <w:gridCol w:w="818"/>
        <w:gridCol w:w="679"/>
        <w:gridCol w:w="682"/>
        <w:gridCol w:w="708"/>
        <w:gridCol w:w="687"/>
        <w:gridCol w:w="957"/>
        <w:gridCol w:w="687"/>
        <w:gridCol w:w="629"/>
      </w:tblGrid>
      <w:tr w:rsidR="001E49CA" w:rsidRPr="001E49CA" w:rsidTr="00C17D4B">
        <w:trPr>
          <w:trHeight w:val="315"/>
        </w:trPr>
        <w:tc>
          <w:tcPr>
            <w:tcW w:w="5000" w:type="pct"/>
            <w:gridSpan w:val="20"/>
            <w:tcBorders>
              <w:top w:val="nil"/>
              <w:left w:val="nil"/>
              <w:bottom w:val="nil"/>
              <w:right w:val="nil"/>
            </w:tcBorders>
            <w:shd w:val="clear" w:color="auto" w:fill="auto"/>
            <w:noWrap/>
            <w:vAlign w:val="center"/>
            <w:hideMark/>
          </w:tcPr>
          <w:p w:rsidR="0048703D" w:rsidRPr="001E49CA" w:rsidRDefault="0048703D" w:rsidP="00CD7EA6">
            <w:pPr>
              <w:spacing w:after="0" w:line="240" w:lineRule="auto"/>
              <w:rPr>
                <w:rFonts w:ascii="Times New Roman" w:eastAsia="Times New Roman" w:hAnsi="Times New Roman" w:cs="Times New Roman"/>
                <w:sz w:val="24"/>
                <w:szCs w:val="24"/>
              </w:rPr>
            </w:pPr>
            <w:r w:rsidRPr="001E49CA">
              <w:rPr>
                <w:rFonts w:ascii="Times New Roman" w:hAnsi="Times New Roman" w:cs="Times New Roman"/>
              </w:rPr>
              <w:lastRenderedPageBreak/>
              <w:br w:type="page"/>
            </w:r>
            <w:r w:rsidRPr="001E49CA">
              <w:rPr>
                <w:rFonts w:ascii="Times New Roman" w:eastAsia="Times New Roman" w:hAnsi="Times New Roman" w:cs="Times New Roman"/>
                <w:b/>
                <w:bCs/>
                <w:sz w:val="24"/>
                <w:szCs w:val="24"/>
              </w:rPr>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14N-</w:t>
            </w:r>
            <w:r w:rsidRPr="001E49CA">
              <w:rPr>
                <w:rFonts w:ascii="Times New Roman" w:eastAsia="Times New Roman" w:hAnsi="Times New Roman" w:cs="Times New Roman"/>
                <w:b/>
                <w:bCs/>
                <w:sz w:val="24"/>
                <w:szCs w:val="24"/>
              </w:rPr>
              <w:t>TTGS</w:t>
            </w:r>
          </w:p>
          <w:p w:rsidR="0048703D" w:rsidRPr="001E49CA" w:rsidRDefault="0048703D" w:rsidP="008202AF">
            <w:pPr>
              <w:spacing w:after="0" w:line="240" w:lineRule="auto"/>
              <w:jc w:val="right"/>
              <w:rPr>
                <w:rFonts w:ascii="Times New Roman" w:eastAsia="Times New Roman" w:hAnsi="Times New Roman" w:cs="Times New Roman"/>
                <w:b/>
                <w:bCs/>
                <w:sz w:val="24"/>
                <w:szCs w:val="24"/>
              </w:rPr>
            </w:pPr>
          </w:p>
        </w:tc>
      </w:tr>
      <w:tr w:rsidR="001E49CA" w:rsidRPr="001E49CA" w:rsidTr="00C17D4B">
        <w:trPr>
          <w:trHeight w:val="780"/>
        </w:trPr>
        <w:tc>
          <w:tcPr>
            <w:tcW w:w="5000" w:type="pct"/>
            <w:gridSpan w:val="20"/>
            <w:tcBorders>
              <w:top w:val="nil"/>
              <w:left w:val="nil"/>
              <w:bottom w:val="nil"/>
              <w:right w:val="nil"/>
            </w:tcBorders>
            <w:shd w:val="clear" w:color="auto" w:fill="auto"/>
            <w:vAlign w:val="center"/>
            <w:hideMark/>
          </w:tcPr>
          <w:p w:rsidR="0048703D" w:rsidRPr="001E49CA" w:rsidRDefault="00153AB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BÁO CÁO HOẠT ĐỘNG BAO THANH TOÁN CỦA TỔ CHỨC TÍN DỤNG, </w:t>
            </w:r>
          </w:p>
          <w:p w:rsidR="00153ABD" w:rsidRPr="001E49CA" w:rsidRDefault="00153ABD"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8"/>
                <w:szCs w:val="28"/>
              </w:rPr>
              <w:t>CHI NHÁNH NGÂN HÀNG NƯỚC NGOÀI</w:t>
            </w:r>
            <w:r w:rsidRPr="001E49CA">
              <w:rPr>
                <w:rFonts w:ascii="Times New Roman" w:eastAsia="Times New Roman" w:hAnsi="Times New Roman" w:cs="Times New Roman"/>
                <w:b/>
                <w:bCs/>
                <w:sz w:val="28"/>
                <w:szCs w:val="28"/>
              </w:rPr>
              <w:br/>
            </w:r>
            <w:r w:rsidRPr="001E49CA">
              <w:rPr>
                <w:rFonts w:ascii="Times New Roman" w:eastAsia="Times New Roman" w:hAnsi="Times New Roman" w:cs="Times New Roman"/>
                <w:i/>
                <w:iCs/>
                <w:sz w:val="24"/>
                <w:szCs w:val="24"/>
              </w:rPr>
              <w:t>(</w:t>
            </w:r>
            <w:r w:rsidR="00014CC1" w:rsidRPr="001E49CA">
              <w:rPr>
                <w:rFonts w:ascii="Times New Roman" w:eastAsia="Times New Roman" w:hAnsi="Times New Roman" w:cs="Times New Roman"/>
                <w:i/>
                <w:iCs/>
                <w:sz w:val="24"/>
                <w:szCs w:val="24"/>
              </w:rPr>
              <w:t>Quý</w:t>
            </w:r>
            <w:r w:rsidR="008202AF" w:rsidRPr="001E49CA">
              <w:rPr>
                <w:rFonts w:ascii="Times New Roman" w:eastAsia="Times New Roman" w:hAnsi="Times New Roman" w:cs="Times New Roman"/>
                <w:i/>
                <w:iCs/>
                <w:sz w:val="24"/>
                <w:szCs w:val="24"/>
              </w:rPr>
              <w:t>… năm …</w:t>
            </w:r>
            <w:r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b/>
                <w:bCs/>
                <w:sz w:val="24"/>
                <w:szCs w:val="24"/>
              </w:rPr>
              <w:t xml:space="preserve">                                                                                                                                                                           </w:t>
            </w:r>
          </w:p>
        </w:tc>
      </w:tr>
      <w:tr w:rsidR="001E49CA" w:rsidRPr="001E49CA" w:rsidTr="009256A2">
        <w:trPr>
          <w:trHeight w:val="315"/>
        </w:trPr>
        <w:tc>
          <w:tcPr>
            <w:tcW w:w="181" w:type="pct"/>
            <w:tcBorders>
              <w:top w:val="nil"/>
              <w:left w:val="nil"/>
              <w:bottom w:val="single" w:sz="4" w:space="0" w:color="auto"/>
              <w:right w:val="nil"/>
            </w:tcBorders>
            <w:shd w:val="clear" w:color="auto" w:fill="auto"/>
            <w:vAlign w:val="center"/>
            <w:hideMark/>
          </w:tcPr>
          <w:p w:rsidR="008202AF" w:rsidRPr="001E49CA" w:rsidRDefault="008202AF" w:rsidP="00CD7EA6">
            <w:pPr>
              <w:spacing w:after="0" w:line="240" w:lineRule="auto"/>
              <w:jc w:val="center"/>
              <w:rPr>
                <w:rFonts w:ascii="Times New Roman" w:eastAsia="Times New Roman" w:hAnsi="Times New Roman" w:cs="Times New Roman"/>
                <w:b/>
                <w:bCs/>
                <w:sz w:val="24"/>
                <w:szCs w:val="24"/>
              </w:rPr>
            </w:pPr>
          </w:p>
        </w:tc>
        <w:tc>
          <w:tcPr>
            <w:tcW w:w="216" w:type="pct"/>
            <w:tcBorders>
              <w:top w:val="nil"/>
              <w:left w:val="nil"/>
              <w:bottom w:val="single" w:sz="4" w:space="0" w:color="auto"/>
              <w:right w:val="nil"/>
            </w:tcBorders>
            <w:shd w:val="clear" w:color="auto" w:fill="auto"/>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325" w:type="pct"/>
            <w:tcBorders>
              <w:top w:val="nil"/>
              <w:left w:val="nil"/>
              <w:bottom w:val="single" w:sz="4" w:space="0" w:color="auto"/>
              <w:right w:val="nil"/>
            </w:tcBorders>
            <w:shd w:val="clear" w:color="auto" w:fill="auto"/>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0"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68"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2"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7"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77"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73"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5"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82"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28"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82"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rPr>
                <w:rFonts w:ascii="Times New Roman" w:eastAsia="Times New Roman" w:hAnsi="Times New Roman" w:cs="Times New Roman"/>
                <w:sz w:val="24"/>
                <w:szCs w:val="24"/>
              </w:rPr>
            </w:pPr>
          </w:p>
        </w:tc>
        <w:tc>
          <w:tcPr>
            <w:tcW w:w="234"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rPr>
                <w:rFonts w:ascii="Times New Roman" w:eastAsia="Times New Roman" w:hAnsi="Times New Roman" w:cs="Times New Roman"/>
                <w:sz w:val="24"/>
                <w:szCs w:val="24"/>
              </w:rPr>
            </w:pPr>
          </w:p>
        </w:tc>
        <w:tc>
          <w:tcPr>
            <w:tcW w:w="235"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rPr>
                <w:rFonts w:ascii="Times New Roman" w:eastAsia="Times New Roman" w:hAnsi="Times New Roman" w:cs="Times New Roman"/>
                <w:sz w:val="24"/>
                <w:szCs w:val="24"/>
              </w:rPr>
            </w:pPr>
          </w:p>
        </w:tc>
        <w:tc>
          <w:tcPr>
            <w:tcW w:w="1265" w:type="pct"/>
            <w:gridSpan w:val="5"/>
            <w:tcBorders>
              <w:top w:val="nil"/>
              <w:left w:val="nil"/>
              <w:bottom w:val="single" w:sz="4" w:space="0" w:color="auto"/>
              <w:right w:val="nil"/>
            </w:tcBorders>
            <w:shd w:val="clear" w:color="auto" w:fill="auto"/>
            <w:noWrap/>
            <w:vAlign w:val="center"/>
            <w:hideMark/>
          </w:tcPr>
          <w:p w:rsidR="008202AF" w:rsidRPr="001E49CA" w:rsidRDefault="008202AF" w:rsidP="0033136B">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w:t>
            </w:r>
            <w:r w:rsidR="0033136B" w:rsidRPr="001E49CA">
              <w:rPr>
                <w:rFonts w:ascii="Times New Roman" w:eastAsia="Times New Roman" w:hAnsi="Times New Roman" w:cs="Times New Roman"/>
                <w:i/>
                <w:iCs/>
                <w:sz w:val="24"/>
                <w:szCs w:val="24"/>
              </w:rPr>
              <w:t xml:space="preserve"> tính</w:t>
            </w:r>
            <w:r w:rsidRPr="001E49CA">
              <w:rPr>
                <w:rFonts w:ascii="Times New Roman" w:eastAsia="Times New Roman" w:hAnsi="Times New Roman" w:cs="Times New Roman"/>
                <w:i/>
                <w:iCs/>
                <w:sz w:val="24"/>
                <w:szCs w:val="24"/>
              </w:rPr>
              <w:t xml:space="preserve">: Triệu </w:t>
            </w:r>
            <w:r w:rsidR="0033136B" w:rsidRPr="001E49CA">
              <w:rPr>
                <w:rFonts w:ascii="Times New Roman" w:eastAsia="Times New Roman" w:hAnsi="Times New Roman" w:cs="Times New Roman"/>
                <w:i/>
                <w:iCs/>
                <w:sz w:val="24"/>
                <w:szCs w:val="24"/>
              </w:rPr>
              <w:t>VND</w:t>
            </w:r>
          </w:p>
        </w:tc>
      </w:tr>
      <w:tr w:rsidR="001E49CA" w:rsidRPr="001E49CA" w:rsidTr="009256A2">
        <w:trPr>
          <w:trHeight w:val="680"/>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STT</w:t>
            </w:r>
          </w:p>
        </w:tc>
        <w:tc>
          <w:tcPr>
            <w:tcW w:w="5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36B"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Thông tin</w:t>
            </w:r>
          </w:p>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khách hàng</w:t>
            </w:r>
          </w:p>
        </w:tc>
        <w:tc>
          <w:tcPr>
            <w:tcW w:w="15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Doanh số bao thanh toán trong kỳ báo cáo</w:t>
            </w:r>
          </w:p>
        </w:tc>
        <w:tc>
          <w:tcPr>
            <w:tcW w:w="149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Dư nợ bao thanh toán cuối kỳ báo cáo</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Tổng dư nợ bao thanh toán/ Tổng dư nợ cấp tín dụng (%)</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Thu nhập từ hoạt động bao thanh toán</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Thu nhập từ hoạt động bao thanh toán/Tổng thu nhập (%)</w:t>
            </w:r>
          </w:p>
        </w:tc>
        <w:tc>
          <w:tcPr>
            <w:tcW w:w="4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Nợ xấu từ hoạt động bao thanh toán</w:t>
            </w:r>
          </w:p>
        </w:tc>
      </w:tr>
      <w:tr w:rsidR="001E49CA" w:rsidRPr="001E49CA" w:rsidTr="009256A2">
        <w:trPr>
          <w:trHeight w:val="68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Tên khách hàng</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D1C" w:rsidRDefault="0067703E" w:rsidP="00E5041A">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Mã số thuế/ CM</w:t>
            </w:r>
            <w:r w:rsidR="00E5041A" w:rsidRPr="001E49CA">
              <w:rPr>
                <w:rFonts w:ascii="Times New Roman" w:eastAsia="Times New Roman" w:hAnsi="Times New Roman" w:cs="Times New Roman"/>
                <w:b/>
                <w:bCs/>
                <w:sz w:val="16"/>
                <w:szCs w:val="16"/>
              </w:rPr>
              <w:t>ND/</w:t>
            </w:r>
          </w:p>
          <w:p w:rsidR="000B0D1C" w:rsidRDefault="00153ABD" w:rsidP="00E5041A">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Hộ chiếu</w:t>
            </w:r>
            <w:r w:rsidR="00E5041A" w:rsidRPr="001E49CA">
              <w:rPr>
                <w:rFonts w:ascii="Times New Roman" w:eastAsia="Times New Roman" w:hAnsi="Times New Roman" w:cs="Times New Roman"/>
                <w:b/>
                <w:bCs/>
                <w:sz w:val="16"/>
                <w:szCs w:val="16"/>
              </w:rPr>
              <w:t>/</w:t>
            </w:r>
          </w:p>
          <w:p w:rsidR="00153ABD" w:rsidRPr="001E49CA" w:rsidRDefault="00E5041A" w:rsidP="00E5041A">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Thẻ căn cước công dân</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Bao thanh toán trong nước</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xml:space="preserve">Bao thanh toán </w:t>
            </w:r>
            <w:r w:rsidRPr="001E49CA">
              <w:rPr>
                <w:rFonts w:ascii="Times New Roman" w:eastAsia="Times New Roman" w:hAnsi="Times New Roman" w:cs="Times New Roman"/>
                <w:b/>
                <w:bCs/>
                <w:sz w:val="16"/>
                <w:szCs w:val="16"/>
              </w:rPr>
              <w:br/>
              <w:t>xuất nhập khẩu</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Bao thanh toán bên bán</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Bao thanh toán bên mua</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16"/>
                <w:szCs w:val="16"/>
              </w:rPr>
            </w:pPr>
            <w:r w:rsidRPr="001E49CA">
              <w:rPr>
                <w:rFonts w:ascii="Times New Roman" w:eastAsia="Times New Roman" w:hAnsi="Times New Roman" w:cs="Times New Roman"/>
                <w:b/>
                <w:sz w:val="16"/>
                <w:szCs w:val="16"/>
              </w:rPr>
              <w:t xml:space="preserve">Bao thanh toán </w:t>
            </w:r>
            <w:r w:rsidRPr="001E49CA">
              <w:rPr>
                <w:rFonts w:ascii="Times New Roman" w:eastAsia="Times New Roman" w:hAnsi="Times New Roman" w:cs="Times New Roman"/>
                <w:b/>
                <w:sz w:val="16"/>
                <w:szCs w:val="16"/>
              </w:rPr>
              <w:br/>
              <w:t>trong nước</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xml:space="preserve">Bao thanh toán </w:t>
            </w:r>
            <w:r w:rsidRPr="001E49CA">
              <w:rPr>
                <w:rFonts w:ascii="Times New Roman" w:eastAsia="Times New Roman" w:hAnsi="Times New Roman" w:cs="Times New Roman"/>
                <w:b/>
                <w:bCs/>
                <w:sz w:val="16"/>
                <w:szCs w:val="16"/>
              </w:rPr>
              <w:br/>
              <w:t>xuất nhập khẩu</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bên bán</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bên mua</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454" w:type="pct"/>
            <w:gridSpan w:val="2"/>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r>
      <w:tr w:rsidR="001E49CA" w:rsidRPr="001E49CA" w:rsidTr="009256A2">
        <w:trPr>
          <w:trHeight w:val="68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trong nước</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xuất nhập khẩu</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w:t>
            </w:r>
            <w:r w:rsidRPr="001E49CA">
              <w:rPr>
                <w:rFonts w:ascii="Times New Roman" w:eastAsia="Times New Roman" w:hAnsi="Times New Roman" w:cs="Times New Roman"/>
                <w:i/>
                <w:sz w:val="16"/>
                <w:szCs w:val="16"/>
              </w:rPr>
              <w:t>)</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2</w:t>
            </w:r>
            <w:r w:rsidRPr="001E49CA">
              <w:rPr>
                <w:rFonts w:ascii="Times New Roman" w:eastAsia="Times New Roman" w:hAnsi="Times New Roman" w:cs="Times New Roman"/>
                <w:i/>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3</w:t>
            </w:r>
            <w:r w:rsidRPr="001E49CA">
              <w:rPr>
                <w:rFonts w:ascii="Times New Roman" w:eastAsia="Times New Roman" w:hAnsi="Times New Roman" w:cs="Times New Roman"/>
                <w:i/>
                <w:sz w:val="16"/>
                <w:szCs w:val="16"/>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4</w:t>
            </w:r>
            <w:r w:rsidRPr="001E49CA">
              <w:rPr>
                <w:rFonts w:ascii="Times New Roman" w:eastAsia="Times New Roman" w:hAnsi="Times New Roman" w:cs="Times New Roman"/>
                <w:i/>
                <w:sz w:val="16"/>
                <w:szCs w:val="16"/>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5</w:t>
            </w:r>
            <w:r w:rsidRPr="001E49CA">
              <w:rPr>
                <w:rFonts w:ascii="Times New Roman" w:eastAsia="Times New Roman" w:hAnsi="Times New Roman" w:cs="Times New Roman"/>
                <w:i/>
                <w:sz w:val="16"/>
                <w:szCs w:val="16"/>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6</w:t>
            </w:r>
            <w:r w:rsidRPr="001E49CA">
              <w:rPr>
                <w:rFonts w:ascii="Times New Roman" w:eastAsia="Times New Roman" w:hAnsi="Times New Roman" w:cs="Times New Roman"/>
                <w:i/>
                <w:sz w:val="16"/>
                <w:szCs w:val="16"/>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7</w:t>
            </w:r>
            <w:r w:rsidRPr="001E49CA">
              <w:rPr>
                <w:rFonts w:ascii="Times New Roman" w:eastAsia="Times New Roman" w:hAnsi="Times New Roman" w:cs="Times New Roman"/>
                <w:i/>
                <w:sz w:val="16"/>
                <w:szCs w:val="16"/>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8</w:t>
            </w:r>
            <w:r w:rsidRPr="001E49CA">
              <w:rPr>
                <w:rFonts w:ascii="Times New Roman" w:eastAsia="Times New Roman" w:hAnsi="Times New Roman" w:cs="Times New Roman"/>
                <w:i/>
                <w:sz w:val="16"/>
                <w:szCs w:val="16"/>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9</w:t>
            </w:r>
            <w:r w:rsidRPr="001E49CA">
              <w:rPr>
                <w:rFonts w:ascii="Times New Roman" w:eastAsia="Times New Roman" w:hAnsi="Times New Roman" w:cs="Times New Roman"/>
                <w:i/>
                <w:sz w:val="16"/>
                <w:szCs w:val="16"/>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10</w:t>
            </w:r>
            <w:r w:rsidRPr="001E49CA">
              <w:rPr>
                <w:rFonts w:ascii="Times New Roman" w:eastAsia="Times New Roman" w:hAnsi="Times New Roman" w:cs="Times New Roman"/>
                <w:i/>
                <w:sz w:val="16"/>
                <w:szCs w:val="16"/>
              </w:rPr>
              <w: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11</w:t>
            </w:r>
            <w:r w:rsidRPr="001E49CA">
              <w:rPr>
                <w:rFonts w:ascii="Times New Roman" w:eastAsia="Times New Roman" w:hAnsi="Times New Roman" w:cs="Times New Roman"/>
                <w:i/>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12</w:t>
            </w:r>
            <w:r w:rsidRPr="001E49CA">
              <w:rPr>
                <w:rFonts w:ascii="Times New Roman" w:eastAsia="Times New Roman" w:hAnsi="Times New Roman" w:cs="Times New Roman"/>
                <w:i/>
                <w:sz w:val="16"/>
                <w:szCs w:val="16"/>
              </w:rPr>
              <w: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13</w:t>
            </w:r>
            <w:r w:rsidRPr="001E49CA">
              <w:rPr>
                <w:rFonts w:ascii="Times New Roman" w:eastAsia="Times New Roman" w:hAnsi="Times New Roman" w:cs="Times New Roman"/>
                <w:i/>
                <w:sz w:val="16"/>
                <w:szCs w:val="16"/>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14</w:t>
            </w:r>
            <w:r w:rsidRPr="001E49CA">
              <w:rPr>
                <w:rFonts w:ascii="Times New Roman" w:eastAsia="Times New Roman" w:hAnsi="Times New Roman" w:cs="Times New Roman"/>
                <w:i/>
                <w:sz w:val="16"/>
                <w:szCs w:val="16"/>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15</w:t>
            </w:r>
            <w:r w:rsidRPr="001E49CA">
              <w:rPr>
                <w:rFonts w:ascii="Times New Roman" w:eastAsia="Times New Roman" w:hAnsi="Times New Roman" w:cs="Times New Roman"/>
                <w:i/>
                <w:sz w:val="16"/>
                <w:szCs w:val="16"/>
              </w:rPr>
              <w:t>)</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16</w:t>
            </w:r>
            <w:r w:rsidRPr="001E49CA">
              <w:rPr>
                <w:rFonts w:ascii="Times New Roman" w:eastAsia="Times New Roman" w:hAnsi="Times New Roman" w:cs="Times New Roman"/>
                <w:i/>
                <w:sz w:val="16"/>
                <w:szCs w:val="16"/>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17</w:t>
            </w:r>
            <w:r w:rsidRPr="001E49CA">
              <w:rPr>
                <w:rFonts w:ascii="Times New Roman" w:eastAsia="Times New Roman" w:hAnsi="Times New Roman" w:cs="Times New Roman"/>
                <w:i/>
                <w:sz w:val="16"/>
                <w:szCs w:val="16"/>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18</w:t>
            </w:r>
            <w:r w:rsidRPr="001E49CA">
              <w:rPr>
                <w:rFonts w:ascii="Times New Roman" w:eastAsia="Times New Roman" w:hAnsi="Times New Roman" w:cs="Times New Roman"/>
                <w:i/>
                <w:sz w:val="16"/>
                <w:szCs w:val="16"/>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19</w:t>
            </w:r>
            <w:r w:rsidRPr="001E49CA">
              <w:rPr>
                <w:rFonts w:ascii="Times New Roman" w:eastAsia="Times New Roman" w:hAnsi="Times New Roman" w:cs="Times New Roman"/>
                <w:i/>
                <w:sz w:val="16"/>
                <w:szCs w:val="16"/>
              </w:rPr>
              <w: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20</w:t>
            </w:r>
            <w:r w:rsidRPr="001E49CA">
              <w:rPr>
                <w:rFonts w:ascii="Times New Roman" w:eastAsia="Times New Roman" w:hAnsi="Times New Roman" w:cs="Times New Roman"/>
                <w:i/>
                <w:sz w:val="16"/>
                <w:szCs w:val="16"/>
              </w:rPr>
              <w:t>)</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1</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Tên khách hàng 1</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n</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Tên khách hàng n</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394C"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p w:rsidR="00153ABD" w:rsidRPr="001E49CA" w:rsidRDefault="00153ABD" w:rsidP="007B394C">
            <w:pPr>
              <w:rPr>
                <w:rFonts w:ascii="Times New Roman" w:eastAsia="Times New Roman" w:hAnsi="Times New Roman" w:cs="Times New Roman"/>
                <w:sz w:val="16"/>
                <w:szCs w:val="16"/>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Tổng cộng</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r>
    </w:tbl>
    <w:p w:rsidR="007B394C" w:rsidRPr="001E49CA" w:rsidRDefault="007B394C" w:rsidP="007B394C">
      <w:pPr>
        <w:spacing w:after="0" w:line="240" w:lineRule="auto"/>
        <w:rPr>
          <w:rFonts w:ascii="Times New Roman" w:eastAsia="Times New Roman" w:hAnsi="Times New Roman" w:cs="Times New Roman"/>
          <w:b/>
          <w:bCs/>
          <w:i/>
          <w:iCs/>
          <w:sz w:val="24"/>
          <w:szCs w:val="24"/>
        </w:rPr>
      </w:pPr>
    </w:p>
    <w:p w:rsidR="00567309" w:rsidRPr="001E49CA" w:rsidRDefault="00567309" w:rsidP="00C17D4B">
      <w:pPr>
        <w:spacing w:after="0" w:line="288" w:lineRule="auto"/>
        <w:ind w:right="-25"/>
        <w:jc w:val="both"/>
        <w:rPr>
          <w:rFonts w:ascii="Times New Roman" w:eastAsia="Times New Roman" w:hAnsi="Times New Roman" w:cs="Times New Roman"/>
          <w:b/>
          <w:bCs/>
          <w:i/>
          <w:iCs/>
          <w:sz w:val="24"/>
          <w:szCs w:val="24"/>
        </w:rPr>
      </w:pPr>
    </w:p>
    <w:p w:rsidR="00567309" w:rsidRPr="001E49CA" w:rsidRDefault="00567309" w:rsidP="00C17D4B">
      <w:pPr>
        <w:spacing w:after="0" w:line="288" w:lineRule="auto"/>
        <w:ind w:right="-25"/>
        <w:jc w:val="both"/>
        <w:rPr>
          <w:rFonts w:ascii="Times New Roman" w:eastAsia="Times New Roman" w:hAnsi="Times New Roman" w:cs="Times New Roman"/>
          <w:b/>
          <w:bCs/>
          <w:i/>
          <w:iCs/>
          <w:sz w:val="24"/>
          <w:szCs w:val="24"/>
        </w:rPr>
      </w:pPr>
    </w:p>
    <w:p w:rsidR="00567309" w:rsidRPr="001E49CA" w:rsidRDefault="00567309" w:rsidP="00C17D4B">
      <w:pPr>
        <w:spacing w:after="0" w:line="288" w:lineRule="auto"/>
        <w:ind w:right="-25"/>
        <w:jc w:val="both"/>
        <w:rPr>
          <w:rFonts w:ascii="Times New Roman" w:eastAsia="Times New Roman" w:hAnsi="Times New Roman" w:cs="Times New Roman"/>
          <w:b/>
          <w:bCs/>
          <w:i/>
          <w:iCs/>
          <w:sz w:val="24"/>
          <w:szCs w:val="24"/>
        </w:rPr>
      </w:pPr>
    </w:p>
    <w:p w:rsidR="0033136B" w:rsidRPr="001E49CA" w:rsidRDefault="0033136B"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lastRenderedPageBreak/>
        <w:t xml:space="preserve">1. Đối tượng áp dụng: </w:t>
      </w:r>
      <w:r w:rsidRPr="001E49CA">
        <w:rPr>
          <w:rFonts w:ascii="Times New Roman" w:eastAsia="Times New Roman" w:hAnsi="Times New Roman" w:cs="Times New Roman"/>
          <w:bCs/>
          <w:iCs/>
          <w:sz w:val="24"/>
          <w:szCs w:val="24"/>
        </w:rPr>
        <w:t xml:space="preserve">Các </w:t>
      </w:r>
      <w:r w:rsidRPr="001E49CA">
        <w:rPr>
          <w:rFonts w:ascii="Times New Roman" w:eastAsia="Times New Roman" w:hAnsi="Times New Roman" w:cs="Times New Roman"/>
          <w:sz w:val="24"/>
          <w:szCs w:val="24"/>
        </w:rPr>
        <w:t>tổ chức tín dụng (trừ Ngân hàng Hợp tác xã Việt Nam, Quỹ tín dụng nhân dân).</w:t>
      </w:r>
    </w:p>
    <w:p w:rsidR="0033136B" w:rsidRPr="001E49CA" w:rsidRDefault="0033136B"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1934E7">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D35A39"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w:t>
      </w:r>
      <w:r w:rsidR="00014CC1" w:rsidRPr="001E49CA">
        <w:rPr>
          <w:rFonts w:ascii="Times New Roman" w:eastAsia="Times New Roman" w:hAnsi="Times New Roman" w:cs="Times New Roman"/>
          <w:sz w:val="24"/>
          <w:szCs w:val="24"/>
        </w:rPr>
        <w:t xml:space="preserve">đầu quý </w:t>
      </w:r>
      <w:r w:rsidR="00776B9E" w:rsidRPr="001E49CA">
        <w:rPr>
          <w:rFonts w:ascii="Times New Roman" w:eastAsia="Times New Roman" w:hAnsi="Times New Roman" w:cs="Times New Roman"/>
          <w:sz w:val="24"/>
          <w:szCs w:val="24"/>
        </w:rPr>
        <w:t xml:space="preserve">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014CC1"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33136B" w:rsidRPr="001E49CA" w:rsidRDefault="00857ACF" w:rsidP="00C17D4B">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33136B" w:rsidRPr="001E49CA">
        <w:rPr>
          <w:rFonts w:ascii="Times New Roman" w:eastAsia="Times New Roman" w:hAnsi="Times New Roman" w:cs="Times New Roman"/>
          <w:b/>
          <w:bCs/>
          <w:i/>
          <w:iCs/>
          <w:sz w:val="24"/>
          <w:szCs w:val="24"/>
        </w:rPr>
        <w:t xml:space="preserve">. Đơn vị nhận và duyệt báo cáo: </w:t>
      </w:r>
      <w:r w:rsidR="0033136B" w:rsidRPr="001E49CA">
        <w:rPr>
          <w:rFonts w:ascii="Times New Roman" w:eastAsia="Times New Roman" w:hAnsi="Times New Roman" w:cs="Times New Roman"/>
          <w:sz w:val="24"/>
          <w:szCs w:val="24"/>
        </w:rPr>
        <w:t>Cơ quan Thanh tra, giám sát ngân hàng.</w:t>
      </w:r>
    </w:p>
    <w:p w:rsidR="007B394C" w:rsidRPr="001E49CA" w:rsidRDefault="00857ACF"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5</w:t>
      </w:r>
      <w:r w:rsidR="007B394C" w:rsidRPr="001E49CA">
        <w:rPr>
          <w:rFonts w:ascii="Times New Roman" w:eastAsia="Times New Roman" w:hAnsi="Times New Roman" w:cs="Times New Roman"/>
          <w:b/>
          <w:bCs/>
          <w:i/>
          <w:iCs/>
          <w:sz w:val="24"/>
          <w:szCs w:val="24"/>
        </w:rPr>
        <w:t>. Hướng dẫn lập báo cáo:</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w:t>
      </w:r>
      <w:r w:rsidR="00D17008"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Thống kê chính xác tên ghi trong Giấy </w:t>
      </w:r>
      <w:r w:rsidR="00657C4B" w:rsidRPr="001E49CA">
        <w:rPr>
          <w:rFonts w:ascii="Times New Roman" w:eastAsia="Times New Roman" w:hAnsi="Times New Roman" w:cs="Times New Roman"/>
          <w:sz w:val="24"/>
          <w:szCs w:val="24"/>
        </w:rPr>
        <w:t xml:space="preserve">phép đăng ký </w:t>
      </w:r>
      <w:r w:rsidRPr="001E49CA">
        <w:rPr>
          <w:rFonts w:ascii="Times New Roman" w:eastAsia="Times New Roman" w:hAnsi="Times New Roman" w:cs="Times New Roman"/>
          <w:sz w:val="24"/>
          <w:szCs w:val="24"/>
        </w:rPr>
        <w:t>kinh doanh hoặc Chứng minh nh</w:t>
      </w:r>
      <w:r w:rsidR="00014CC1" w:rsidRPr="001E49CA">
        <w:rPr>
          <w:rFonts w:ascii="Times New Roman" w:eastAsia="Times New Roman" w:hAnsi="Times New Roman" w:cs="Times New Roman"/>
          <w:sz w:val="24"/>
          <w:szCs w:val="24"/>
        </w:rPr>
        <w:t>ân dân/Hộ chiếu</w:t>
      </w:r>
      <w:r w:rsidR="00E5041A" w:rsidRPr="001E49CA">
        <w:rPr>
          <w:rFonts w:ascii="Times New Roman" w:eastAsia="Times New Roman" w:hAnsi="Times New Roman" w:cs="Times New Roman"/>
          <w:sz w:val="24"/>
          <w:szCs w:val="24"/>
        </w:rPr>
        <w:t>/Thẻ căn cước công dân</w:t>
      </w:r>
      <w:r w:rsidR="00014CC1" w:rsidRPr="001E49CA">
        <w:rPr>
          <w:rFonts w:ascii="Times New Roman" w:eastAsia="Times New Roman" w:hAnsi="Times New Roman" w:cs="Times New Roman"/>
          <w:sz w:val="24"/>
          <w:szCs w:val="24"/>
        </w:rPr>
        <w:t xml:space="preserve"> của k</w:t>
      </w:r>
      <w:r w:rsidR="00D17008" w:rsidRPr="001E49CA">
        <w:rPr>
          <w:rFonts w:ascii="Times New Roman" w:eastAsia="Times New Roman" w:hAnsi="Times New Roman" w:cs="Times New Roman"/>
          <w:sz w:val="24"/>
          <w:szCs w:val="24"/>
        </w:rPr>
        <w:t>hách hàng.</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Đối với khách hàng là tổ chức, nhập Mã số thuế. Đối với khách hàng là cá nhân, nhập số Chứng minh nhân dân/Hộ chiếu</w:t>
      </w:r>
      <w:r w:rsidR="007A34DA" w:rsidRPr="001E49CA">
        <w:rPr>
          <w:rFonts w:ascii="Times New Roman" w:eastAsia="Times New Roman" w:hAnsi="Times New Roman" w:cs="Times New Roman"/>
          <w:sz w:val="24"/>
          <w:szCs w:val="24"/>
        </w:rPr>
        <w:t>/Thẻ căn cước công dân</w:t>
      </w:r>
      <w:r w:rsidR="00D17008" w:rsidRPr="001E49CA">
        <w:rPr>
          <w:rFonts w:ascii="Times New Roman" w:eastAsia="Times New Roman" w:hAnsi="Times New Roman" w:cs="Times New Roman"/>
          <w:sz w:val="24"/>
          <w:szCs w:val="24"/>
        </w:rPr>
        <w:t>.</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w:t>
      </w:r>
      <w:r w:rsidR="0033136B"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(5): Thống kê doanh số bao thanh toán phát sinh trong kỳ báo cáo đối với khách hàng là người cư trú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của pháp luật về quản lý ngoại hối, phân theo tiêu chí Có quyền truy đòi hoặc Không có quyền truy đòi.</w:t>
      </w:r>
    </w:p>
    <w:p w:rsidR="00014CC1" w:rsidRPr="001E49CA" w:rsidRDefault="00014CC1"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(6), </w:t>
      </w:r>
      <w:r w:rsidR="004C7DE6"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(7): Thống kê doanh số bao thanh toán phát sinh trong kỳ báo cáo dựa trên hợp đồng xuất nhập khẩu, phân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tiêu chí Có quyền truy đòi hoặc Không có quyền truy đòi.</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w:t>
      </w:r>
      <w:r w:rsidR="00BD3801"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(9):</w:t>
      </w:r>
      <w:r w:rsidR="00BD3801"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Thống kê doanh số bao thanh toán đối với bên bán và bên mua hàng hóa, dịch vụ phát sinh trong kỳ báo cáo</w:t>
      </w:r>
      <w:r w:rsidR="00D1700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(10), </w:t>
      </w:r>
      <w:r w:rsidR="00BD3801"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(11): Thống kê dư nợ bao thanh toán cuối kỳ báo cáo đối với khách hàng là người cư trú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của pháp luật về quản lý ngoại hối, phân theo tiêu chí Có quyền truy đòi hoặc Không có quyền truy đòi.</w:t>
      </w:r>
    </w:p>
    <w:p w:rsidR="00014CC1" w:rsidRPr="001E49CA" w:rsidRDefault="00014CC1"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(12), </w:t>
      </w:r>
      <w:r w:rsidR="004C7DE6"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(13): Thống kê dư nợ bao thanh toán cuối kỳ báo cáo dựa trên hợp đồng xuất nhập khẩu, phân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tiêu chí Có quyền truy đòi hoặc Không có quyền truy đòi.</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(14), </w:t>
      </w:r>
      <w:r w:rsidR="00E064E9"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(15): Thống kê dư nợ bao thanh toán cuối kỳ báo cáo</w:t>
      </w:r>
      <w:r w:rsidR="00657C4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đối với bên bán và bên mua hàng hóa, dịch vụ.</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(16):</w:t>
      </w:r>
      <w:r w:rsidR="00E064E9"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Chỉ nhập số và không nhập ký tự %. </w:t>
      </w:r>
      <w:r w:rsidRPr="001E49CA">
        <w:rPr>
          <w:rFonts w:ascii="Times New Roman" w:eastAsia="Times New Roman" w:hAnsi="Times New Roman" w:cs="Times New Roman"/>
          <w:i/>
          <w:sz w:val="24"/>
          <w:szCs w:val="24"/>
        </w:rPr>
        <w:t>Ví dụ:</w:t>
      </w:r>
      <w:r w:rsidRPr="001E49CA">
        <w:rPr>
          <w:rFonts w:ascii="Times New Roman" w:eastAsia="Times New Roman" w:hAnsi="Times New Roman" w:cs="Times New Roman"/>
          <w:sz w:val="24"/>
          <w:szCs w:val="24"/>
        </w:rPr>
        <w:t xml:space="preserve"> Tỷ lệ là 20%</w:t>
      </w:r>
      <w:r w:rsidR="00D1700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D17008" w:rsidRPr="001E49CA">
        <w:rPr>
          <w:rFonts w:ascii="Times New Roman" w:eastAsia="Times New Roman" w:hAnsi="Times New Roman" w:cs="Times New Roman"/>
          <w:sz w:val="24"/>
          <w:szCs w:val="24"/>
        </w:rPr>
        <w:t>n</w:t>
      </w:r>
      <w:r w:rsidRPr="001E49CA">
        <w:rPr>
          <w:rFonts w:ascii="Times New Roman" w:eastAsia="Times New Roman" w:hAnsi="Times New Roman" w:cs="Times New Roman"/>
          <w:sz w:val="24"/>
          <w:szCs w:val="24"/>
        </w:rPr>
        <w:t>hập 20 (không nhập %). Trong đó:</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Tổng dư nợ bao thanh toán = Cột (10) + Cột (11) + Cột (12) + Cột (13) + Cột (14) + Cột (15); </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Tổng dư nợ cấp tín dụng được xác định theo quy định tại Khoản 13 Điều 3 Thông tư 36/2014/TT-NHNN ngày 20/11/2014 quy định các giới hạn, tỷ lệ đảm bảo an toàn trong hoạt động của TCTD, chi nhánh ngân hàng nước ngoài</w:t>
      </w:r>
      <w:r w:rsidR="00E432DC" w:rsidRPr="001E49CA">
        <w:rPr>
          <w:rFonts w:ascii="Times New Roman" w:eastAsia="Times New Roman" w:hAnsi="Times New Roman" w:cs="Times New Roman"/>
          <w:sz w:val="24"/>
          <w:szCs w:val="24"/>
        </w:rPr>
        <w:t xml:space="preserve"> và các văn bản sửa đổi, bổ sung có liên quan</w:t>
      </w:r>
      <w:r w:rsidRPr="001E49CA">
        <w:rPr>
          <w:rFonts w:ascii="Times New Roman" w:eastAsia="Times New Roman" w:hAnsi="Times New Roman" w:cs="Times New Roman"/>
          <w:sz w:val="24"/>
          <w:szCs w:val="24"/>
        </w:rPr>
        <w:t>.</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(17): </w:t>
      </w:r>
      <w:r w:rsidR="00E432DC" w:rsidRPr="001E49CA">
        <w:rPr>
          <w:rFonts w:ascii="Times New Roman" w:eastAsia="Times New Roman" w:hAnsi="Times New Roman" w:cs="Times New Roman"/>
          <w:sz w:val="24"/>
          <w:szCs w:val="24"/>
        </w:rPr>
        <w:t xml:space="preserve">Thống kê </w:t>
      </w:r>
      <w:proofErr w:type="gramStart"/>
      <w:r w:rsidR="00E432DC" w:rsidRPr="001E49CA">
        <w:rPr>
          <w:rFonts w:ascii="Times New Roman" w:eastAsia="Times New Roman" w:hAnsi="Times New Roman" w:cs="Times New Roman"/>
          <w:sz w:val="24"/>
          <w:szCs w:val="24"/>
        </w:rPr>
        <w:t>t</w:t>
      </w:r>
      <w:r w:rsidRPr="001E49CA">
        <w:rPr>
          <w:rFonts w:ascii="Times New Roman" w:eastAsia="Times New Roman" w:hAnsi="Times New Roman" w:cs="Times New Roman"/>
          <w:sz w:val="24"/>
          <w:szCs w:val="24"/>
        </w:rPr>
        <w:t>hu</w:t>
      </w:r>
      <w:proofErr w:type="gramEnd"/>
      <w:r w:rsidRPr="001E49CA">
        <w:rPr>
          <w:rFonts w:ascii="Times New Roman" w:eastAsia="Times New Roman" w:hAnsi="Times New Roman" w:cs="Times New Roman"/>
          <w:sz w:val="24"/>
          <w:szCs w:val="24"/>
        </w:rPr>
        <w:t xml:space="preserve"> nhập lũy kế đến cuối kỳ báo cáo từ hoạt động bao thanh toán.</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(18): Chỉ nhập số và không nhập ký tự %. </w:t>
      </w:r>
      <w:r w:rsidRPr="000B0D1C">
        <w:rPr>
          <w:rFonts w:ascii="Times New Roman" w:eastAsia="Times New Roman" w:hAnsi="Times New Roman" w:cs="Times New Roman"/>
          <w:i/>
          <w:sz w:val="24"/>
          <w:szCs w:val="24"/>
        </w:rPr>
        <w:t>Ví dụ:</w:t>
      </w:r>
      <w:r w:rsidRPr="001E49CA">
        <w:rPr>
          <w:rFonts w:ascii="Times New Roman" w:eastAsia="Times New Roman" w:hAnsi="Times New Roman" w:cs="Times New Roman"/>
          <w:sz w:val="24"/>
          <w:szCs w:val="24"/>
        </w:rPr>
        <w:t xml:space="preserve"> Tỷ lệ là 20%</w:t>
      </w:r>
      <w:r w:rsidR="00D1700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D17008" w:rsidRPr="001E49CA">
        <w:rPr>
          <w:rFonts w:ascii="Times New Roman" w:eastAsia="Times New Roman" w:hAnsi="Times New Roman" w:cs="Times New Roman"/>
          <w:sz w:val="24"/>
          <w:szCs w:val="24"/>
        </w:rPr>
        <w:t>n</w:t>
      </w:r>
      <w:r w:rsidRPr="001E49CA">
        <w:rPr>
          <w:rFonts w:ascii="Times New Roman" w:eastAsia="Times New Roman" w:hAnsi="Times New Roman" w:cs="Times New Roman"/>
          <w:sz w:val="24"/>
          <w:szCs w:val="24"/>
        </w:rPr>
        <w:t xml:space="preserve">hập 20 (không nhập %). Trong đó, Tổng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nhập là Tổng thu nhập lũy kế đến cuối kỳ báo cáo …</w:t>
      </w:r>
    </w:p>
    <w:tbl>
      <w:tblPr>
        <w:tblW w:w="5000" w:type="pct"/>
        <w:tblLook w:val="04A0" w:firstRow="1" w:lastRow="0" w:firstColumn="1" w:lastColumn="0" w:noHBand="0" w:noVBand="1"/>
      </w:tblPr>
      <w:tblGrid>
        <w:gridCol w:w="789"/>
        <w:gridCol w:w="1387"/>
        <w:gridCol w:w="1387"/>
        <w:gridCol w:w="1091"/>
        <w:gridCol w:w="1236"/>
        <w:gridCol w:w="1238"/>
        <w:gridCol w:w="1535"/>
        <w:gridCol w:w="1538"/>
        <w:gridCol w:w="1238"/>
        <w:gridCol w:w="1684"/>
        <w:gridCol w:w="1378"/>
      </w:tblGrid>
      <w:tr w:rsidR="001E49CA" w:rsidRPr="001E49CA" w:rsidTr="00C17D4B">
        <w:trPr>
          <w:trHeight w:val="360"/>
        </w:trPr>
        <w:tc>
          <w:tcPr>
            <w:tcW w:w="5000" w:type="pct"/>
            <w:gridSpan w:val="11"/>
            <w:tcBorders>
              <w:top w:val="nil"/>
              <w:left w:val="nil"/>
              <w:bottom w:val="nil"/>
              <w:right w:val="nil"/>
            </w:tcBorders>
            <w:shd w:val="clear" w:color="auto" w:fill="auto"/>
            <w:noWrap/>
            <w:vAlign w:val="center"/>
            <w:hideMark/>
          </w:tcPr>
          <w:p w:rsidR="00E432DC" w:rsidRPr="001E49CA" w:rsidRDefault="007B394C" w:rsidP="00D620D2">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(19), </w:t>
            </w:r>
            <w:r w:rsidR="00E064E9"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(20): Tổng nợ bao thanh toán được phân loại từ Nhóm 3 đến Nhóm 5 của Quý báo cáo, phân theo tiêu chí Bao thanh toán trong nước và Bao thanh toán xuất nhập khẩu.</w:t>
            </w:r>
          </w:p>
          <w:p w:rsidR="00125C5F" w:rsidRPr="001E49CA" w:rsidRDefault="00125C5F" w:rsidP="00D620D2">
            <w:pPr>
              <w:spacing w:after="0" w:line="240" w:lineRule="auto"/>
              <w:rPr>
                <w:rFonts w:ascii="Times New Roman" w:eastAsia="Times New Roman" w:hAnsi="Times New Roman" w:cs="Times New Roman"/>
                <w:b/>
                <w:bCs/>
                <w:sz w:val="24"/>
                <w:szCs w:val="24"/>
              </w:rPr>
            </w:pPr>
          </w:p>
          <w:p w:rsidR="00125C5F" w:rsidRPr="001E49CA" w:rsidRDefault="00125C5F" w:rsidP="00D620D2">
            <w:pPr>
              <w:spacing w:after="0" w:line="240" w:lineRule="auto"/>
              <w:rPr>
                <w:rFonts w:ascii="Times New Roman" w:eastAsia="Times New Roman" w:hAnsi="Times New Roman" w:cs="Times New Roman"/>
                <w:b/>
                <w:bCs/>
                <w:sz w:val="24"/>
                <w:szCs w:val="24"/>
              </w:rPr>
            </w:pPr>
          </w:p>
          <w:p w:rsidR="0048703D" w:rsidRPr="001E49CA" w:rsidRDefault="0048703D" w:rsidP="00D620D2">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Pr="001E49CA">
              <w:rPr>
                <w:rFonts w:ascii="Times New Roman" w:eastAsia="Times New Roman" w:hAnsi="Times New Roman" w:cs="Times New Roman"/>
                <w:b/>
                <w:bCs/>
                <w:sz w:val="24"/>
                <w:szCs w:val="24"/>
              </w:rPr>
              <w:t>1</w:t>
            </w:r>
            <w:r w:rsidR="002D2063" w:rsidRPr="001E49CA">
              <w:rPr>
                <w:rFonts w:ascii="Times New Roman" w:eastAsia="Times New Roman" w:hAnsi="Times New Roman" w:cs="Times New Roman"/>
                <w:b/>
                <w:bCs/>
                <w:sz w:val="24"/>
                <w:szCs w:val="24"/>
              </w:rPr>
              <w:t>5N-</w:t>
            </w:r>
            <w:r w:rsidRPr="001E49CA">
              <w:rPr>
                <w:rFonts w:ascii="Times New Roman" w:eastAsia="Times New Roman" w:hAnsi="Times New Roman" w:cs="Times New Roman"/>
                <w:b/>
                <w:bCs/>
                <w:sz w:val="24"/>
                <w:szCs w:val="24"/>
              </w:rPr>
              <w:t>TTGS</w:t>
            </w:r>
          </w:p>
        </w:tc>
      </w:tr>
      <w:tr w:rsidR="001E49CA" w:rsidRPr="001E49CA" w:rsidTr="00C17D4B">
        <w:trPr>
          <w:trHeight w:val="775"/>
        </w:trPr>
        <w:tc>
          <w:tcPr>
            <w:tcW w:w="5000" w:type="pct"/>
            <w:gridSpan w:val="11"/>
            <w:tcBorders>
              <w:top w:val="nil"/>
              <w:left w:val="nil"/>
              <w:right w:val="nil"/>
            </w:tcBorders>
            <w:shd w:val="clear" w:color="auto" w:fill="auto"/>
            <w:vAlign w:val="center"/>
            <w:hideMark/>
          </w:tcPr>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4"/>
                <w:szCs w:val="24"/>
              </w:rPr>
              <w:lastRenderedPageBreak/>
              <w:t xml:space="preserve"> </w:t>
            </w:r>
            <w:r w:rsidRPr="001E49CA">
              <w:rPr>
                <w:rFonts w:ascii="Times New Roman" w:eastAsia="Times New Roman" w:hAnsi="Times New Roman" w:cs="Times New Roman"/>
                <w:b/>
                <w:bCs/>
                <w:sz w:val="28"/>
                <w:szCs w:val="28"/>
              </w:rPr>
              <w:t xml:space="preserve">BÁO CÁO VỀ NỢ CƠ CẤU  </w:t>
            </w:r>
          </w:p>
          <w:p w:rsidR="00D620D2" w:rsidRPr="001E49CA" w:rsidRDefault="00D620D2"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(Tháng … năm …)</w:t>
            </w:r>
          </w:p>
        </w:tc>
      </w:tr>
      <w:tr w:rsidR="001E49CA" w:rsidRPr="001E49CA" w:rsidTr="009256A2">
        <w:trPr>
          <w:trHeight w:val="330"/>
        </w:trPr>
        <w:tc>
          <w:tcPr>
            <w:tcW w:w="266"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jc w:val="center"/>
              <w:rPr>
                <w:rFonts w:ascii="Times New Roman" w:eastAsia="Times New Roman" w:hAnsi="Times New Roman" w:cs="Times New Roman"/>
                <w:sz w:val="24"/>
                <w:szCs w:val="24"/>
              </w:rPr>
            </w:pPr>
          </w:p>
        </w:tc>
        <w:tc>
          <w:tcPr>
            <w:tcW w:w="479"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479"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373"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425"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426"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532"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533"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1487" w:type="pct"/>
            <w:gridSpan w:val="3"/>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r w:rsidRPr="001E49CA">
              <w:rPr>
                <w:rFonts w:ascii="Times New Roman" w:eastAsia="Times New Roman" w:hAnsi="Times New Roman" w:cs="Times New Roman"/>
                <w:i/>
                <w:iCs/>
                <w:sz w:val="24"/>
                <w:szCs w:val="24"/>
              </w:rPr>
              <w:t>Đơn vị tính: Triệu VND</w:t>
            </w:r>
          </w:p>
        </w:tc>
      </w:tr>
      <w:tr w:rsidR="001E49CA" w:rsidRPr="001E49CA" w:rsidTr="009256A2">
        <w:trPr>
          <w:trHeight w:val="454"/>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17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Thông tin về khách hàng vay</w:t>
            </w:r>
          </w:p>
        </w:tc>
        <w:tc>
          <w:tcPr>
            <w:tcW w:w="297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được cơ cấu</w:t>
            </w:r>
          </w:p>
        </w:tc>
      </w:tr>
      <w:tr w:rsidR="001E49CA" w:rsidRPr="001E49CA" w:rsidTr="009256A2">
        <w:trPr>
          <w:trHeight w:val="454"/>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24"/>
                <w:szCs w:val="24"/>
              </w:rPr>
            </w:pP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Tên khách hàng vay </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Mã khách hàng vay</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Mã số thuế</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850F49">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 CM</w:t>
            </w:r>
            <w:r w:rsidR="00850F49" w:rsidRPr="001E49CA">
              <w:rPr>
                <w:rFonts w:ascii="Times New Roman" w:eastAsia="Times New Roman" w:hAnsi="Times New Roman" w:cs="Times New Roman"/>
                <w:b/>
                <w:sz w:val="24"/>
                <w:szCs w:val="24"/>
              </w:rPr>
              <w:t>ND</w:t>
            </w:r>
            <w:r w:rsidRPr="001E49CA">
              <w:rPr>
                <w:rFonts w:ascii="Times New Roman" w:eastAsia="Times New Roman" w:hAnsi="Times New Roman" w:cs="Times New Roman"/>
                <w:b/>
                <w:sz w:val="24"/>
                <w:szCs w:val="24"/>
              </w:rPr>
              <w:t>/ Hộ chiếu</w:t>
            </w:r>
            <w:r w:rsidR="00E5041A" w:rsidRPr="001E49CA">
              <w:rPr>
                <w:rFonts w:ascii="Times New Roman" w:eastAsia="Times New Roman" w:hAnsi="Times New Roman" w:cs="Times New Roman"/>
                <w:b/>
                <w:sz w:val="24"/>
                <w:szCs w:val="24"/>
              </w:rPr>
              <w:t xml:space="preserve">/ Thẻ căn cước công dân </w:t>
            </w:r>
          </w:p>
        </w:tc>
        <w:tc>
          <w:tcPr>
            <w:tcW w:w="149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Cơ cấu lại theo Thông tư 09/2014/TT-NHNN và Quyết định 780/QĐ-NHNN</w:t>
            </w:r>
          </w:p>
        </w:tc>
        <w:tc>
          <w:tcPr>
            <w:tcW w:w="148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Cơ cấu khác</w:t>
            </w:r>
          </w:p>
        </w:tc>
      </w:tr>
      <w:tr w:rsidR="001E49CA" w:rsidRPr="001E49CA" w:rsidTr="009256A2">
        <w:trPr>
          <w:trHeight w:val="454"/>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1491" w:type="pct"/>
            <w:gridSpan w:val="3"/>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1487" w:type="pct"/>
            <w:gridSpan w:val="3"/>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r>
      <w:tr w:rsidR="001E49CA" w:rsidRPr="001E49CA" w:rsidTr="009256A2">
        <w:trPr>
          <w:trHeight w:val="454"/>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Giá trị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nếu không cơ cấu</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sau khi cơ cấu</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Giá trị</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nếu không cơ cấu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sau khi cơ cấu</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5"/>
        </w:trPr>
        <w:tc>
          <w:tcPr>
            <w:tcW w:w="266" w:type="pct"/>
            <w:tcBorders>
              <w:top w:val="single" w:sz="4" w:space="0" w:color="auto"/>
              <w:left w:val="nil"/>
              <w:bottom w:val="nil"/>
              <w:right w:val="nil"/>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p>
        </w:tc>
        <w:tc>
          <w:tcPr>
            <w:tcW w:w="479"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jc w:val="both"/>
              <w:rPr>
                <w:rFonts w:ascii="Times New Roman" w:eastAsia="Times New Roman" w:hAnsi="Times New Roman" w:cs="Times New Roman"/>
                <w:sz w:val="24"/>
                <w:szCs w:val="24"/>
              </w:rPr>
            </w:pPr>
          </w:p>
        </w:tc>
        <w:tc>
          <w:tcPr>
            <w:tcW w:w="479"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373"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25"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26"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532"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533"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26"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585"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76"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r>
      <w:tr w:rsidR="001E49CA" w:rsidRPr="001E49CA" w:rsidTr="00C17D4B">
        <w:trPr>
          <w:trHeight w:val="525"/>
        </w:trPr>
        <w:tc>
          <w:tcPr>
            <w:tcW w:w="5000" w:type="pct"/>
            <w:gridSpan w:val="11"/>
            <w:tcBorders>
              <w:top w:val="nil"/>
              <w:left w:val="nil"/>
              <w:bottom w:val="nil"/>
              <w:right w:val="nil"/>
            </w:tcBorders>
            <w:shd w:val="clear" w:color="auto" w:fill="auto"/>
            <w:vAlign w:val="bottom"/>
            <w:hideMark/>
          </w:tcPr>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bCs/>
                <w:iCs/>
                <w:sz w:val="24"/>
                <w:szCs w:val="24"/>
              </w:rPr>
              <w:t xml:space="preserve">Các </w:t>
            </w:r>
            <w:r w:rsidRPr="001E49CA">
              <w:rPr>
                <w:rFonts w:ascii="Times New Roman" w:eastAsia="Times New Roman" w:hAnsi="Times New Roman" w:cs="Times New Roman"/>
                <w:sz w:val="24"/>
                <w:szCs w:val="24"/>
              </w:rPr>
              <w:t>tổ chức tín dụng (trừ Quỹ tín dụng nhân dân).</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4C7DE6" w:rsidRPr="001E49CA" w:rsidRDefault="004C7DE6" w:rsidP="004C7DE6">
            <w:pPr>
              <w:spacing w:after="0" w:line="288" w:lineRule="auto"/>
              <w:ind w:left="34" w:right="-108"/>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Pr="001E49CA">
              <w:rPr>
                <w:rFonts w:ascii="Times New Roman" w:eastAsia="Times New Roman" w:hAnsi="Times New Roman" w:cs="Times New Roman"/>
                <w:sz w:val="24"/>
                <w:szCs w:val="24"/>
              </w:rPr>
              <w:t xml:space="preserve"> Chậm nhất ngày 25 của tháng tiếp theo ngay sau tháng báo cáo.</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4. Đơn vị nhận và duyệt báo cáo: </w:t>
            </w:r>
            <w:r w:rsidRPr="001E49CA">
              <w:rPr>
                <w:rFonts w:ascii="Times New Roman" w:eastAsia="Times New Roman" w:hAnsi="Times New Roman" w:cs="Times New Roman"/>
                <w:sz w:val="24"/>
                <w:szCs w:val="24"/>
              </w:rPr>
              <w:t>Cơ quan Thanh tra, giám sát ngân hàng.</w:t>
            </w:r>
          </w:p>
          <w:p w:rsidR="004C7DE6" w:rsidRPr="001E49CA" w:rsidRDefault="004C7DE6" w:rsidP="004C7DE6">
            <w:pPr>
              <w:spacing w:after="0" w:line="288" w:lineRule="auto"/>
              <w:ind w:left="34" w:right="-108"/>
              <w:jc w:val="both"/>
              <w:rPr>
                <w:rFonts w:ascii="Times New Roman" w:eastAsia="Times New Roman" w:hAnsi="Times New Roman" w:cs="Times New Roman"/>
                <w:b/>
                <w:i/>
                <w:sz w:val="24"/>
                <w:szCs w:val="24"/>
              </w:rPr>
            </w:pPr>
            <w:r w:rsidRPr="001E49CA">
              <w:rPr>
                <w:rFonts w:ascii="Times New Roman" w:eastAsia="Times New Roman" w:hAnsi="Times New Roman" w:cs="Times New Roman"/>
                <w:b/>
                <w:i/>
                <w:sz w:val="24"/>
                <w:szCs w:val="24"/>
              </w:rPr>
              <w:t>5. Hướng dẫn lập báo cáo:</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Mã khách hàng vay là mã </w:t>
            </w:r>
            <w:r w:rsidR="00C84EC5" w:rsidRPr="001E49CA">
              <w:rPr>
                <w:rFonts w:ascii="Times New Roman" w:eastAsia="Times New Roman" w:hAnsi="Times New Roman" w:cs="Times New Roman"/>
                <w:sz w:val="24"/>
                <w:szCs w:val="24"/>
              </w:rPr>
              <w:t xml:space="preserve">loại hình </w:t>
            </w:r>
            <w:r w:rsidRPr="001E49CA">
              <w:rPr>
                <w:rFonts w:ascii="Times New Roman" w:eastAsia="Times New Roman" w:hAnsi="Times New Roman" w:cs="Times New Roman"/>
                <w:sz w:val="24"/>
                <w:szCs w:val="24"/>
              </w:rPr>
              <w:t xml:space="preserve">tổ chức, cá nhân quy định tại Chế độ báo cáo thống kê của NHNN.   </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Mã số thuế đối với tổ chức.      </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 Chứng minh nhân dân/Hộ chiếu</w:t>
            </w:r>
            <w:r w:rsidR="00E5041A" w:rsidRPr="001E49CA">
              <w:rPr>
                <w:rFonts w:ascii="Times New Roman" w:eastAsia="Times New Roman" w:hAnsi="Times New Roman" w:cs="Times New Roman"/>
                <w:sz w:val="24"/>
                <w:szCs w:val="24"/>
              </w:rPr>
              <w:t xml:space="preserve">/Thẻ </w:t>
            </w:r>
            <w:proofErr w:type="gramStart"/>
            <w:r w:rsidR="00E5041A" w:rsidRPr="001E49CA">
              <w:rPr>
                <w:rFonts w:ascii="Times New Roman" w:eastAsia="Times New Roman" w:hAnsi="Times New Roman" w:cs="Times New Roman"/>
                <w:sz w:val="24"/>
                <w:szCs w:val="24"/>
              </w:rPr>
              <w:t>căn</w:t>
            </w:r>
            <w:proofErr w:type="gramEnd"/>
            <w:r w:rsidR="00E5041A" w:rsidRPr="001E49CA">
              <w:rPr>
                <w:rFonts w:ascii="Times New Roman" w:eastAsia="Times New Roman" w:hAnsi="Times New Roman" w:cs="Times New Roman"/>
                <w:sz w:val="24"/>
                <w:szCs w:val="24"/>
              </w:rPr>
              <w:t xml:space="preserve"> cước công dân</w:t>
            </w:r>
            <w:r w:rsidRPr="001E49CA">
              <w:rPr>
                <w:rFonts w:ascii="Times New Roman" w:eastAsia="Times New Roman" w:hAnsi="Times New Roman" w:cs="Times New Roman"/>
                <w:sz w:val="24"/>
                <w:szCs w:val="24"/>
              </w:rPr>
              <w:t xml:space="preserve"> đối với cá nhân.</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Thống kê giá trị nợ cơ cấu theo Thông tư 09/2014/TT-NHNN và Quyết định 780/QĐ-NHNN đến ngày làm việc cuối cùng của kỳ báo cáo.</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(7): Nhóm nợ (có giá trị 2, hoặc 3, hoặc 4, hoặc 5) thực tế của khoản nợ mà TCTD đánh giá tại thời điểm báo cáo nếu không thực hiện cơ cấu.  </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Nhóm nợ (có giá trị 1, hoặc 2, hoặc 3, hoặc 4) của khoản nợ sau khi tiến hành cơ cấu.</w:t>
            </w:r>
          </w:p>
          <w:p w:rsidR="004B0C72"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Ví dụ:</w:t>
            </w:r>
            <w:r w:rsidRPr="001E49CA">
              <w:rPr>
                <w:rFonts w:ascii="Times New Roman" w:eastAsia="Times New Roman" w:hAnsi="Times New Roman" w:cs="Times New Roman"/>
                <w:sz w:val="24"/>
                <w:szCs w:val="24"/>
              </w:rPr>
              <w:t xml:space="preserve"> TCTD có khoản vay 100 triệu đồng của khách hàng A đang được phân loại tại nhóm 2, nếu không thực hiện cơ cấu theo Thông tư </w:t>
            </w:r>
            <w:r w:rsidRPr="001E49CA">
              <w:rPr>
                <w:rFonts w:ascii="Times New Roman" w:eastAsia="Times New Roman" w:hAnsi="Times New Roman" w:cs="Times New Roman"/>
                <w:sz w:val="24"/>
                <w:szCs w:val="24"/>
              </w:rPr>
              <w:lastRenderedPageBreak/>
              <w:t>09/2014/TT-NHNN thì khoản vay này sẽ bị chuyển sang nhóm 3. Khi đó, giá trị cột (</w:t>
            </w:r>
            <w:r w:rsidR="006B3145" w:rsidRPr="001E49CA">
              <w:rPr>
                <w:rFonts w:ascii="Times New Roman" w:eastAsia="Times New Roman" w:hAnsi="Times New Roman" w:cs="Times New Roman"/>
                <w:sz w:val="24"/>
                <w:szCs w:val="24"/>
              </w:rPr>
              <w:t>6</w:t>
            </w:r>
            <w:r w:rsidRPr="001E49CA">
              <w:rPr>
                <w:rFonts w:ascii="Times New Roman" w:eastAsia="Times New Roman" w:hAnsi="Times New Roman" w:cs="Times New Roman"/>
                <w:sz w:val="24"/>
                <w:szCs w:val="24"/>
              </w:rPr>
              <w:t>) là 100, cột (</w:t>
            </w:r>
            <w:r w:rsidR="006B3145" w:rsidRPr="001E49CA">
              <w:rPr>
                <w:rFonts w:ascii="Times New Roman" w:eastAsia="Times New Roman" w:hAnsi="Times New Roman" w:cs="Times New Roman"/>
                <w:sz w:val="24"/>
                <w:szCs w:val="24"/>
              </w:rPr>
              <w:t>7</w:t>
            </w:r>
            <w:r w:rsidRPr="001E49CA">
              <w:rPr>
                <w:rFonts w:ascii="Times New Roman" w:eastAsia="Times New Roman" w:hAnsi="Times New Roman" w:cs="Times New Roman"/>
                <w:sz w:val="24"/>
                <w:szCs w:val="24"/>
              </w:rPr>
              <w:t>) là 3 và cột (</w:t>
            </w:r>
            <w:r w:rsidR="006B3145" w:rsidRPr="001E49CA">
              <w:rPr>
                <w:rFonts w:ascii="Times New Roman" w:eastAsia="Times New Roman" w:hAnsi="Times New Roman" w:cs="Times New Roman"/>
                <w:sz w:val="24"/>
                <w:szCs w:val="24"/>
              </w:rPr>
              <w:t>8</w:t>
            </w:r>
            <w:r w:rsidRPr="001E49CA">
              <w:rPr>
                <w:rFonts w:ascii="Times New Roman" w:eastAsia="Times New Roman" w:hAnsi="Times New Roman" w:cs="Times New Roman"/>
                <w:sz w:val="24"/>
                <w:szCs w:val="24"/>
              </w:rPr>
              <w:t>) là 2.</w:t>
            </w:r>
          </w:p>
          <w:p w:rsidR="004B0C72"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(9): Thống kê giá trị nợ cơ cấu (trừ cơ cấu theo Thông tư 09/2014/TT-NHNN và Quyết định 780/QĐ-NHNN) đến ngày làm việc cuối cùng của kỳ báo cáo.</w:t>
            </w:r>
          </w:p>
          <w:p w:rsidR="004B0C72"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(10): Nhóm nợ (có giá trị 1, hoặc 2, hoặc 3, hoặc 4, hoặc 5) thực tế của khoản nợ của khách hàng nếu không thực hiện cơ cấu.  </w:t>
            </w:r>
          </w:p>
          <w:p w:rsidR="00153ABD"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 Nhóm nợ (có giá trị 1, hoặc 2, hoặc 3, hoặc 4) của khoản nợ sau khi tiến hành cơ cấu.</w:t>
            </w:r>
          </w:p>
          <w:p w:rsidR="004B0C72" w:rsidRPr="001E49CA" w:rsidRDefault="004B0C72" w:rsidP="00D93511">
            <w:pPr>
              <w:spacing w:after="0" w:line="288" w:lineRule="auto"/>
              <w:ind w:left="34" w:right="-108"/>
              <w:jc w:val="both"/>
              <w:rPr>
                <w:rFonts w:ascii="Times New Roman" w:eastAsia="Times New Roman" w:hAnsi="Times New Roman" w:cs="Times New Roman"/>
                <w:sz w:val="24"/>
                <w:szCs w:val="24"/>
              </w:rPr>
            </w:pPr>
          </w:p>
          <w:p w:rsidR="00D93511" w:rsidRPr="001E49CA" w:rsidRDefault="00D93511" w:rsidP="00D93511">
            <w:pPr>
              <w:spacing w:after="0" w:line="288" w:lineRule="auto"/>
              <w:ind w:left="34" w:right="-108"/>
              <w:jc w:val="both"/>
              <w:rPr>
                <w:rFonts w:ascii="Times New Roman" w:eastAsia="Times New Roman" w:hAnsi="Times New Roman" w:cs="Times New Roman"/>
                <w:sz w:val="24"/>
                <w:szCs w:val="24"/>
              </w:rPr>
            </w:pPr>
          </w:p>
        </w:tc>
      </w:tr>
    </w:tbl>
    <w:p w:rsidR="00153ABD" w:rsidRPr="001E49CA" w:rsidRDefault="00153ABD"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D620D2" w:rsidRPr="001E49CA" w:rsidRDefault="00D620D2" w:rsidP="00CD7EA6">
      <w:pPr>
        <w:rPr>
          <w:rFonts w:ascii="Times New Roman" w:hAnsi="Times New Roman" w:cs="Times New Roman"/>
        </w:rPr>
      </w:pPr>
    </w:p>
    <w:p w:rsidR="004B0C72" w:rsidRDefault="004B0C72" w:rsidP="00CD7EA6">
      <w:pPr>
        <w:rPr>
          <w:rFonts w:ascii="Times New Roman" w:hAnsi="Times New Roman" w:cs="Times New Roman"/>
        </w:rPr>
      </w:pPr>
    </w:p>
    <w:p w:rsidR="001E49CA" w:rsidRPr="001E49CA" w:rsidRDefault="001E49CA" w:rsidP="00CD7EA6">
      <w:pPr>
        <w:rPr>
          <w:rFonts w:ascii="Times New Roman" w:hAnsi="Times New Roman" w:cs="Times New Roman"/>
        </w:rPr>
      </w:pPr>
    </w:p>
    <w:p w:rsidR="00125C5F" w:rsidRPr="001E49CA" w:rsidRDefault="00125C5F" w:rsidP="00CD7EA6">
      <w:pPr>
        <w:rPr>
          <w:rFonts w:ascii="Times New Roman" w:hAnsi="Times New Roman" w:cs="Times New Roman"/>
        </w:rPr>
      </w:pPr>
    </w:p>
    <w:p w:rsidR="00D93511" w:rsidRPr="001E49CA" w:rsidRDefault="00D93511"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tbl>
      <w:tblPr>
        <w:tblW w:w="5000" w:type="pct"/>
        <w:tblLook w:val="04A0" w:firstRow="1" w:lastRow="0" w:firstColumn="1" w:lastColumn="0" w:noHBand="0" w:noVBand="1"/>
      </w:tblPr>
      <w:tblGrid>
        <w:gridCol w:w="699"/>
        <w:gridCol w:w="3443"/>
        <w:gridCol w:w="1331"/>
        <w:gridCol w:w="1183"/>
        <w:gridCol w:w="1479"/>
        <w:gridCol w:w="1482"/>
        <w:gridCol w:w="1627"/>
        <w:gridCol w:w="1627"/>
        <w:gridCol w:w="1630"/>
      </w:tblGrid>
      <w:tr w:rsidR="001E49CA" w:rsidRPr="001E49CA" w:rsidTr="00C17D4B">
        <w:trPr>
          <w:trHeight w:val="465"/>
        </w:trPr>
        <w:tc>
          <w:tcPr>
            <w:tcW w:w="5000" w:type="pct"/>
            <w:gridSpan w:val="9"/>
            <w:tcBorders>
              <w:top w:val="nil"/>
              <w:left w:val="nil"/>
              <w:bottom w:val="nil"/>
              <w:right w:val="nil"/>
            </w:tcBorders>
            <w:shd w:val="clear" w:color="auto" w:fill="auto"/>
            <w:vAlign w:val="center"/>
            <w:hideMark/>
          </w:tcPr>
          <w:p w:rsidR="0048703D" w:rsidRPr="001E49CA" w:rsidRDefault="0048703D" w:rsidP="00D7036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16N</w:t>
            </w:r>
            <w:r w:rsidRPr="001E49CA">
              <w:rPr>
                <w:rFonts w:ascii="Times New Roman" w:eastAsia="Times New Roman" w:hAnsi="Times New Roman" w:cs="Times New Roman"/>
                <w:b/>
                <w:bCs/>
                <w:sz w:val="24"/>
                <w:szCs w:val="24"/>
              </w:rPr>
              <w:t xml:space="preserve">-TTGS                                                                                       </w:t>
            </w:r>
          </w:p>
          <w:p w:rsidR="0048703D" w:rsidRPr="001E49CA" w:rsidRDefault="0048703D" w:rsidP="006D75BA">
            <w:pPr>
              <w:spacing w:after="0" w:line="240" w:lineRule="auto"/>
              <w:jc w:val="right"/>
              <w:rPr>
                <w:rFonts w:ascii="Times New Roman" w:eastAsia="Times New Roman" w:hAnsi="Times New Roman" w:cs="Times New Roman"/>
                <w:b/>
                <w:sz w:val="24"/>
                <w:szCs w:val="24"/>
              </w:rPr>
            </w:pPr>
          </w:p>
        </w:tc>
      </w:tr>
      <w:tr w:rsidR="001E49CA" w:rsidRPr="001E49CA" w:rsidTr="00C17D4B">
        <w:trPr>
          <w:trHeight w:val="837"/>
        </w:trPr>
        <w:tc>
          <w:tcPr>
            <w:tcW w:w="5000" w:type="pct"/>
            <w:gridSpan w:val="9"/>
            <w:tcBorders>
              <w:top w:val="nil"/>
              <w:left w:val="nil"/>
              <w:right w:val="nil"/>
            </w:tcBorders>
            <w:shd w:val="clear" w:color="auto" w:fill="auto"/>
            <w:vAlign w:val="center"/>
            <w:hideMark/>
          </w:tcPr>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VIỆC DUY TRÌ SỐ DƯ TIỀN GỬI CỦA TCTD NHÀ NƯỚC</w:t>
            </w:r>
          </w:p>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TẠI NGÂN HÀNG CHÍNH SÁCH XÃ HỘI</w:t>
            </w:r>
          </w:p>
          <w:p w:rsidR="00D620D2" w:rsidRPr="001E49CA" w:rsidRDefault="00D620D2"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(Quý … năm …)</w:t>
            </w:r>
          </w:p>
        </w:tc>
      </w:tr>
      <w:tr w:rsidR="001E49CA" w:rsidRPr="001E49CA" w:rsidTr="009256A2">
        <w:trPr>
          <w:trHeight w:val="330"/>
        </w:trPr>
        <w:tc>
          <w:tcPr>
            <w:tcW w:w="241"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1187"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459"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408"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510"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510"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561"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1123" w:type="pct"/>
            <w:gridSpan w:val="2"/>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Triệu VND</w:t>
            </w:r>
          </w:p>
        </w:tc>
      </w:tr>
      <w:tr w:rsidR="001E49CA" w:rsidRPr="001E49CA" w:rsidTr="009256A2">
        <w:trPr>
          <w:trHeight w:val="454"/>
        </w:trPr>
        <w:tc>
          <w:tcPr>
            <w:tcW w:w="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STT</w:t>
            </w:r>
          </w:p>
        </w:tc>
        <w:tc>
          <w:tcPr>
            <w:tcW w:w="11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Nội dung</w:t>
            </w:r>
          </w:p>
        </w:tc>
        <w:tc>
          <w:tcPr>
            <w:tcW w:w="188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Số dư nguồn vốn huy động bằng đồng Việt Nam đến 31/12 năm trước</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Số dư tiền gửi phải duy trì trong năm</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Số dư tiền gửi thực tế tại Ngân hàng Chính sách xã hội</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Số tiền TCTD còn gửi thiếu tại </w:t>
            </w:r>
            <w:r w:rsidR="00817739" w:rsidRPr="001E49CA">
              <w:rPr>
                <w:rFonts w:ascii="Times New Roman" w:eastAsia="Times New Roman" w:hAnsi="Times New Roman" w:cs="Times New Roman"/>
                <w:b/>
                <w:sz w:val="24"/>
                <w:szCs w:val="24"/>
              </w:rPr>
              <w:t>Ngân hàng Chính sách xã hội</w:t>
            </w:r>
          </w:p>
        </w:tc>
      </w:tr>
      <w:tr w:rsidR="001E49CA" w:rsidRPr="001E49CA" w:rsidTr="009256A2">
        <w:trPr>
          <w:trHeight w:val="454"/>
        </w:trPr>
        <w:tc>
          <w:tcPr>
            <w:tcW w:w="24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118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Tổng</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Tiền gửi</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Phát hành giấy tờ có giá ngắn hạn</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B4"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Phát hành giấy tờ có giá </w:t>
            </w:r>
            <w:r w:rsidR="002A767C" w:rsidRPr="001E49CA">
              <w:rPr>
                <w:rFonts w:ascii="Times New Roman" w:eastAsia="Times New Roman" w:hAnsi="Times New Roman" w:cs="Times New Roman"/>
                <w:b/>
                <w:sz w:val="24"/>
                <w:szCs w:val="24"/>
              </w:rPr>
              <w:t>trung</w:t>
            </w:r>
          </w:p>
          <w:p w:rsidR="002574F9" w:rsidRPr="001E49CA" w:rsidRDefault="002A767C"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và </w:t>
            </w:r>
            <w:r w:rsidR="002574F9" w:rsidRPr="001E49CA">
              <w:rPr>
                <w:rFonts w:ascii="Times New Roman" w:eastAsia="Times New Roman" w:hAnsi="Times New Roman" w:cs="Times New Roman"/>
                <w:b/>
                <w:sz w:val="24"/>
                <w:szCs w:val="24"/>
              </w:rPr>
              <w:t>dài hạn</w:t>
            </w: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81773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NHTMCP Công t</w:t>
            </w:r>
            <w:r w:rsidR="002574F9" w:rsidRPr="001E49CA">
              <w:rPr>
                <w:rFonts w:ascii="Times New Roman" w:eastAsia="Times New Roman" w:hAnsi="Times New Roman" w:cs="Times New Roman"/>
                <w:sz w:val="24"/>
                <w:szCs w:val="24"/>
              </w:rPr>
              <w:t>hương</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NHTMCP Đầu tư và Phát triển</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81773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NHTMCP Ngoại t</w:t>
            </w:r>
            <w:r w:rsidR="002574F9" w:rsidRPr="001E49CA">
              <w:rPr>
                <w:rFonts w:ascii="Times New Roman" w:eastAsia="Times New Roman" w:hAnsi="Times New Roman" w:cs="Times New Roman"/>
                <w:sz w:val="24"/>
                <w:szCs w:val="24"/>
              </w:rPr>
              <w:t>hương</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817739" w:rsidP="00817739">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Ngân hàng Nông nghiệp và Phát triển nông thôn</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6D75BA" w:rsidRPr="001E49CA" w:rsidRDefault="006D75BA" w:rsidP="00CD7EA6">
      <w:pPr>
        <w:rPr>
          <w:rFonts w:ascii="Times New Roman" w:hAnsi="Times New Roman" w:cs="Times New Roman"/>
        </w:rPr>
      </w:pPr>
    </w:p>
    <w:p w:rsidR="00817739" w:rsidRPr="001E49CA" w:rsidRDefault="00817739" w:rsidP="00C17D4B">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Ngân hàng Chính sách xã hội.</w:t>
      </w:r>
    </w:p>
    <w:p w:rsidR="00817739" w:rsidRPr="001E49CA" w:rsidRDefault="00817739" w:rsidP="00C17D4B">
      <w:pPr>
        <w:spacing w:after="0" w:line="288" w:lineRule="auto"/>
        <w:ind w:right="-25"/>
        <w:rPr>
          <w:rFonts w:ascii="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Ngân hàng Chính sách xã hội tổng hợp số liệu toàn hệ thống gửi NHNN thông qua Cục Công nghệ tin học</w:t>
      </w:r>
      <w:r w:rsidRPr="001E49CA">
        <w:rPr>
          <w:rFonts w:ascii="Times New Roman" w:hAnsi="Times New Roman" w:cs="Times New Roman"/>
          <w:sz w:val="24"/>
          <w:szCs w:val="24"/>
        </w:rPr>
        <w:t>.</w:t>
      </w:r>
    </w:p>
    <w:p w:rsidR="00776B9E" w:rsidRPr="001E49CA" w:rsidRDefault="00F03415" w:rsidP="00C17D4B">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3. Thời hạn gửi báo cáo:</w:t>
      </w:r>
      <w:r w:rsidRPr="001E49CA">
        <w:rPr>
          <w:rFonts w:ascii="Times New Roman" w:eastAsia="Times New Roman" w:hAnsi="Times New Roman" w:cs="Times New Roman"/>
          <w:b/>
          <w:bCs/>
          <w:sz w:val="24"/>
          <w:szCs w:val="24"/>
        </w:rPr>
        <w:t xml:space="preserve"> </w:t>
      </w:r>
      <w:r w:rsidR="00776B9E" w:rsidRPr="001E49CA">
        <w:rPr>
          <w:rFonts w:ascii="Times New Roman" w:eastAsia="Times New Roman" w:hAnsi="Times New Roman" w:cs="Times New Roman"/>
          <w:sz w:val="24"/>
          <w:szCs w:val="24"/>
        </w:rPr>
        <w:t xml:space="preserve">Chậm nhất ngày </w:t>
      </w:r>
      <w:r w:rsidR="00536AB5" w:rsidRPr="001E49CA">
        <w:rPr>
          <w:rFonts w:ascii="Times New Roman" w:eastAsia="Times New Roman" w:hAnsi="Times New Roman" w:cs="Times New Roman"/>
          <w:sz w:val="24"/>
          <w:szCs w:val="24"/>
        </w:rPr>
        <w:t>18</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9117F4" w:rsidRPr="001E49CA" w:rsidRDefault="00817739" w:rsidP="00C17D4B">
      <w:pPr>
        <w:spacing w:after="0" w:line="288" w:lineRule="auto"/>
        <w:ind w:right="-25"/>
        <w:rPr>
          <w:rFonts w:ascii="Times New Roman" w:hAnsi="Times New Roman" w:cs="Times New Roman"/>
          <w:sz w:val="24"/>
          <w:szCs w:val="24"/>
        </w:rPr>
      </w:pPr>
      <w:r w:rsidRPr="001E49CA">
        <w:rPr>
          <w:rFonts w:ascii="Times New Roman" w:eastAsia="Times New Roman" w:hAnsi="Times New Roman" w:cs="Times New Roman"/>
          <w:b/>
          <w:bCs/>
          <w:i/>
          <w:iCs/>
          <w:sz w:val="24"/>
          <w:szCs w:val="24"/>
        </w:rPr>
        <w:t>4. Đơn vị nhận và duyệt báo cáo</w:t>
      </w:r>
      <w:r w:rsidRPr="001E49CA">
        <w:rPr>
          <w:rFonts w:ascii="Times New Roman" w:eastAsia="Times New Roman" w:hAnsi="Times New Roman" w:cs="Times New Roman"/>
          <w:i/>
          <w:iCs/>
          <w:sz w:val="24"/>
          <w:szCs w:val="24"/>
        </w:rPr>
        <w:t>:</w:t>
      </w:r>
      <w:r w:rsidRPr="001E49CA">
        <w:rPr>
          <w:rFonts w:ascii="Times New Roman" w:eastAsia="Times New Roman" w:hAnsi="Times New Roman" w:cs="Times New Roman"/>
          <w:sz w:val="24"/>
          <w:szCs w:val="24"/>
        </w:rPr>
        <w:t xml:space="preserve"> Cơ quan Thanh tra, giám sát ngân hàng.</w:t>
      </w:r>
      <w:r w:rsidRPr="001E49CA">
        <w:rPr>
          <w:rFonts w:ascii="Times New Roman" w:hAnsi="Times New Roman" w:cs="Times New Roman"/>
          <w:sz w:val="24"/>
          <w:szCs w:val="24"/>
        </w:rPr>
        <w:t xml:space="preserve"> </w:t>
      </w:r>
    </w:p>
    <w:p w:rsidR="009117F4" w:rsidRPr="001E49CA" w:rsidRDefault="009117F4">
      <w:pPr>
        <w:rPr>
          <w:rFonts w:ascii="Times New Roman" w:hAnsi="Times New Roman" w:cs="Times New Roman"/>
          <w:sz w:val="24"/>
          <w:szCs w:val="24"/>
        </w:rPr>
      </w:pPr>
      <w:r w:rsidRPr="001E49CA">
        <w:rPr>
          <w:rFonts w:ascii="Times New Roman" w:hAnsi="Times New Roman" w:cs="Times New Roman"/>
          <w:sz w:val="24"/>
          <w:szCs w:val="24"/>
        </w:rPr>
        <w:br w:type="page"/>
      </w:r>
    </w:p>
    <w:tbl>
      <w:tblPr>
        <w:tblW w:w="4950" w:type="pct"/>
        <w:tblInd w:w="5" w:type="dxa"/>
        <w:tblLayout w:type="fixed"/>
        <w:tblLook w:val="04A0" w:firstRow="1" w:lastRow="0" w:firstColumn="1" w:lastColumn="0" w:noHBand="0" w:noVBand="1"/>
      </w:tblPr>
      <w:tblGrid>
        <w:gridCol w:w="717"/>
        <w:gridCol w:w="5024"/>
        <w:gridCol w:w="861"/>
        <w:gridCol w:w="1436"/>
        <w:gridCol w:w="1005"/>
        <w:gridCol w:w="1005"/>
        <w:gridCol w:w="1014"/>
        <w:gridCol w:w="1008"/>
        <w:gridCol w:w="1008"/>
        <w:gridCol w:w="1278"/>
      </w:tblGrid>
      <w:tr w:rsidR="001E49CA" w:rsidRPr="001E49CA" w:rsidTr="00F52988">
        <w:trPr>
          <w:trHeight w:val="315"/>
        </w:trPr>
        <w:tc>
          <w:tcPr>
            <w:tcW w:w="5000" w:type="pct"/>
            <w:gridSpan w:val="10"/>
            <w:tcBorders>
              <w:top w:val="nil"/>
              <w:left w:val="nil"/>
              <w:bottom w:val="nil"/>
              <w:right w:val="nil"/>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017N-TTGS</w:t>
            </w:r>
          </w:p>
          <w:p w:rsidR="009117F4" w:rsidRPr="001E49CA" w:rsidRDefault="009117F4" w:rsidP="00F52988">
            <w:pPr>
              <w:spacing w:after="0" w:line="240" w:lineRule="auto"/>
              <w:jc w:val="right"/>
              <w:rPr>
                <w:rFonts w:ascii="Times New Roman" w:eastAsia="Times New Roman" w:hAnsi="Times New Roman" w:cs="Times New Roman"/>
                <w:b/>
                <w:bCs/>
                <w:sz w:val="24"/>
                <w:szCs w:val="24"/>
              </w:rPr>
            </w:pPr>
          </w:p>
        </w:tc>
      </w:tr>
      <w:tr w:rsidR="001E49CA" w:rsidRPr="001E49CA" w:rsidTr="00F52988">
        <w:trPr>
          <w:trHeight w:val="630"/>
        </w:trPr>
        <w:tc>
          <w:tcPr>
            <w:tcW w:w="5000" w:type="pct"/>
            <w:gridSpan w:val="10"/>
            <w:tcBorders>
              <w:top w:val="nil"/>
              <w:left w:val="nil"/>
              <w:right w:val="nil"/>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PHÂN LOẠI NỢ NGÂN HÀNG CHÍNH SÁCH XÃ HỘI</w:t>
            </w:r>
          </w:p>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(Năm …)</w:t>
            </w:r>
          </w:p>
        </w:tc>
      </w:tr>
      <w:tr w:rsidR="001E49CA" w:rsidRPr="001E49CA" w:rsidTr="009256A2">
        <w:trPr>
          <w:trHeight w:val="330"/>
        </w:trPr>
        <w:tc>
          <w:tcPr>
            <w:tcW w:w="250" w:type="pct"/>
            <w:tcBorders>
              <w:top w:val="nil"/>
              <w:left w:val="nil"/>
              <w:bottom w:val="single" w:sz="4" w:space="0" w:color="auto"/>
              <w:right w:val="nil"/>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1750" w:type="pct"/>
            <w:tcBorders>
              <w:top w:val="nil"/>
              <w:left w:val="nil"/>
              <w:bottom w:val="single" w:sz="4" w:space="0" w:color="auto"/>
              <w:right w:val="nil"/>
            </w:tcBorders>
            <w:shd w:val="clear" w:color="auto" w:fill="auto"/>
            <w:noWrap/>
            <w:vAlign w:val="bottom"/>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000" w:type="pct"/>
            <w:gridSpan w:val="8"/>
            <w:tcBorders>
              <w:top w:val="nil"/>
              <w:left w:val="nil"/>
              <w:bottom w:val="single" w:sz="4" w:space="0" w:color="auto"/>
              <w:right w:val="nil"/>
            </w:tcBorders>
            <w:shd w:val="clear" w:color="auto" w:fill="auto"/>
            <w:noWrap/>
            <w:vAlign w:val="bottom"/>
            <w:hideMark/>
          </w:tcPr>
          <w:p w:rsidR="009117F4" w:rsidRPr="001E49CA" w:rsidRDefault="009117F4" w:rsidP="00F52988">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Triệu VND</w:t>
            </w:r>
          </w:p>
        </w:tc>
      </w:tr>
      <w:tr w:rsidR="001E49CA" w:rsidRPr="001E49CA" w:rsidTr="009256A2">
        <w:trPr>
          <w:trHeight w:val="397"/>
        </w:trPr>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1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Tên chỉ tiêu</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Nợ trong hạn</w:t>
            </w:r>
          </w:p>
        </w:tc>
        <w:tc>
          <w:tcPr>
            <w:tcW w:w="19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Nợ quá hạn</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Nợ khoanh</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Tổng dư nợ</w:t>
            </w:r>
          </w:p>
        </w:tc>
      </w:tr>
      <w:tr w:rsidR="001E49CA" w:rsidRPr="001E49CA" w:rsidTr="009256A2">
        <w:trPr>
          <w:trHeight w:val="397"/>
        </w:trPr>
        <w:tc>
          <w:tcPr>
            <w:tcW w:w="2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Tổng số</w:t>
            </w:r>
          </w:p>
        </w:tc>
        <w:tc>
          <w:tcPr>
            <w:tcW w:w="140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Trong đó:</w:t>
            </w: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r>
      <w:tr w:rsidR="001E49CA" w:rsidRPr="001E49CA" w:rsidTr="009256A2">
        <w:trPr>
          <w:trHeight w:val="397"/>
        </w:trPr>
        <w:tc>
          <w:tcPr>
            <w:tcW w:w="2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Cs/>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đến 90 ngày</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từ 91-180 ngày</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từ 181-360 ngày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trên 360 ngày</w:t>
            </w: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(2)</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(4)=(5) + (6) + (7) + (8)</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(5)</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(6)</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(10)=(3)+ (4) + (9)</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Tổng dư nợ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I</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Phân loại theo chương trình cho vay (=1+2+…+23)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nghèo</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học sinh, sinh viên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giải quyết việc làm</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các đối tượng chính sách đi lao động có thời hạn ở nước ngoài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trả chậm nhà ở cho hộ dân đồng bằng sông Cửu Long và Tây Nguyên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nước sạch và vệ sinh môi trường nông thôn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nghèo về nhà ở</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8</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dự án chương trình phát triển Doanh nghiệp vừa và nhỏ vay vốn KFW</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9</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gia đình sản xuất, kinh doanh tại vùng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10</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dân tộc thiểu số đặc biệt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11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cơ sở sản xuất, kinh doanh, dịch vụ và doanh nghiệp sử dụng lao động là người cai nghiện sau ma túy</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đồng bào dân tộc thiểu số nghèo, đời sống khó khăn vùng đồng bằng Sông Cửu Long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thương nhân hoạt động thương mại tại vùng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người lao động thuộc huyện nghèo đi xuất khẩu lao động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đồng bào dân tộc thiểu số nghèo, đời sống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nghèo xây dựng chòi phòng tránh lũ, lụt</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cận nghèo</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18</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Phát triển ngành lâm nghiệp (WB)</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19</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Toàn dân tham gia quản lý nguồn lực tỉnh Tuyên Quang (IFAD)</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20</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Đa dạng hóa thu nhập nông thôn tỉnh Tuyên Quang (RIDP)</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Bảo vệ và Phát triển những vùng đất ngập nước ven biển miền Nam Việt Nam (CWPD)</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"Mở rộng tiếp cận tài chính cho người khuyết tật- tài trợ quy mô nhỏ cho các cơ sở sản xuất, kinh doanh sử dụng, phục vụ hoặc do người khuyết tật làm chủ" (NIPPON)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II</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Phân theo thời hạn cho vay (=1+2+3)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ngắn hạn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trung hạn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dài hạn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lastRenderedPageBreak/>
              <w:t>III</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Phân theo hình thức bảo đảm tiền vay (=1+2)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có bảo đảm tiền vay bằng tài sản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không có bảo đảm tiền vay bằng tài sản</w:t>
            </w:r>
          </w:p>
        </w:tc>
        <w:tc>
          <w:tcPr>
            <w:tcW w:w="3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IV</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theo nguồn vốn cho vay (=1+2+3)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bằng nguồn vốn từ ngân sách nhà nước hoặc có nguồn gốc từ ngân sách nhà nước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bằng nguồn vốn nhận ủy thác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bằng nguồn vốn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theo hình thức cho vay và đơn vị nhận ủy thác (=1+2)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trực tiếp</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trực tiếp có ủy thác một số nội dung công việc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Hội Nông dân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Hội Phụ nữ</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Hội Cửu chiến binh</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Đoàn Thanh niên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VI</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theo khu vực cho vay (=1+2)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khu vực thành thị</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khu vực nông thôn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VII</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loại nợ theo dân tộc (=1+2+…+7)</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Kinh</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Tày</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Thái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Mường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Khmer</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H'Mông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VIII</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loại nợ theo ngành kinh tế  (=1+2+…+7)</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Nông nghiệp, lâm nghiệp và thủy sản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Cung cấp nước, hoạt động quản lý và xử lý rác thải, nước thải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Xây dựng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Bán buôn và bán lẻ, sửa chữa ô tô, mô tô, xe máy, xe có động cơ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Hoạt động hành chính và dịch vụ hỗ trợ</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Giáo dục và đào tạo</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ngành kinh tế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9117F4" w:rsidRPr="001E49CA" w:rsidRDefault="009117F4" w:rsidP="00E432DC">
      <w:pPr>
        <w:spacing w:before="120" w:after="0" w:line="288" w:lineRule="auto"/>
        <w:ind w:right="-23"/>
        <w:rPr>
          <w:rFonts w:ascii="Times New Roman" w:hAnsi="Times New Roman" w:cs="Times New Roman"/>
        </w:rPr>
      </w:pPr>
      <w:r w:rsidRPr="001E49CA">
        <w:rPr>
          <w:rFonts w:ascii="Times New Roman" w:eastAsia="Times New Roman" w:hAnsi="Times New Roman" w:cs="Times New Roman"/>
          <w:b/>
          <w:bCs/>
          <w:i/>
          <w:sz w:val="24"/>
          <w:szCs w:val="24"/>
        </w:rPr>
        <w:t>1. Đối tượng áp dụng</w:t>
      </w:r>
      <w:r w:rsidRPr="001E49CA">
        <w:rPr>
          <w:rFonts w:ascii="Times New Roman" w:eastAsia="Times New Roman" w:hAnsi="Times New Roman" w:cs="Times New Roman"/>
          <w:i/>
          <w:sz w:val="24"/>
          <w:szCs w:val="24"/>
        </w:rPr>
        <w:t>:</w:t>
      </w:r>
      <w:r w:rsidRPr="001E49CA">
        <w:rPr>
          <w:rFonts w:ascii="Times New Roman" w:eastAsia="Times New Roman" w:hAnsi="Times New Roman" w:cs="Times New Roman"/>
          <w:sz w:val="24"/>
          <w:szCs w:val="24"/>
        </w:rPr>
        <w:t xml:space="preserve"> Ngân hàng Chính sách xã hội</w:t>
      </w:r>
      <w:r w:rsidRPr="001E49CA">
        <w:rPr>
          <w:rFonts w:ascii="Times New Roman" w:hAnsi="Times New Roman" w:cs="Times New Roman"/>
        </w:rPr>
        <w:t>.</w:t>
      </w:r>
    </w:p>
    <w:p w:rsidR="001317CF" w:rsidRPr="001E49CA" w:rsidRDefault="001317CF" w:rsidP="001317C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Ngân hàng Chính sách xã hội gửi báo cáo cho NHNN thông qua Cục Công nghệ tin học.</w:t>
      </w:r>
    </w:p>
    <w:p w:rsidR="001317CF" w:rsidRPr="001E49CA" w:rsidRDefault="001317CF" w:rsidP="001317C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1317CF" w:rsidRPr="001E49CA" w:rsidRDefault="001317CF" w:rsidP="001317C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Ngân hàng Chính sách xã hội trong hệ thống.</w:t>
      </w:r>
    </w:p>
    <w:p w:rsidR="009117F4" w:rsidRPr="001E49CA" w:rsidRDefault="008742FC" w:rsidP="009117F4">
      <w:pPr>
        <w:spacing w:after="0" w:line="288" w:lineRule="auto"/>
        <w:ind w:right="-25"/>
        <w:rPr>
          <w:rFonts w:ascii="Times New Roman" w:hAnsi="Times New Roman" w:cs="Times New Roman"/>
        </w:rPr>
      </w:pPr>
      <w:r w:rsidRPr="001E49CA">
        <w:rPr>
          <w:rFonts w:ascii="Times New Roman" w:eastAsia="Times New Roman" w:hAnsi="Times New Roman" w:cs="Times New Roman"/>
          <w:b/>
          <w:bCs/>
          <w:i/>
          <w:sz w:val="24"/>
          <w:szCs w:val="24"/>
        </w:rPr>
        <w:t>3</w:t>
      </w:r>
      <w:r w:rsidR="009117F4" w:rsidRPr="001E49CA">
        <w:rPr>
          <w:rFonts w:ascii="Times New Roman" w:eastAsia="Times New Roman" w:hAnsi="Times New Roman" w:cs="Times New Roman"/>
          <w:b/>
          <w:bCs/>
          <w:i/>
          <w:sz w:val="24"/>
          <w:szCs w:val="24"/>
        </w:rPr>
        <w:t xml:space="preserve">. Thời </w:t>
      </w:r>
      <w:r w:rsidR="00F03415" w:rsidRPr="001E49CA">
        <w:rPr>
          <w:rFonts w:ascii="Times New Roman" w:eastAsia="Times New Roman" w:hAnsi="Times New Roman" w:cs="Times New Roman"/>
          <w:b/>
          <w:bCs/>
          <w:i/>
          <w:sz w:val="24"/>
          <w:szCs w:val="24"/>
        </w:rPr>
        <w:t>hạn</w:t>
      </w:r>
      <w:r w:rsidR="009117F4" w:rsidRPr="001E49CA">
        <w:rPr>
          <w:rFonts w:ascii="Times New Roman" w:eastAsia="Times New Roman" w:hAnsi="Times New Roman" w:cs="Times New Roman"/>
          <w:b/>
          <w:bCs/>
          <w:i/>
          <w:sz w:val="24"/>
          <w:szCs w:val="24"/>
        </w:rPr>
        <w:t xml:space="preserve"> gửi báo cáo</w:t>
      </w:r>
      <w:r w:rsidR="009117F4" w:rsidRPr="001E49CA">
        <w:rPr>
          <w:rFonts w:ascii="Times New Roman" w:eastAsia="Times New Roman" w:hAnsi="Times New Roman" w:cs="Times New Roman"/>
          <w:i/>
          <w:sz w:val="24"/>
          <w:szCs w:val="24"/>
        </w:rPr>
        <w:t>:</w:t>
      </w:r>
      <w:r w:rsidR="009117F4" w:rsidRPr="001E49CA">
        <w:rPr>
          <w:rFonts w:ascii="Times New Roman" w:eastAsia="Times New Roman" w:hAnsi="Times New Roman" w:cs="Times New Roman"/>
          <w:sz w:val="24"/>
          <w:szCs w:val="24"/>
        </w:rPr>
        <w:t xml:space="preserve"> Chậm nhất ngày 31 tháng 01 năm liền kề gửi báo cáo phân loại nợ đến thời điểm 31/12 hàng năm </w:t>
      </w:r>
      <w:proofErr w:type="gramStart"/>
      <w:r w:rsidR="009117F4" w:rsidRPr="001E49CA">
        <w:rPr>
          <w:rFonts w:ascii="Times New Roman" w:eastAsia="Times New Roman" w:hAnsi="Times New Roman" w:cs="Times New Roman"/>
          <w:sz w:val="24"/>
          <w:szCs w:val="24"/>
        </w:rPr>
        <w:t>theo</w:t>
      </w:r>
      <w:proofErr w:type="gramEnd"/>
      <w:r w:rsidR="009117F4" w:rsidRPr="001E49CA">
        <w:rPr>
          <w:rFonts w:ascii="Times New Roman" w:eastAsia="Times New Roman" w:hAnsi="Times New Roman" w:cs="Times New Roman"/>
          <w:sz w:val="24"/>
          <w:szCs w:val="24"/>
        </w:rPr>
        <w:t xml:space="preserve"> quy định tại Quyết định số 976/QĐ-TTg ngày 1/7/2015 về việc ban hành Quy chế phân loại nợ tại Ngân hàng Chính sách xã hội</w:t>
      </w:r>
      <w:r w:rsidR="009117F4" w:rsidRPr="001E49CA">
        <w:rPr>
          <w:rFonts w:ascii="Times New Roman" w:hAnsi="Times New Roman" w:cs="Times New Roman"/>
        </w:rPr>
        <w:t>.</w:t>
      </w:r>
    </w:p>
    <w:p w:rsidR="009117F4" w:rsidRPr="001E49CA" w:rsidRDefault="008742FC" w:rsidP="009117F4">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4</w:t>
      </w:r>
      <w:r w:rsidR="009117F4" w:rsidRPr="001E49CA">
        <w:rPr>
          <w:rFonts w:ascii="Times New Roman" w:eastAsia="Times New Roman" w:hAnsi="Times New Roman" w:cs="Times New Roman"/>
          <w:b/>
          <w:bCs/>
          <w:i/>
          <w:sz w:val="24"/>
          <w:szCs w:val="24"/>
        </w:rPr>
        <w:t>. Đơn vị nhận và duyệt báo cáo:</w:t>
      </w:r>
      <w:r w:rsidR="009117F4" w:rsidRPr="001E49CA">
        <w:rPr>
          <w:rFonts w:ascii="Times New Roman" w:eastAsia="Times New Roman" w:hAnsi="Times New Roman" w:cs="Times New Roman"/>
          <w:sz w:val="24"/>
          <w:szCs w:val="24"/>
        </w:rPr>
        <w:t xml:space="preserve"> Cơ quan Thanh tra, giám sát ngân hàng.</w:t>
      </w:r>
    </w:p>
    <w:p w:rsidR="009117F4" w:rsidRPr="001E49CA" w:rsidRDefault="008742FC" w:rsidP="009117F4">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5</w:t>
      </w:r>
      <w:r w:rsidR="009117F4" w:rsidRPr="001E49CA">
        <w:rPr>
          <w:rFonts w:ascii="Times New Roman" w:eastAsia="Times New Roman" w:hAnsi="Times New Roman" w:cs="Times New Roman"/>
          <w:b/>
          <w:bCs/>
          <w:i/>
          <w:sz w:val="24"/>
          <w:szCs w:val="24"/>
        </w:rPr>
        <w:t>. Hướng dẫn lập báo cáo</w:t>
      </w:r>
      <w:r w:rsidR="009117F4" w:rsidRPr="001E49CA">
        <w:rPr>
          <w:rFonts w:ascii="Times New Roman" w:eastAsia="Times New Roman" w:hAnsi="Times New Roman" w:cs="Times New Roman"/>
          <w:i/>
          <w:sz w:val="24"/>
          <w:szCs w:val="24"/>
        </w:rPr>
        <w:t>:</w:t>
      </w:r>
      <w:r w:rsidR="009117F4" w:rsidRPr="001E49CA">
        <w:rPr>
          <w:rFonts w:ascii="Times New Roman" w:eastAsia="Times New Roman" w:hAnsi="Times New Roman" w:cs="Times New Roman"/>
          <w:sz w:val="24"/>
          <w:szCs w:val="24"/>
        </w:rPr>
        <w:t xml:space="preserve"> </w:t>
      </w:r>
    </w:p>
    <w:p w:rsidR="009117F4" w:rsidRPr="001E49CA" w:rsidRDefault="009117F4" w:rsidP="009117F4">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Việc phân loại nợ thực hiện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từ Khoản 1 đến Khoản 9 Điều 6 Quyết định số 976/QĐ-TTg ngày 1/7/2015 về việc ban hành Quy chế Phân loại nợ tại Ngân hàng Chính sách xã hội.</w:t>
      </w: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9256A2" w:rsidRPr="001E49CA" w:rsidRDefault="009256A2" w:rsidP="009117F4">
      <w:pPr>
        <w:spacing w:after="0" w:line="288" w:lineRule="auto"/>
        <w:ind w:right="-25"/>
        <w:rPr>
          <w:rFonts w:ascii="Times New Roman" w:eastAsia="Times New Roman" w:hAnsi="Times New Roman" w:cs="Times New Roman"/>
          <w:sz w:val="24"/>
          <w:szCs w:val="24"/>
        </w:rPr>
      </w:pPr>
    </w:p>
    <w:tbl>
      <w:tblPr>
        <w:tblpPr w:leftFromText="180" w:rightFromText="180" w:vertAnchor="text" w:tblpX="142"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4873"/>
        <w:gridCol w:w="1110"/>
        <w:gridCol w:w="1192"/>
        <w:gridCol w:w="1195"/>
        <w:gridCol w:w="1475"/>
        <w:gridCol w:w="1542"/>
        <w:gridCol w:w="1472"/>
      </w:tblGrid>
      <w:tr w:rsidR="001E49CA" w:rsidRPr="001E49CA" w:rsidTr="00271990">
        <w:trPr>
          <w:trHeight w:val="630"/>
        </w:trPr>
        <w:tc>
          <w:tcPr>
            <w:tcW w:w="5000" w:type="pct"/>
            <w:gridSpan w:val="8"/>
            <w:tcBorders>
              <w:top w:val="nil"/>
              <w:left w:val="nil"/>
              <w:bottom w:val="nil"/>
              <w:right w:val="nil"/>
            </w:tcBorders>
            <w:shd w:val="clear" w:color="auto" w:fill="auto"/>
            <w:vAlign w:val="center"/>
            <w:hideMark/>
          </w:tcPr>
          <w:p w:rsidR="00E432DC" w:rsidRPr="001E49CA" w:rsidRDefault="00E432DC"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018N-TTGS</w:t>
            </w:r>
          </w:p>
          <w:p w:rsidR="00E432DC" w:rsidRPr="001E49CA" w:rsidRDefault="00E432DC" w:rsidP="00E432D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p>
        </w:tc>
      </w:tr>
      <w:tr w:rsidR="001E49CA" w:rsidRPr="001E49CA" w:rsidTr="00271990">
        <w:trPr>
          <w:trHeight w:val="315"/>
        </w:trPr>
        <w:tc>
          <w:tcPr>
            <w:tcW w:w="5000" w:type="pct"/>
            <w:gridSpan w:val="8"/>
            <w:tcBorders>
              <w:top w:val="nil"/>
              <w:left w:val="nil"/>
              <w:bottom w:val="nil"/>
              <w:right w:val="nil"/>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CƠ CẤU NỢ CỦA NGÂN HÀNG HỢP TÁC XÃ</w:t>
            </w:r>
            <w:r w:rsidRPr="001E49CA">
              <w:rPr>
                <w:rFonts w:ascii="Times New Roman" w:eastAsia="Times New Roman" w:hAnsi="Times New Roman" w:cs="Times New Roman"/>
                <w:sz w:val="28"/>
                <w:szCs w:val="28"/>
              </w:rPr>
              <w:t> </w:t>
            </w:r>
          </w:p>
        </w:tc>
      </w:tr>
      <w:tr w:rsidR="001E49CA" w:rsidRPr="001E49CA" w:rsidTr="00271990">
        <w:trPr>
          <w:trHeight w:val="315"/>
        </w:trPr>
        <w:tc>
          <w:tcPr>
            <w:tcW w:w="5000" w:type="pct"/>
            <w:gridSpan w:val="8"/>
            <w:tcBorders>
              <w:top w:val="nil"/>
              <w:left w:val="nil"/>
              <w:bottom w:val="nil"/>
              <w:right w:val="nil"/>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(Tháng </w:t>
            </w:r>
            <w:r w:rsidRPr="001E49CA">
              <w:rPr>
                <w:rFonts w:ascii="Times New Roman" w:eastAsia="Times New Roman" w:hAnsi="Times New Roman" w:cs="Times New Roman"/>
                <w:iCs/>
                <w:sz w:val="24"/>
                <w:szCs w:val="24"/>
              </w:rPr>
              <w:t>...</w:t>
            </w:r>
            <w:r w:rsidR="000A5268">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năm …)</w:t>
            </w:r>
          </w:p>
        </w:tc>
      </w:tr>
      <w:tr w:rsidR="001E49CA" w:rsidRPr="001E49CA" w:rsidTr="00271990">
        <w:trPr>
          <w:trHeight w:val="330"/>
        </w:trPr>
        <w:tc>
          <w:tcPr>
            <w:tcW w:w="5000" w:type="pct"/>
            <w:gridSpan w:val="8"/>
            <w:tcBorders>
              <w:top w:val="nil"/>
              <w:left w:val="nil"/>
              <w:bottom w:val="single" w:sz="4" w:space="0" w:color="auto"/>
              <w:right w:val="nil"/>
            </w:tcBorders>
            <w:shd w:val="clear" w:color="auto" w:fill="auto"/>
            <w:vAlign w:val="center"/>
            <w:hideMark/>
          </w:tcPr>
          <w:p w:rsidR="009117F4" w:rsidRPr="001E49CA" w:rsidRDefault="009117F4" w:rsidP="00F52988">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Đơn vị tính: Triệu VND</w:t>
            </w:r>
          </w:p>
        </w:tc>
      </w:tr>
      <w:tr w:rsidR="001E49CA" w:rsidRPr="001E49CA" w:rsidTr="00271990">
        <w:trPr>
          <w:trHeight w:val="288"/>
        </w:trPr>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29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Thông tin về khách hàng vay</w:t>
            </w:r>
          </w:p>
        </w:tc>
        <w:tc>
          <w:tcPr>
            <w:tcW w:w="160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cơ cấu lại theo Thông tư 14/2014/TT-NHNN và Quyết định 780/QĐ-NHNN</w:t>
            </w: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Tên khách hàng vay</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khách hàng vay</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số thuế</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CMND/</w:t>
            </w:r>
          </w:p>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Hộ chiếu/Thẻ căn cước công dân</w:t>
            </w:r>
          </w:p>
        </w:tc>
        <w:tc>
          <w:tcPr>
            <w:tcW w:w="1601" w:type="pct"/>
            <w:gridSpan w:val="3"/>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1601" w:type="pct"/>
            <w:gridSpan w:val="3"/>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Giá trị</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Nhóm nợ nếu không cơ cấu</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Nhóm nợ sau khi cơ cấu</w:t>
            </w: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922285">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 tín dụng (</w:t>
            </w:r>
            <w:r w:rsidR="00922285"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I.A+I.B)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TCTD </w:t>
            </w:r>
            <w:r w:rsidRPr="001E49CA">
              <w:rPr>
                <w:rFonts w:ascii="Times New Roman" w:eastAsia="Times New Roman" w:hAnsi="Times New Roman" w:cs="Times New Roman"/>
                <w:sz w:val="24"/>
                <w:szCs w:val="24"/>
              </w:rPr>
              <w:t>(= số liệu hợp cộng của các TCTD)</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I.A.1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TCTD A</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I.A.2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TCTD 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I.B</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QTDND </w:t>
            </w:r>
            <w:r w:rsidRPr="001E49CA">
              <w:rPr>
                <w:rFonts w:ascii="Times New Roman" w:eastAsia="Times New Roman" w:hAnsi="Times New Roman" w:cs="Times New Roman"/>
                <w:sz w:val="24"/>
                <w:szCs w:val="24"/>
              </w:rPr>
              <w:t>(= số liệu hợp cộng của các QTDND)</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030F9B">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I.B.1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QTDND A</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I.B.2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QTDND 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 kinh tế, cá nhân (= II.A+II.B)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Khách hàng là tổ chức kinh tế, cá nhân có dư nợ từ 500 triệu đồng (= II.A.A1+II.A.A2)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II.A.A1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 kinh tế</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II.A.A1.1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II.A.A1.2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II.A.A2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 nhân</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II.A.A2.1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II.A.A2.2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II.B</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E432DC">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Khách hàng là tổ chức kinh tế, cá nhân có dư nợ dưới 500 triệu đồng </w:t>
            </w:r>
            <w:r w:rsidR="00E432DC" w:rsidRPr="001E49CA">
              <w:rPr>
                <w:rFonts w:ascii="Times New Roman" w:eastAsia="Times New Roman" w:hAnsi="Times New Roman" w:cs="Times New Roman"/>
                <w:b/>
                <w:bCs/>
                <w:sz w:val="24"/>
                <w:szCs w:val="24"/>
              </w:rPr>
              <w:t>(= II.B.1+II.B.2)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II.B.1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khách hàng là tổ chức kinh tế</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II.B.2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khách hàng là cá nhân</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TCC</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 cộng = I+II</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bl>
    <w:p w:rsidR="009117F4" w:rsidRPr="001E49CA" w:rsidRDefault="009117F4" w:rsidP="008742FC">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br w:type="textWrapping" w:clear="all"/>
        <w:t xml:space="preserve">1. Đối tượng áp dụng: </w:t>
      </w:r>
      <w:r w:rsidRPr="001E49CA">
        <w:rPr>
          <w:rFonts w:ascii="Times New Roman" w:eastAsia="Times New Roman" w:hAnsi="Times New Roman" w:cs="Times New Roman"/>
          <w:sz w:val="24"/>
          <w:szCs w:val="24"/>
        </w:rPr>
        <w:t>Ngân hàng Hợp tác xã.</w:t>
      </w:r>
    </w:p>
    <w:p w:rsidR="009117F4" w:rsidRPr="001E49CA" w:rsidRDefault="009117F4" w:rsidP="008742FC">
      <w:pPr>
        <w:spacing w:after="0" w:line="288" w:lineRule="auto"/>
        <w:ind w:right="27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ngân hàng Hợp tác xã tổng hợp số liệu toàn hệ thống gửi NHNN thông qua Cục Công nghệ tin học.</w:t>
      </w:r>
    </w:p>
    <w:p w:rsidR="009117F4" w:rsidRPr="001E49CA" w:rsidRDefault="009117F4" w:rsidP="008742FC">
      <w:pPr>
        <w:tabs>
          <w:tab w:val="left" w:pos="7770"/>
        </w:tabs>
        <w:spacing w:after="0" w:line="288" w:lineRule="auto"/>
        <w:ind w:right="503"/>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3. Thời hạn gửi báo cáo</w:t>
      </w:r>
      <w:r w:rsidRPr="001E49CA">
        <w:rPr>
          <w:rFonts w:ascii="Times New Roman" w:eastAsia="Times New Roman" w:hAnsi="Times New Roman" w:cs="Times New Roman"/>
          <w:b/>
          <w:bCs/>
          <w:sz w:val="24"/>
          <w:szCs w:val="24"/>
        </w:rPr>
        <w:t>:</w:t>
      </w:r>
      <w:r w:rsidRPr="001E49CA">
        <w:rPr>
          <w:rFonts w:ascii="Times New Roman" w:eastAsia="Times New Roman" w:hAnsi="Times New Roman" w:cs="Times New Roman"/>
          <w:sz w:val="24"/>
          <w:szCs w:val="24"/>
        </w:rPr>
        <w:t xml:space="preserve"> Chậm nhất ngày 16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9117F4" w:rsidRPr="001E49CA" w:rsidRDefault="009117F4" w:rsidP="008742FC">
      <w:pPr>
        <w:spacing w:after="0" w:line="288" w:lineRule="auto"/>
        <w:ind w:right="27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 Đơn vị nhận và duyệt báo cáo</w:t>
      </w:r>
      <w:r w:rsidRPr="001E49CA">
        <w:rPr>
          <w:rFonts w:ascii="Times New Roman" w:eastAsia="Times New Roman" w:hAnsi="Times New Roman" w:cs="Times New Roman"/>
          <w:b/>
          <w:bCs/>
          <w:sz w:val="24"/>
          <w:szCs w:val="24"/>
        </w:rPr>
        <w:t>:</w:t>
      </w:r>
      <w:r w:rsidRPr="001E49CA">
        <w:rPr>
          <w:rFonts w:ascii="Times New Roman" w:eastAsia="Times New Roman" w:hAnsi="Times New Roman" w:cs="Times New Roman"/>
          <w:sz w:val="24"/>
          <w:szCs w:val="24"/>
        </w:rPr>
        <w:t xml:space="preserve"> Cơ quan Thanh tra, giám sát ngân hàng.</w:t>
      </w:r>
    </w:p>
    <w:p w:rsidR="009117F4" w:rsidRPr="001E49CA" w:rsidRDefault="009117F4" w:rsidP="008742FC">
      <w:pPr>
        <w:spacing w:after="0" w:line="288" w:lineRule="auto"/>
        <w:ind w:right="27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Mã khách hàng vay là mã loại hình tổ chức, cá nhân quy định tại Chế độ báo cáo thống kê của NHNN.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Mã số thuế đối với tổ chức.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(5): Chứng minh nhân dân/Hộ chiếu/Thẻ </w:t>
      </w:r>
      <w:proofErr w:type="gramStart"/>
      <w:r w:rsidRPr="001E49CA">
        <w:rPr>
          <w:rFonts w:ascii="Times New Roman" w:eastAsia="Times New Roman" w:hAnsi="Times New Roman" w:cs="Times New Roman"/>
          <w:sz w:val="24"/>
          <w:szCs w:val="24"/>
        </w:rPr>
        <w:t>căn</w:t>
      </w:r>
      <w:proofErr w:type="gramEnd"/>
      <w:r w:rsidRPr="001E49CA">
        <w:rPr>
          <w:rFonts w:ascii="Times New Roman" w:eastAsia="Times New Roman" w:hAnsi="Times New Roman" w:cs="Times New Roman"/>
          <w:sz w:val="24"/>
          <w:szCs w:val="24"/>
        </w:rPr>
        <w:t xml:space="preserve"> cước công dân đối với cá nhân.</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(6): Thống kê giá trị nợ cơ cấu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Thông tư 14/2014/TT-NHNN và Quyết định 780/QĐ-NHNN đến ngày làm việc cuối cùng của kỳ báo cáo.</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(7): Nhóm nợ (có giá trị 1, hoặc 2, hoặc 3, hoặc 4, hoặc 5) thực tế của khoản nợ nếu không thực hiện cơ cấu.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Nhóm nợ (có giá trị 1, hoặc 2, hoặc 3, hoặc 4) của khoản nợ sau khi tiến hành cơ cấu.</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lastRenderedPageBreak/>
        <w:t>Ví dụ:</w:t>
      </w:r>
      <w:r w:rsidRPr="001E49CA">
        <w:rPr>
          <w:rFonts w:ascii="Times New Roman" w:eastAsia="Times New Roman" w:hAnsi="Times New Roman" w:cs="Times New Roman"/>
          <w:sz w:val="24"/>
          <w:szCs w:val="24"/>
        </w:rPr>
        <w:t xml:space="preserve"> TCTD có khoản vay 100 triệu đồng của khách hàng </w:t>
      </w:r>
      <w:proofErr w:type="gramStart"/>
      <w:r w:rsidRPr="001E49CA">
        <w:rPr>
          <w:rFonts w:ascii="Times New Roman" w:eastAsia="Times New Roman" w:hAnsi="Times New Roman" w:cs="Times New Roman"/>
          <w:sz w:val="24"/>
          <w:szCs w:val="24"/>
        </w:rPr>
        <w:t>A</w:t>
      </w:r>
      <w:proofErr w:type="gramEnd"/>
      <w:r w:rsidRPr="001E49CA">
        <w:rPr>
          <w:rFonts w:ascii="Times New Roman" w:eastAsia="Times New Roman" w:hAnsi="Times New Roman" w:cs="Times New Roman"/>
          <w:sz w:val="24"/>
          <w:szCs w:val="24"/>
        </w:rPr>
        <w:t xml:space="preserve"> đang được phân loại tại nhóm 2, nếu không thực hiện cơ cấu theo Thông tư 14/2014/TT-NHNN thì khoản vay này sẽ bị chuyển sang nhóm 3. </w:t>
      </w:r>
      <w:proofErr w:type="gramStart"/>
      <w:r w:rsidRPr="001E49CA">
        <w:rPr>
          <w:rFonts w:ascii="Times New Roman" w:eastAsia="Times New Roman" w:hAnsi="Times New Roman" w:cs="Times New Roman"/>
          <w:sz w:val="24"/>
          <w:szCs w:val="24"/>
        </w:rPr>
        <w:t>Khi đó, giá trị cột (6) là 100, cột (7) là 3 và cột (8) là 2.</w:t>
      </w:r>
      <w:proofErr w:type="gramEnd"/>
      <w:r w:rsidRPr="001E49CA">
        <w:rPr>
          <w:rFonts w:ascii="Times New Roman" w:eastAsia="Times New Roman" w:hAnsi="Times New Roman" w:cs="Times New Roman"/>
          <w:sz w:val="24"/>
          <w:szCs w:val="24"/>
        </w:rPr>
        <w:t xml:space="preserve">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Tương ứng với phần I, tại các cột (6), (7), (8) là số liệu hợp cộng mục (I.A+I.B).</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Trong đó: I.A là số liệu hợp cộng của các khách hàng là TCTD; I.B là số liệu hợp cộng của các khách hàng là Quỹ tín dụng nhân dân.</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Tương ứng với phần II, tại các cột (6), (7), (8) là số liệu hợp cộng mục (II.A+II.B). Trong đó: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II.A= (</w:t>
      </w:r>
      <w:r w:rsidR="00922285" w:rsidRPr="001E49CA">
        <w:rPr>
          <w:rFonts w:ascii="Times New Roman" w:eastAsia="Times New Roman" w:hAnsi="Times New Roman" w:cs="Times New Roman"/>
          <w:sz w:val="24"/>
          <w:szCs w:val="24"/>
        </w:rPr>
        <w:t>II.A.A1+II.A.A2).</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II.A.A1 là số liệu hợp cộng của các khách hàng là Tổ chức kinh tế; II.A.A2 là số liệu hợp cộng của các khách hàng là cá nhân.</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II.B = Chỉ tiêu (II.B.1+II.B.2).</w:t>
      </w:r>
    </w:p>
    <w:p w:rsidR="009117F4" w:rsidRPr="001E49CA" w:rsidRDefault="009117F4" w:rsidP="008742FC">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Dòng Tổng cộng = I+II. </w:t>
      </w:r>
      <w:r w:rsidRPr="001E49CA">
        <w:rPr>
          <w:rFonts w:ascii="Times New Roman" w:eastAsia="Times New Roman" w:hAnsi="Times New Roman" w:cs="Times New Roman"/>
          <w:sz w:val="20"/>
          <w:szCs w:val="20"/>
        </w:rPr>
        <w:br w:type="page"/>
      </w:r>
    </w:p>
    <w:tbl>
      <w:tblPr>
        <w:tblW w:w="5000" w:type="pct"/>
        <w:tblLook w:val="04A0" w:firstRow="1" w:lastRow="0" w:firstColumn="1" w:lastColumn="0" w:noHBand="0" w:noVBand="1"/>
      </w:tblPr>
      <w:tblGrid>
        <w:gridCol w:w="787"/>
        <w:gridCol w:w="1285"/>
        <w:gridCol w:w="1021"/>
        <w:gridCol w:w="621"/>
        <w:gridCol w:w="513"/>
        <w:gridCol w:w="705"/>
        <w:gridCol w:w="510"/>
        <w:gridCol w:w="705"/>
        <w:gridCol w:w="542"/>
        <w:gridCol w:w="829"/>
        <w:gridCol w:w="853"/>
        <w:gridCol w:w="699"/>
        <w:gridCol w:w="699"/>
        <w:gridCol w:w="545"/>
        <w:gridCol w:w="699"/>
        <w:gridCol w:w="699"/>
        <w:gridCol w:w="722"/>
        <w:gridCol w:w="745"/>
        <w:gridCol w:w="745"/>
        <w:gridCol w:w="577"/>
      </w:tblGrid>
      <w:tr w:rsidR="001E49CA" w:rsidRPr="001E49CA" w:rsidTr="00C17D4B">
        <w:trPr>
          <w:trHeight w:val="555"/>
        </w:trPr>
        <w:tc>
          <w:tcPr>
            <w:tcW w:w="5000" w:type="pct"/>
            <w:gridSpan w:val="20"/>
            <w:tcBorders>
              <w:top w:val="nil"/>
              <w:left w:val="nil"/>
              <w:bottom w:val="nil"/>
              <w:right w:val="nil"/>
            </w:tcBorders>
            <w:shd w:val="clear" w:color="auto" w:fill="auto"/>
            <w:vAlign w:val="center"/>
            <w:hideMark/>
          </w:tcPr>
          <w:p w:rsidR="0048703D" w:rsidRPr="001E49CA" w:rsidRDefault="0048703D" w:rsidP="006220E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w:t>
            </w:r>
            <w:r w:rsidR="009117F4" w:rsidRPr="001E49CA">
              <w:rPr>
                <w:rFonts w:ascii="Times New Roman" w:eastAsia="Times New Roman" w:hAnsi="Times New Roman" w:cs="Times New Roman"/>
                <w:b/>
                <w:bCs/>
                <w:sz w:val="24"/>
                <w:szCs w:val="24"/>
              </w:rPr>
              <w:t>9</w:t>
            </w:r>
            <w:r w:rsidR="002D2063" w:rsidRPr="001E49CA">
              <w:rPr>
                <w:rFonts w:ascii="Times New Roman" w:eastAsia="Times New Roman" w:hAnsi="Times New Roman" w:cs="Times New Roman"/>
                <w:b/>
                <w:bCs/>
                <w:sz w:val="24"/>
                <w:szCs w:val="24"/>
              </w:rPr>
              <w:t>N</w:t>
            </w:r>
            <w:r w:rsidRPr="001E49CA">
              <w:rPr>
                <w:rFonts w:ascii="Times New Roman" w:eastAsia="Times New Roman" w:hAnsi="Times New Roman" w:cs="Times New Roman"/>
                <w:b/>
                <w:bCs/>
                <w:sz w:val="24"/>
                <w:szCs w:val="24"/>
              </w:rPr>
              <w:t>-TTGS</w:t>
            </w:r>
          </w:p>
          <w:p w:rsidR="0048703D" w:rsidRPr="001E49CA" w:rsidRDefault="0048703D" w:rsidP="006220E6">
            <w:pPr>
              <w:spacing w:after="0" w:line="240" w:lineRule="auto"/>
              <w:jc w:val="right"/>
              <w:rPr>
                <w:rFonts w:ascii="Times New Roman" w:eastAsia="Times New Roman" w:hAnsi="Times New Roman" w:cs="Times New Roman"/>
                <w:b/>
                <w:bCs/>
                <w:sz w:val="24"/>
                <w:szCs w:val="24"/>
              </w:rPr>
            </w:pPr>
          </w:p>
        </w:tc>
      </w:tr>
      <w:tr w:rsidR="001E49CA" w:rsidRPr="001E49CA" w:rsidTr="00C17D4B">
        <w:trPr>
          <w:trHeight w:val="915"/>
        </w:trPr>
        <w:tc>
          <w:tcPr>
            <w:tcW w:w="5000" w:type="pct"/>
            <w:gridSpan w:val="20"/>
            <w:tcBorders>
              <w:top w:val="nil"/>
              <w:left w:val="nil"/>
              <w:right w:val="nil"/>
            </w:tcBorders>
            <w:shd w:val="clear" w:color="auto" w:fill="auto"/>
            <w:vAlign w:val="center"/>
            <w:hideMark/>
          </w:tcPr>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 TÁI CẤP VỐN</w:t>
            </w:r>
          </w:p>
          <w:p w:rsidR="00D620D2" w:rsidRPr="001E49CA" w:rsidRDefault="00D620D2" w:rsidP="00AB6AEB">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THEO CHƯƠNG TRÌNH HỖ TRỢ NHÀ Ở THEO NGHỊ QUYẾT 02/NQ-CP</w:t>
            </w:r>
          </w:p>
          <w:p w:rsidR="00D620D2" w:rsidRPr="001E49CA" w:rsidRDefault="00D620D2"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Cs/>
                <w:i/>
                <w:sz w:val="24"/>
                <w:szCs w:val="24"/>
              </w:rPr>
              <w:t>(Quý … năm …)</w:t>
            </w:r>
          </w:p>
        </w:tc>
      </w:tr>
      <w:tr w:rsidR="001E49CA" w:rsidRPr="001E49CA" w:rsidTr="009256A2">
        <w:trPr>
          <w:trHeight w:val="375"/>
        </w:trPr>
        <w:tc>
          <w:tcPr>
            <w:tcW w:w="27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24"/>
                <w:szCs w:val="24"/>
              </w:rPr>
            </w:pPr>
          </w:p>
        </w:tc>
        <w:tc>
          <w:tcPr>
            <w:tcW w:w="4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35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1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7"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6"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87"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86"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9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632" w:type="pct"/>
            <w:gridSpan w:val="7"/>
            <w:tcBorders>
              <w:top w:val="nil"/>
              <w:left w:val="nil"/>
              <w:bottom w:val="single" w:sz="4" w:space="0" w:color="auto"/>
              <w:right w:val="nil"/>
            </w:tcBorders>
            <w:shd w:val="clear" w:color="auto" w:fill="auto"/>
            <w:vAlign w:val="center"/>
            <w:hideMark/>
          </w:tcPr>
          <w:p w:rsidR="002574F9" w:rsidRPr="001E49CA" w:rsidRDefault="002574F9" w:rsidP="00AB6AEB">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 xml:space="preserve">Đơn vị tính: </w:t>
            </w:r>
            <w:r w:rsidR="00AB6AEB" w:rsidRPr="001E49CA">
              <w:rPr>
                <w:rFonts w:ascii="Times New Roman" w:eastAsia="Times New Roman" w:hAnsi="Times New Roman" w:cs="Times New Roman"/>
                <w:bCs/>
                <w:i/>
                <w:iCs/>
                <w:sz w:val="24"/>
                <w:szCs w:val="24"/>
              </w:rPr>
              <w:t>T</w:t>
            </w:r>
            <w:r w:rsidRPr="001E49CA">
              <w:rPr>
                <w:rFonts w:ascii="Times New Roman" w:eastAsia="Times New Roman" w:hAnsi="Times New Roman" w:cs="Times New Roman"/>
                <w:bCs/>
                <w:i/>
                <w:iCs/>
                <w:sz w:val="24"/>
                <w:szCs w:val="24"/>
              </w:rPr>
              <w:t xml:space="preserve">riệu </w:t>
            </w:r>
            <w:r w:rsidR="00AB6AEB" w:rsidRPr="001E49CA">
              <w:rPr>
                <w:rFonts w:ascii="Times New Roman" w:eastAsia="Times New Roman" w:hAnsi="Times New Roman" w:cs="Times New Roman"/>
                <w:bCs/>
                <w:i/>
                <w:iCs/>
                <w:sz w:val="24"/>
                <w:szCs w:val="24"/>
              </w:rPr>
              <w:t>VND</w:t>
            </w:r>
          </w:p>
        </w:tc>
      </w:tr>
      <w:tr w:rsidR="001E49CA" w:rsidRPr="001E49CA" w:rsidTr="009256A2">
        <w:trPr>
          <w:trHeight w:val="432"/>
        </w:trPr>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STT</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Văn bản/ Quyết định của Thống đốc NHNN (Số, ngày, tháng, năm)</w:t>
            </w:r>
          </w:p>
        </w:tc>
        <w:tc>
          <w:tcPr>
            <w:tcW w:w="187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AB6AEB"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tái cấp vốn</w:t>
            </w:r>
          </w:p>
        </w:tc>
        <w:tc>
          <w:tcPr>
            <w:tcW w:w="240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AB6AEB"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sử dụng tiền vay tái cấp vốn</w:t>
            </w: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số tiền tái cấp vốn được duyệt</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Thời hạn tái cấp vốn</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tiền đã giải ngân</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Trả nợ cho NHNN</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Nợ quá hạn chưa trả NHNN</w:t>
            </w:r>
          </w:p>
        </w:tc>
        <w:tc>
          <w:tcPr>
            <w:tcW w:w="169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Cấp tín dụng từ nguồn tái cấp vốn</w:t>
            </w:r>
          </w:p>
        </w:tc>
        <w:tc>
          <w:tcPr>
            <w:tcW w:w="5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6AEB"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Trích lập</w:t>
            </w:r>
          </w:p>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Giá trị tài sản đảm bảo</w:t>
            </w: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 chuyển nợ quá hạn</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w:t>
            </w:r>
          </w:p>
        </w:tc>
        <w:tc>
          <w:tcPr>
            <w:tcW w:w="140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Trong đó</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phải trích</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đã trích</w:t>
            </w: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1</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2</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xấu</w:t>
            </w:r>
          </w:p>
        </w:tc>
        <w:tc>
          <w:tcPr>
            <w:tcW w:w="73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Trong đó</w:t>
            </w: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Cs/>
                <w:sz w:val="18"/>
                <w:szCs w:val="18"/>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Cs/>
                <w:sz w:val="18"/>
                <w:szCs w:val="18"/>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5</w:t>
            </w: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(4)</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(6)</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(8)</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(9)</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(11)</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(14)</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(15)</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(17)</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(18)</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(20)</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w:t>
            </w:r>
          </w:p>
        </w:tc>
        <w:tc>
          <w:tcPr>
            <w:tcW w:w="4729"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1903FA"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Đối</w:t>
            </w:r>
            <w:r w:rsidR="00AB6AEB" w:rsidRPr="001E49CA">
              <w:rPr>
                <w:rFonts w:ascii="Times New Roman" w:eastAsia="Times New Roman" w:hAnsi="Times New Roman" w:cs="Times New Roman"/>
                <w:b/>
                <w:bCs/>
                <w:sz w:val="18"/>
                <w:szCs w:val="18"/>
              </w:rPr>
              <w:t xml:space="preserve"> với khách hàng là chủ đầu tư dự án</w:t>
            </w:r>
            <w:r w:rsidR="002574F9" w:rsidRPr="001E49CA">
              <w:rPr>
                <w:rFonts w:ascii="Times New Roman" w:eastAsia="Times New Roman" w:hAnsi="Times New Roman" w:cs="Times New Roman"/>
                <w:b/>
                <w:bCs/>
                <w:sz w:val="18"/>
                <w:szCs w:val="18"/>
              </w:rPr>
              <w:t xml:space="preserve">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F8164A"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r w:rsidR="002574F9" w:rsidRPr="001E49CA">
              <w:rPr>
                <w:rFonts w:ascii="Times New Roman" w:eastAsia="Times New Roman" w:hAnsi="Times New Roman" w:cs="Times New Roman"/>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EB6569" w:rsidP="00270A9E">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r w:rsidR="002574F9" w:rsidRPr="001E49CA">
              <w:rPr>
                <w:rFonts w:ascii="Times New Roman" w:eastAsia="Times New Roman" w:hAnsi="Times New Roman" w:cs="Times New Roman"/>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F8164A"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2574F9" w:rsidRPr="001E49CA">
              <w:rPr>
                <w:rFonts w:ascii="Times New Roman" w:eastAsia="Times New Roman" w:hAnsi="Times New Roman" w:cs="Times New Roman"/>
                <w:sz w:val="18"/>
                <w:szCs w:val="18"/>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270A9E">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270A9E">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47998" w:rsidP="00F47998">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I.TCR</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rPr>
                <w:rFonts w:ascii="Times New Roman" w:eastAsia="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w:t>
            </w:r>
          </w:p>
        </w:tc>
        <w:tc>
          <w:tcPr>
            <w:tcW w:w="4729"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Đối với khách hàng cá nhân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F47998"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903FA" w:rsidRPr="001E49CA">
              <w:rPr>
                <w:rFonts w:ascii="Times New Roman" w:eastAsia="Times New Roman" w:hAnsi="Times New Roman" w:cs="Times New Roman"/>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F47998"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903FA" w:rsidRPr="001E49CA">
              <w:rPr>
                <w:rFonts w:ascii="Times New Roman" w:eastAsia="Times New Roman" w:hAnsi="Times New Roman" w:cs="Times New Roman"/>
                <w:sz w:val="18"/>
                <w:szCs w:val="18"/>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II.TCR</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II</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998" w:rsidRPr="001E49CA" w:rsidRDefault="00F47998" w:rsidP="00F47998">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TCC</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I+II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F47998">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000000" w:fill="8080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000000" w:fill="8080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000000" w:fill="8080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65566C" w:rsidRPr="001E49CA" w:rsidRDefault="0065566C" w:rsidP="0065566C">
      <w:pPr>
        <w:spacing w:after="0" w:line="240" w:lineRule="auto"/>
        <w:rPr>
          <w:rFonts w:ascii="Times New Roman" w:eastAsia="Times New Roman" w:hAnsi="Times New Roman" w:cs="Times New Roman"/>
          <w:b/>
          <w:bCs/>
          <w:i/>
          <w:iCs/>
          <w:sz w:val="24"/>
          <w:szCs w:val="24"/>
        </w:rPr>
      </w:pPr>
    </w:p>
    <w:p w:rsidR="0065566C" w:rsidRPr="001E49CA" w:rsidRDefault="0065566C"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Các tổ chức tín dụng (trừ Quỹ tín dụng nhân dân)</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857ACF" w:rsidRPr="001E49CA" w:rsidRDefault="00857ACF" w:rsidP="0091064F">
      <w:pPr>
        <w:spacing w:after="0" w:line="288"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2A767C"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AB6AEB" w:rsidRPr="001E49CA" w:rsidRDefault="00857ACF"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AB6AEB" w:rsidRPr="001E49CA">
        <w:rPr>
          <w:rFonts w:ascii="Times New Roman" w:eastAsia="Times New Roman" w:hAnsi="Times New Roman" w:cs="Times New Roman"/>
          <w:b/>
          <w:bCs/>
          <w:i/>
          <w:iCs/>
          <w:sz w:val="24"/>
          <w:szCs w:val="24"/>
        </w:rPr>
        <w:t>. Đơn vị nhận và duyệt báo cáo</w:t>
      </w:r>
      <w:r w:rsidR="00AB6AEB" w:rsidRPr="001E49CA">
        <w:rPr>
          <w:rFonts w:ascii="Times New Roman" w:eastAsia="Times New Roman" w:hAnsi="Times New Roman" w:cs="Times New Roman"/>
          <w:i/>
          <w:iCs/>
          <w:sz w:val="24"/>
          <w:szCs w:val="24"/>
        </w:rPr>
        <w:t>:</w:t>
      </w:r>
      <w:r w:rsidR="00AB6AEB" w:rsidRPr="001E49CA">
        <w:rPr>
          <w:rFonts w:ascii="Times New Roman" w:eastAsia="Times New Roman" w:hAnsi="Times New Roman" w:cs="Times New Roman"/>
          <w:sz w:val="24"/>
          <w:szCs w:val="24"/>
        </w:rPr>
        <w:t xml:space="preserve"> Cơ quan Thanh tra, giám sát ngân h</w:t>
      </w:r>
      <w:r w:rsidR="00D16E43" w:rsidRPr="001E49CA">
        <w:rPr>
          <w:rFonts w:ascii="Times New Roman" w:eastAsia="Times New Roman" w:hAnsi="Times New Roman" w:cs="Times New Roman"/>
          <w:sz w:val="24"/>
          <w:szCs w:val="24"/>
        </w:rPr>
        <w:t>àng.</w:t>
      </w:r>
    </w:p>
    <w:p w:rsidR="00AB6AEB" w:rsidRPr="001E49CA" w:rsidRDefault="00857ACF"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AB6AEB" w:rsidRPr="001E49CA">
        <w:rPr>
          <w:rFonts w:ascii="Times New Roman" w:eastAsia="Times New Roman" w:hAnsi="Times New Roman" w:cs="Times New Roman"/>
          <w:b/>
          <w:bCs/>
          <w:i/>
          <w:iCs/>
          <w:sz w:val="24"/>
          <w:szCs w:val="24"/>
        </w:rPr>
        <w:t>. Hướng dẫn lập báo cáo:</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w:t>
      </w:r>
      <w:r w:rsidR="00AB6AEB" w:rsidRPr="001E49CA">
        <w:rPr>
          <w:rFonts w:ascii="Times New Roman" w:eastAsia="Times New Roman" w:hAnsi="Times New Roman" w:cs="Times New Roman"/>
          <w:sz w:val="24"/>
          <w:szCs w:val="24"/>
        </w:rPr>
        <w:t>)</w:t>
      </w:r>
      <w:r w:rsidR="00922285"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w:t>
      </w:r>
      <w:r w:rsidR="00AB6AEB" w:rsidRPr="001E49CA">
        <w:rPr>
          <w:rFonts w:ascii="Times New Roman" w:eastAsia="Times New Roman" w:hAnsi="Times New Roman" w:cs="Times New Roman"/>
          <w:sz w:val="24"/>
          <w:szCs w:val="24"/>
        </w:rPr>
        <w:t xml:space="preserve"> NHNN.</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3</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tiền tái cấp vốn</w:t>
      </w:r>
      <w:r w:rsidR="00922285" w:rsidRPr="001E49CA">
        <w:rPr>
          <w:rFonts w:ascii="Times New Roman" w:eastAsia="Times New Roman" w:hAnsi="Times New Roman" w:cs="Times New Roman"/>
          <w:sz w:val="24"/>
          <w:szCs w:val="24"/>
        </w:rPr>
        <w:t xml:space="preserve"> được duyệt chi tiết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từng Văn bản/Q</w:t>
      </w:r>
      <w:r w:rsidRPr="001E49CA">
        <w:rPr>
          <w:rFonts w:ascii="Times New Roman" w:eastAsia="Times New Roman" w:hAnsi="Times New Roman" w:cs="Times New Roman"/>
          <w:sz w:val="24"/>
          <w:szCs w:val="24"/>
        </w:rPr>
        <w:t>uyết định</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4</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thời hạn tái cấp vốn (tháng)</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5</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w:t>
      </w:r>
      <w:r w:rsidR="00922285" w:rsidRPr="001E49CA">
        <w:rPr>
          <w:rFonts w:ascii="Times New Roman" w:eastAsia="Times New Roman" w:hAnsi="Times New Roman" w:cs="Times New Roman"/>
          <w:sz w:val="24"/>
          <w:szCs w:val="24"/>
        </w:rPr>
        <w:t xml:space="preserve">i số tiền đã giải ngân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số V</w:t>
      </w:r>
      <w:r w:rsidRPr="001E49CA">
        <w:rPr>
          <w:rFonts w:ascii="Times New Roman" w:eastAsia="Times New Roman" w:hAnsi="Times New Roman" w:cs="Times New Roman"/>
          <w:sz w:val="24"/>
          <w:szCs w:val="24"/>
        </w:rPr>
        <w:t>ăn bản/Quyết định tương ứng</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giải ngân</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đã trả nợ cho NHNN</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TCTD đã trả nợ cho NHNN</w:t>
      </w:r>
      <w:r w:rsidR="00922285" w:rsidRPr="001E49CA">
        <w:rPr>
          <w:rFonts w:ascii="Times New Roman" w:eastAsia="Times New Roman" w:hAnsi="Times New Roman" w:cs="Times New Roman"/>
          <w:sz w:val="24"/>
          <w:szCs w:val="24"/>
        </w:rPr>
        <w:t>.</w:t>
      </w:r>
    </w:p>
    <w:p w:rsidR="0065566C" w:rsidRPr="001E49CA" w:rsidRDefault="0065566C" w:rsidP="00972416">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chưa trả cho NHNN khi đến hạn trả</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chuyển số tiền vay tái cấp vốn sang nợ quá hạn</w:t>
      </w:r>
      <w:r w:rsidR="00922285" w:rsidRPr="001E49CA">
        <w:rPr>
          <w:rFonts w:ascii="Times New Roman" w:eastAsia="Times New Roman" w:hAnsi="Times New Roman" w:cs="Times New Roman"/>
          <w:sz w:val="24"/>
          <w:szCs w:val="24"/>
        </w:rPr>
        <w:t>.</w:t>
      </w:r>
    </w:p>
    <w:p w:rsidR="001903FA"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11</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dư cấp tín dụng từ nguồn vay tái cấp vốn</w:t>
      </w:r>
      <w:r w:rsidR="00AB6AEB" w:rsidRPr="001E49CA">
        <w:rPr>
          <w:rFonts w:ascii="Times New Roman" w:eastAsia="Times New Roman" w:hAnsi="Times New Roman" w:cs="Times New Roman"/>
          <w:sz w:val="24"/>
          <w:szCs w:val="24"/>
        </w:rPr>
        <w:t xml:space="preserve">. </w:t>
      </w:r>
    </w:p>
    <w:p w:rsidR="0065566C" w:rsidRPr="001E49CA" w:rsidRDefault="00030F9B"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 = C</w:t>
      </w:r>
      <w:r w:rsidR="00AB6AEB" w:rsidRPr="001E49CA">
        <w:rPr>
          <w:rFonts w:ascii="Times New Roman" w:eastAsia="Times New Roman" w:hAnsi="Times New Roman" w:cs="Times New Roman"/>
          <w:sz w:val="24"/>
          <w:szCs w:val="24"/>
        </w:rPr>
        <w:t xml:space="preserve">ột </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12</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 cột </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13</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 cột </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14</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13</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15</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16</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17</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nợ của mỗi nhóm</w:t>
      </w:r>
      <w:r w:rsidR="00AB6AEB" w:rsidRPr="001E49CA">
        <w:rPr>
          <w:rFonts w:ascii="Times New Roman" w:eastAsia="Times New Roman" w:hAnsi="Times New Roman" w:cs="Times New Roman"/>
          <w:sz w:val="24"/>
          <w:szCs w:val="24"/>
        </w:rPr>
        <w:t>.</w:t>
      </w:r>
    </w:p>
    <w:p w:rsidR="001903FA" w:rsidRPr="001E49CA" w:rsidRDefault="00EB41A2"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030F9B" w:rsidRPr="001E49CA">
        <w:rPr>
          <w:rFonts w:ascii="Times New Roman" w:eastAsia="Times New Roman" w:hAnsi="Times New Roman" w:cs="Times New Roman"/>
          <w:sz w:val="24"/>
          <w:szCs w:val="24"/>
        </w:rPr>
        <w:t>Cột (14) = C</w:t>
      </w:r>
      <w:r w:rsidR="001903FA" w:rsidRPr="001E49CA">
        <w:rPr>
          <w:rFonts w:ascii="Times New Roman" w:eastAsia="Times New Roman" w:hAnsi="Times New Roman" w:cs="Times New Roman"/>
          <w:sz w:val="24"/>
          <w:szCs w:val="24"/>
        </w:rPr>
        <w:t xml:space="preserve">ột (15) + cột (16) + cột (17). </w:t>
      </w:r>
    </w:p>
    <w:p w:rsidR="002A767C" w:rsidRPr="001E49CA" w:rsidRDefault="002A767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(18): Ghi số dự phòng phải trích lập đến cuối kỳ báo cáo.</w:t>
      </w:r>
    </w:p>
    <w:p w:rsidR="002A767C" w:rsidRPr="001E49CA" w:rsidRDefault="002A767C" w:rsidP="00972416">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(19): Ghi số dư dự phòng đã trích lập đến thời điểm báo cáo.</w:t>
      </w:r>
    </w:p>
    <w:p w:rsidR="002574F9" w:rsidRPr="001E49CA" w:rsidRDefault="0065566C" w:rsidP="00C17D4B">
      <w:pPr>
        <w:spacing w:after="0" w:line="288" w:lineRule="auto"/>
        <w:jc w:val="both"/>
        <w:rPr>
          <w:rFonts w:ascii="Times New Roman" w:hAnsi="Times New Roman" w:cs="Times New Roman"/>
        </w:rPr>
      </w:pPr>
      <w:r w:rsidRPr="001E49CA">
        <w:rPr>
          <w:rFonts w:ascii="Times New Roman" w:eastAsia="Times New Roman" w:hAnsi="Times New Roman" w:cs="Times New Roman"/>
          <w:sz w:val="24"/>
          <w:szCs w:val="24"/>
        </w:rPr>
        <w:t xml:space="preserve">- Cột </w:t>
      </w:r>
      <w:r w:rsidR="00EB6569"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20</w:t>
      </w:r>
      <w:r w:rsidR="00EB6569"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giá trị tài sản đảm bảo đánh giá đến thời điểm gần nhất cho khoản sử dụng vốn từ nguồn tái cấp vốn</w:t>
      </w:r>
      <w:r w:rsidR="00EB6569" w:rsidRPr="001E49CA">
        <w:rPr>
          <w:rFonts w:ascii="Times New Roman" w:eastAsia="Times New Roman" w:hAnsi="Times New Roman" w:cs="Times New Roman"/>
          <w:sz w:val="24"/>
          <w:szCs w:val="24"/>
        </w:rPr>
        <w:t>.</w:t>
      </w:r>
      <w:r w:rsidRPr="001E49CA">
        <w:rPr>
          <w:rFonts w:ascii="Times New Roman" w:hAnsi="Times New Roman" w:cs="Times New Roman"/>
        </w:rPr>
        <w:t xml:space="preserve"> </w:t>
      </w:r>
      <w:r w:rsidR="002574F9" w:rsidRPr="001E49CA">
        <w:rPr>
          <w:rFonts w:ascii="Times New Roman" w:hAnsi="Times New Roman" w:cs="Times New Roman"/>
        </w:rPr>
        <w:br w:type="page"/>
      </w:r>
    </w:p>
    <w:tbl>
      <w:tblPr>
        <w:tblW w:w="5059" w:type="pct"/>
        <w:tblInd w:w="5" w:type="dxa"/>
        <w:tblLook w:val="04A0" w:firstRow="1" w:lastRow="0" w:firstColumn="1" w:lastColumn="0" w:noHBand="0" w:noVBand="1"/>
      </w:tblPr>
      <w:tblGrid>
        <w:gridCol w:w="640"/>
        <w:gridCol w:w="1306"/>
        <w:gridCol w:w="851"/>
        <w:gridCol w:w="713"/>
        <w:gridCol w:w="566"/>
        <w:gridCol w:w="719"/>
        <w:gridCol w:w="569"/>
        <w:gridCol w:w="719"/>
        <w:gridCol w:w="572"/>
        <w:gridCol w:w="1012"/>
        <w:gridCol w:w="684"/>
        <w:gridCol w:w="666"/>
        <w:gridCol w:w="684"/>
        <w:gridCol w:w="531"/>
        <w:gridCol w:w="684"/>
        <w:gridCol w:w="684"/>
        <w:gridCol w:w="701"/>
        <w:gridCol w:w="783"/>
        <w:gridCol w:w="778"/>
        <w:gridCol w:w="810"/>
      </w:tblGrid>
      <w:tr w:rsidR="001E49CA" w:rsidRPr="001E49CA" w:rsidTr="00030F9B">
        <w:trPr>
          <w:trHeight w:val="300"/>
        </w:trPr>
        <w:tc>
          <w:tcPr>
            <w:tcW w:w="5000" w:type="pct"/>
            <w:gridSpan w:val="20"/>
            <w:tcBorders>
              <w:top w:val="nil"/>
              <w:left w:val="nil"/>
              <w:bottom w:val="nil"/>
              <w:right w:val="nil"/>
            </w:tcBorders>
            <w:shd w:val="clear" w:color="auto" w:fill="auto"/>
            <w:vAlign w:val="center"/>
            <w:hideMark/>
          </w:tcPr>
          <w:p w:rsidR="0048703D" w:rsidRPr="001E49CA" w:rsidRDefault="0048703D" w:rsidP="00F023C0">
            <w:pPr>
              <w:spacing w:after="0" w:line="240" w:lineRule="auto"/>
              <w:rPr>
                <w:rFonts w:ascii="Times New Roman" w:eastAsia="Times New Roman" w:hAnsi="Times New Roman" w:cs="Times New Roman"/>
                <w:b/>
                <w:bCs/>
                <w:sz w:val="20"/>
                <w:szCs w:val="20"/>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20N</w:t>
            </w:r>
            <w:r w:rsidRPr="001E49CA">
              <w:rPr>
                <w:rFonts w:ascii="Times New Roman" w:eastAsia="Times New Roman" w:hAnsi="Times New Roman" w:cs="Times New Roman"/>
                <w:b/>
                <w:bCs/>
                <w:sz w:val="24"/>
                <w:szCs w:val="24"/>
              </w:rPr>
              <w:t>-TTGS</w:t>
            </w:r>
          </w:p>
          <w:p w:rsidR="0048703D" w:rsidRPr="001E49CA" w:rsidRDefault="0048703D" w:rsidP="00F023C0">
            <w:pPr>
              <w:spacing w:after="0" w:line="240" w:lineRule="auto"/>
              <w:jc w:val="right"/>
              <w:rPr>
                <w:rFonts w:ascii="Times New Roman" w:eastAsia="Times New Roman" w:hAnsi="Times New Roman" w:cs="Times New Roman"/>
                <w:b/>
                <w:bCs/>
                <w:sz w:val="24"/>
                <w:szCs w:val="24"/>
              </w:rPr>
            </w:pPr>
          </w:p>
        </w:tc>
      </w:tr>
      <w:tr w:rsidR="001E49CA" w:rsidRPr="001E49CA" w:rsidTr="00030F9B">
        <w:trPr>
          <w:trHeight w:val="390"/>
        </w:trPr>
        <w:tc>
          <w:tcPr>
            <w:tcW w:w="5000" w:type="pct"/>
            <w:gridSpan w:val="20"/>
            <w:tcBorders>
              <w:top w:val="nil"/>
              <w:left w:val="nil"/>
              <w:bottom w:val="nil"/>
              <w:right w:val="nil"/>
            </w:tcBorders>
            <w:shd w:val="clear" w:color="auto" w:fill="auto"/>
            <w:vAlign w:val="center"/>
            <w:hideMark/>
          </w:tcPr>
          <w:p w:rsidR="001E2F1B" w:rsidRPr="001E49CA" w:rsidRDefault="002574F9" w:rsidP="001E2F1B">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w:t>
            </w:r>
          </w:p>
          <w:p w:rsidR="002574F9" w:rsidRPr="001E49CA" w:rsidRDefault="002574F9" w:rsidP="001E2F1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8"/>
                <w:szCs w:val="28"/>
              </w:rPr>
              <w:t>TÁI CẤP VỐN THEO QUYẾT ĐỊNH 540/QĐ-TTg</w:t>
            </w:r>
          </w:p>
        </w:tc>
      </w:tr>
      <w:tr w:rsidR="001E49CA" w:rsidRPr="001E49CA" w:rsidTr="00030F9B">
        <w:trPr>
          <w:trHeight w:val="240"/>
        </w:trPr>
        <w:tc>
          <w:tcPr>
            <w:tcW w:w="5000" w:type="pct"/>
            <w:gridSpan w:val="20"/>
            <w:tcBorders>
              <w:top w:val="nil"/>
              <w:left w:val="nil"/>
              <w:bottom w:val="nil"/>
              <w:right w:val="nil"/>
            </w:tcBorders>
            <w:shd w:val="clear" w:color="auto" w:fill="auto"/>
            <w:vAlign w:val="center"/>
            <w:hideMark/>
          </w:tcPr>
          <w:p w:rsidR="002574F9" w:rsidRPr="001E49CA" w:rsidRDefault="00F023C0" w:rsidP="0001550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w:t>
            </w:r>
            <w:r w:rsidR="002574F9" w:rsidRPr="001E49CA">
              <w:rPr>
                <w:rFonts w:ascii="Times New Roman" w:eastAsia="Times New Roman" w:hAnsi="Times New Roman" w:cs="Times New Roman"/>
                <w:bCs/>
                <w:i/>
                <w:sz w:val="24"/>
                <w:szCs w:val="24"/>
              </w:rPr>
              <w:t>Quý… năm …</w:t>
            </w:r>
            <w:r w:rsidRPr="001E49CA">
              <w:rPr>
                <w:rFonts w:ascii="Times New Roman" w:eastAsia="Times New Roman" w:hAnsi="Times New Roman" w:cs="Times New Roman"/>
                <w:bCs/>
                <w:i/>
                <w:sz w:val="24"/>
                <w:szCs w:val="24"/>
              </w:rPr>
              <w:t>)</w:t>
            </w:r>
          </w:p>
        </w:tc>
      </w:tr>
      <w:tr w:rsidR="001E49CA" w:rsidRPr="001E49CA" w:rsidTr="009256A2">
        <w:trPr>
          <w:trHeight w:val="270"/>
        </w:trPr>
        <w:tc>
          <w:tcPr>
            <w:tcW w:w="21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24"/>
                <w:szCs w:val="24"/>
              </w:rPr>
            </w:pPr>
          </w:p>
        </w:tc>
        <w:tc>
          <w:tcPr>
            <w:tcW w:w="4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90"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9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9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3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27"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694" w:type="pct"/>
            <w:gridSpan w:val="7"/>
            <w:tcBorders>
              <w:top w:val="nil"/>
              <w:left w:val="nil"/>
              <w:bottom w:val="single" w:sz="4" w:space="0" w:color="auto"/>
              <w:right w:val="nil"/>
            </w:tcBorders>
            <w:shd w:val="clear" w:color="auto" w:fill="auto"/>
            <w:vAlign w:val="center"/>
            <w:hideMark/>
          </w:tcPr>
          <w:p w:rsidR="002574F9" w:rsidRPr="001E49CA" w:rsidRDefault="002574F9" w:rsidP="00505824">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 xml:space="preserve">Đơn vị tính: </w:t>
            </w:r>
            <w:r w:rsidR="00505824" w:rsidRPr="001E49CA">
              <w:rPr>
                <w:rFonts w:ascii="Times New Roman" w:eastAsia="Times New Roman" w:hAnsi="Times New Roman" w:cs="Times New Roman"/>
                <w:bCs/>
                <w:i/>
                <w:iCs/>
                <w:sz w:val="24"/>
                <w:szCs w:val="24"/>
              </w:rPr>
              <w:t>T</w:t>
            </w:r>
            <w:r w:rsidRPr="001E49CA">
              <w:rPr>
                <w:rFonts w:ascii="Times New Roman" w:eastAsia="Times New Roman" w:hAnsi="Times New Roman" w:cs="Times New Roman"/>
                <w:bCs/>
                <w:i/>
                <w:iCs/>
                <w:sz w:val="24"/>
                <w:szCs w:val="24"/>
              </w:rPr>
              <w:t xml:space="preserve">riệu </w:t>
            </w:r>
            <w:r w:rsidR="00505824" w:rsidRPr="001E49CA">
              <w:rPr>
                <w:rFonts w:ascii="Times New Roman" w:eastAsia="Times New Roman" w:hAnsi="Times New Roman" w:cs="Times New Roman"/>
                <w:bCs/>
                <w:i/>
                <w:iCs/>
                <w:sz w:val="24"/>
                <w:szCs w:val="24"/>
              </w:rPr>
              <w:t>VND</w:t>
            </w:r>
          </w:p>
        </w:tc>
      </w:tr>
      <w:tr w:rsidR="001E49CA" w:rsidRPr="001E49CA" w:rsidTr="009256A2">
        <w:trPr>
          <w:trHeight w:val="576"/>
        </w:trPr>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STT</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Văn bản/ Quyết định của Thống đốc NHNN (Số, ngày, tháng, năm)</w:t>
            </w:r>
          </w:p>
        </w:tc>
        <w:tc>
          <w:tcPr>
            <w:tcW w:w="1949"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tái cấp vốn</w:t>
            </w:r>
          </w:p>
        </w:tc>
        <w:tc>
          <w:tcPr>
            <w:tcW w:w="238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sử dụng tiền vay tái cấp vốn</w:t>
            </w: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số tiền tái cấp vốn được duyệt</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Thời hạn tái cấp vốn</w:t>
            </w:r>
          </w:p>
        </w:tc>
        <w:tc>
          <w:tcPr>
            <w:tcW w:w="4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tiền đã giải ngân</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Trả nợ cho NHNN</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Nợ quá hạn chưa trả NHNN</w:t>
            </w:r>
          </w:p>
        </w:tc>
        <w:tc>
          <w:tcPr>
            <w:tcW w:w="15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Cấp tín dụng từ nguồn tái cấp vốn</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Trích lập dự phòng</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Giá trị tài sản đảm bảo</w:t>
            </w: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 chuyển nợ quá hạn</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w:t>
            </w:r>
          </w:p>
        </w:tc>
        <w:tc>
          <w:tcPr>
            <w:tcW w:w="134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Trong đó</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phải trích</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đã trích</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1</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2</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xấu</w:t>
            </w:r>
          </w:p>
        </w:tc>
        <w:tc>
          <w:tcPr>
            <w:tcW w:w="7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Trong đó</w:t>
            </w: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Cs/>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Cs/>
                <w:sz w:val="18"/>
                <w:szCs w:val="18"/>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Cs/>
                <w:sz w:val="18"/>
                <w:szCs w:val="18"/>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4</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5</w:t>
            </w: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(4)</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(5)</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(6)</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(7)</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(8)</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(12)</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(16)</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(18)</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(20)</w:t>
            </w: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B0D1C">
        <w:trPr>
          <w:trHeight w:val="576"/>
        </w:trPr>
        <w:tc>
          <w:tcPr>
            <w:tcW w:w="6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285" w:rsidRPr="001E49CA" w:rsidRDefault="002963BB" w:rsidP="002963B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w:t>
            </w:r>
          </w:p>
          <w:p w:rsidR="002963BB" w:rsidRPr="001E49CA" w:rsidRDefault="00922285" w:rsidP="002963B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w:t>
            </w:r>
            <w:r w:rsidR="002963BB" w:rsidRPr="001E49CA">
              <w:rPr>
                <w:rFonts w:ascii="Times New Roman" w:eastAsia="Times New Roman" w:hAnsi="Times New Roman" w:cs="Times New Roman"/>
                <w:b/>
                <w:bCs/>
                <w:sz w:val="18"/>
                <w:szCs w:val="18"/>
              </w:rPr>
              <w:t>I + II + …</w:t>
            </w:r>
            <w:r w:rsidRPr="001E49CA">
              <w:rPr>
                <w:rFonts w:ascii="Times New Roman" w:eastAsia="Times New Roman" w:hAnsi="Times New Roman" w:cs="Times New Roman"/>
                <w:b/>
                <w:bCs/>
                <w:sz w:val="18"/>
                <w:szCs w:val="18"/>
              </w:rPr>
              <w:t>)</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3BB" w:rsidRPr="001E49CA" w:rsidRDefault="002963BB" w:rsidP="002963B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2963BB" w:rsidRPr="001E49CA" w:rsidRDefault="002963BB" w:rsidP="002963BB">
            <w:pPr>
              <w:spacing w:after="0" w:line="240" w:lineRule="auto"/>
              <w:jc w:val="center"/>
              <w:rPr>
                <w:rFonts w:ascii="Times New Roman" w:eastAsia="Times New Roman" w:hAnsi="Times New Roman" w:cs="Times New Roman"/>
                <w:sz w:val="18"/>
                <w:szCs w:val="18"/>
              </w:rPr>
            </w:pPr>
          </w:p>
        </w:tc>
        <w:tc>
          <w:tcPr>
            <w:tcW w:w="24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963BB" w:rsidRPr="001E49CA" w:rsidRDefault="002963BB" w:rsidP="002963BB">
            <w:pPr>
              <w:spacing w:after="0" w:line="240" w:lineRule="auto"/>
              <w:jc w:val="center"/>
              <w:rPr>
                <w:rFonts w:ascii="Times New Roman" w:eastAsia="Times New Roman" w:hAnsi="Times New Roman" w:cs="Times New Roman"/>
                <w:sz w:val="18"/>
                <w:szCs w:val="18"/>
              </w:rPr>
            </w:pPr>
          </w:p>
        </w:tc>
        <w:tc>
          <w:tcPr>
            <w:tcW w:w="24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2963BB" w:rsidRPr="001E49CA" w:rsidRDefault="002963BB" w:rsidP="002963BB">
            <w:pPr>
              <w:spacing w:after="0" w:line="240" w:lineRule="auto"/>
              <w:jc w:val="center"/>
              <w:rPr>
                <w:rFonts w:ascii="Times New Roman" w:eastAsia="Times New Roman" w:hAnsi="Times New Roman" w:cs="Times New Roman"/>
                <w:sz w:val="18"/>
                <w:szCs w:val="18"/>
              </w:rPr>
            </w:pPr>
          </w:p>
        </w:tc>
        <w:tc>
          <w:tcPr>
            <w:tcW w:w="34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B477DD" w:rsidRPr="001E49CA" w:rsidRDefault="00B477DD" w:rsidP="009C42D2">
      <w:pPr>
        <w:spacing w:after="0" w:line="240" w:lineRule="auto"/>
        <w:jc w:val="both"/>
        <w:rPr>
          <w:rFonts w:ascii="Times New Roman" w:eastAsia="Times New Roman" w:hAnsi="Times New Roman" w:cs="Times New Roman"/>
          <w:b/>
          <w:bCs/>
          <w:i/>
          <w:iCs/>
          <w:sz w:val="24"/>
          <w:szCs w:val="24"/>
        </w:rPr>
      </w:pPr>
    </w:p>
    <w:p w:rsidR="001E2F1B" w:rsidRPr="001E49CA" w:rsidRDefault="001E2F1B"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 xml:space="preserve">Các tổ chức tín dụng (trừ Quỹ tín dụng nhân dân).  </w:t>
      </w:r>
    </w:p>
    <w:p w:rsidR="001E2F1B" w:rsidRPr="001E49CA" w:rsidRDefault="001E2F1B"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D16E43" w:rsidRPr="001E49CA" w:rsidRDefault="00D16E43" w:rsidP="00030F9B">
      <w:pPr>
        <w:tabs>
          <w:tab w:val="left" w:pos="7770"/>
        </w:tabs>
        <w:spacing w:after="0" w:line="288" w:lineRule="auto"/>
        <w:ind w:right="503"/>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DA214F"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1E2F1B"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1E2F1B" w:rsidRPr="001E49CA">
        <w:rPr>
          <w:rFonts w:ascii="Times New Roman" w:eastAsia="Times New Roman" w:hAnsi="Times New Roman" w:cs="Times New Roman"/>
          <w:b/>
          <w:bCs/>
          <w:i/>
          <w:iCs/>
          <w:sz w:val="24"/>
          <w:szCs w:val="24"/>
        </w:rPr>
        <w:t>. Đơn vị nhận và duyệt báo cáo</w:t>
      </w:r>
      <w:r w:rsidR="001E2F1B" w:rsidRPr="001E49CA">
        <w:rPr>
          <w:rFonts w:ascii="Times New Roman" w:eastAsia="Times New Roman" w:hAnsi="Times New Roman" w:cs="Times New Roman"/>
          <w:i/>
          <w:iCs/>
          <w:sz w:val="24"/>
          <w:szCs w:val="24"/>
        </w:rPr>
        <w:t>:</w:t>
      </w:r>
      <w:r w:rsidR="001E2F1B" w:rsidRPr="001E49CA">
        <w:rPr>
          <w:rFonts w:ascii="Times New Roman" w:eastAsia="Times New Roman" w:hAnsi="Times New Roman" w:cs="Times New Roman"/>
          <w:sz w:val="24"/>
          <w:szCs w:val="24"/>
        </w:rPr>
        <w:t xml:space="preserve"> Cơ quan Thanh tra, giám sát ngân h</w:t>
      </w:r>
      <w:r w:rsidR="00776B9E" w:rsidRPr="001E49CA">
        <w:rPr>
          <w:rFonts w:ascii="Times New Roman" w:eastAsia="Times New Roman" w:hAnsi="Times New Roman" w:cs="Times New Roman"/>
          <w:sz w:val="24"/>
          <w:szCs w:val="24"/>
        </w:rPr>
        <w:t>àng.</w:t>
      </w:r>
    </w:p>
    <w:p w:rsidR="001E2F1B"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1E2F1B" w:rsidRPr="001E49CA">
        <w:rPr>
          <w:rFonts w:ascii="Times New Roman" w:eastAsia="Times New Roman" w:hAnsi="Times New Roman" w:cs="Times New Roman"/>
          <w:b/>
          <w:bCs/>
          <w:i/>
          <w:iCs/>
          <w:sz w:val="24"/>
          <w:szCs w:val="24"/>
        </w:rPr>
        <w:t>. Hướng dẫn lập báo cáo:</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w:t>
      </w:r>
      <w:r w:rsidR="001E2F1B" w:rsidRPr="001E49CA">
        <w:rPr>
          <w:rFonts w:ascii="Times New Roman" w:eastAsia="Times New Roman" w:hAnsi="Times New Roman" w:cs="Times New Roman"/>
          <w:sz w:val="24"/>
          <w:szCs w:val="24"/>
        </w:rPr>
        <w:t>)</w:t>
      </w:r>
      <w:r w:rsidR="00922285"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w:t>
      </w:r>
      <w:r w:rsidR="001E2F1B" w:rsidRPr="001E49CA">
        <w:rPr>
          <w:rFonts w:ascii="Times New Roman" w:eastAsia="Times New Roman" w:hAnsi="Times New Roman" w:cs="Times New Roman"/>
          <w:sz w:val="24"/>
          <w:szCs w:val="24"/>
        </w:rPr>
        <w:t xml:space="preserve"> NHNN.</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3</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tiền tái cấp vốn</w:t>
      </w:r>
      <w:r w:rsidR="00922285" w:rsidRPr="001E49CA">
        <w:rPr>
          <w:rFonts w:ascii="Times New Roman" w:eastAsia="Times New Roman" w:hAnsi="Times New Roman" w:cs="Times New Roman"/>
          <w:sz w:val="24"/>
          <w:szCs w:val="24"/>
        </w:rPr>
        <w:t xml:space="preserve"> được duyệt chi tiết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từng V</w:t>
      </w:r>
      <w:r w:rsidRPr="001E49CA">
        <w:rPr>
          <w:rFonts w:ascii="Times New Roman" w:eastAsia="Times New Roman" w:hAnsi="Times New Roman" w:cs="Times New Roman"/>
          <w:sz w:val="24"/>
          <w:szCs w:val="24"/>
        </w:rPr>
        <w:t>ăn bản/</w:t>
      </w:r>
      <w:r w:rsidR="001E2F1B" w:rsidRPr="001E49CA">
        <w:rPr>
          <w:rFonts w:ascii="Times New Roman" w:eastAsia="Times New Roman" w:hAnsi="Times New Roman" w:cs="Times New Roman"/>
          <w:sz w:val="24"/>
          <w:szCs w:val="24"/>
        </w:rPr>
        <w:t>Q</w:t>
      </w:r>
      <w:r w:rsidRPr="001E49CA">
        <w:rPr>
          <w:rFonts w:ascii="Times New Roman" w:eastAsia="Times New Roman" w:hAnsi="Times New Roman" w:cs="Times New Roman"/>
          <w:sz w:val="24"/>
          <w:szCs w:val="24"/>
        </w:rPr>
        <w:t>uyết định</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4</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thời hạn tái cấp vốn (tháng)</w:t>
      </w:r>
      <w:r w:rsidR="001E2F1B" w:rsidRPr="001E49CA">
        <w:rPr>
          <w:rFonts w:ascii="Times New Roman" w:eastAsia="Times New Roman" w:hAnsi="Times New Roman" w:cs="Times New Roman"/>
          <w:sz w:val="24"/>
          <w:szCs w:val="24"/>
        </w:rPr>
        <w:t>.</w:t>
      </w:r>
    </w:p>
    <w:p w:rsidR="00F023C0" w:rsidRPr="001E49CA" w:rsidRDefault="00F023C0" w:rsidP="00922285">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5</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w:t>
      </w:r>
      <w:r w:rsidR="00922285" w:rsidRPr="001E49CA">
        <w:rPr>
          <w:rFonts w:ascii="Times New Roman" w:eastAsia="Times New Roman" w:hAnsi="Times New Roman" w:cs="Times New Roman"/>
          <w:sz w:val="24"/>
          <w:szCs w:val="24"/>
        </w:rPr>
        <w:t xml:space="preserve">i số tiền đã giải ngân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số V</w:t>
      </w:r>
      <w:r w:rsidRPr="001E49CA">
        <w:rPr>
          <w:rFonts w:ascii="Times New Roman" w:eastAsia="Times New Roman" w:hAnsi="Times New Roman" w:cs="Times New Roman"/>
          <w:sz w:val="24"/>
          <w:szCs w:val="24"/>
        </w:rPr>
        <w:t>ăn bản/Quyết định tương ứng</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giải ngân</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đã trả nợ cho NHNN</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TCTD đã trả nợ cho NHNN</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chưa trả cho NHNN khi đến hạn trả</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chuyển số tiền vay tái cấp vốn sang nợ quá hạn</w:t>
      </w:r>
      <w:r w:rsidR="001E2F1B" w:rsidRPr="001E49CA">
        <w:rPr>
          <w:rFonts w:ascii="Times New Roman" w:eastAsia="Times New Roman" w:hAnsi="Times New Roman" w:cs="Times New Roman"/>
          <w:sz w:val="24"/>
          <w:szCs w:val="24"/>
        </w:rPr>
        <w:t>.</w:t>
      </w:r>
    </w:p>
    <w:p w:rsidR="00BE65F8"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11</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Ghi tổng số dư cấp tín dụng từ nguồn vay tái cấp vốn</w:t>
      </w:r>
      <w:r w:rsidR="001E2F1B" w:rsidRPr="001E49CA">
        <w:rPr>
          <w:rFonts w:ascii="Times New Roman" w:eastAsia="Times New Roman" w:hAnsi="Times New Roman" w:cs="Times New Roman"/>
          <w:sz w:val="24"/>
          <w:szCs w:val="24"/>
        </w:rPr>
        <w:t xml:space="preserve">. </w:t>
      </w:r>
    </w:p>
    <w:p w:rsidR="00F023C0" w:rsidRPr="001E49CA" w:rsidRDefault="00DF0827"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1E2F1B" w:rsidRPr="001E49CA">
        <w:rPr>
          <w:rFonts w:ascii="Times New Roman" w:eastAsia="Times New Roman" w:hAnsi="Times New Roman" w:cs="Times New Roman"/>
          <w:sz w:val="24"/>
          <w:szCs w:val="24"/>
        </w:rPr>
        <w:t>Cột (11) = Cột (12) + cột (13) + cột (14).</w:t>
      </w:r>
    </w:p>
    <w:p w:rsidR="00DA214F" w:rsidRPr="001E49CA" w:rsidRDefault="00DA214F"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(14) = Cột (15) + cột (16) + cột (17).</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13</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15</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1E2F1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16</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1E2F1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17</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w:t>
      </w:r>
      <w:r w:rsidR="001E2F1B" w:rsidRPr="001E49CA">
        <w:rPr>
          <w:rFonts w:ascii="Times New Roman" w:eastAsia="Times New Roman" w:hAnsi="Times New Roman" w:cs="Times New Roman"/>
          <w:sz w:val="24"/>
          <w:szCs w:val="24"/>
        </w:rPr>
        <w:t xml:space="preserve">hi tổng số nợ </w:t>
      </w:r>
      <w:proofErr w:type="gramStart"/>
      <w:r w:rsidR="001E2F1B" w:rsidRPr="001E49CA">
        <w:rPr>
          <w:rFonts w:ascii="Times New Roman" w:eastAsia="Times New Roman" w:hAnsi="Times New Roman" w:cs="Times New Roman"/>
          <w:sz w:val="24"/>
          <w:szCs w:val="24"/>
        </w:rPr>
        <w:t>theo</w:t>
      </w:r>
      <w:proofErr w:type="gramEnd"/>
      <w:r w:rsidR="001E2F1B" w:rsidRPr="001E49CA">
        <w:rPr>
          <w:rFonts w:ascii="Times New Roman" w:eastAsia="Times New Roman" w:hAnsi="Times New Roman" w:cs="Times New Roman"/>
          <w:sz w:val="24"/>
          <w:szCs w:val="24"/>
        </w:rPr>
        <w:t xml:space="preserve"> từng nhóm nợ.</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18</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dự phòng phải trích lập đến cuối kỳ báo cáo</w:t>
      </w:r>
      <w:r w:rsidR="001E2F1B" w:rsidRPr="001E49CA">
        <w:rPr>
          <w:rFonts w:ascii="Times New Roman" w:eastAsia="Times New Roman" w:hAnsi="Times New Roman" w:cs="Times New Roman"/>
          <w:sz w:val="24"/>
          <w:szCs w:val="24"/>
        </w:rPr>
        <w:t>.</w:t>
      </w:r>
    </w:p>
    <w:p w:rsidR="00DA214F" w:rsidRPr="001E49CA" w:rsidRDefault="00DA214F"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19: Ghi số dư dự phòng đã trích lập đến thời điểm báo cáo.</w:t>
      </w:r>
    </w:p>
    <w:p w:rsidR="002574F9" w:rsidRPr="001E49CA" w:rsidRDefault="00F023C0" w:rsidP="00C17D4B">
      <w:pPr>
        <w:spacing w:after="0" w:line="288" w:lineRule="auto"/>
        <w:ind w:right="559"/>
        <w:jc w:val="both"/>
        <w:rPr>
          <w:rFonts w:ascii="Times New Roman" w:hAnsi="Times New Roman" w:cs="Times New Roman"/>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20</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giá trị tài sản đảm bảo đánh giá đến thời điểm gần nhất cho khoản sử dụng vốn từ nguồn tái cấp vốn</w:t>
      </w:r>
      <w:r w:rsidR="001E2F1B" w:rsidRPr="001E49CA">
        <w:rPr>
          <w:rFonts w:ascii="Times New Roman" w:eastAsia="Times New Roman" w:hAnsi="Times New Roman" w:cs="Times New Roman"/>
          <w:sz w:val="24"/>
          <w:szCs w:val="24"/>
        </w:rPr>
        <w:t>.</w:t>
      </w:r>
      <w:r w:rsidRPr="001E49CA">
        <w:rPr>
          <w:rFonts w:ascii="Times New Roman" w:hAnsi="Times New Roman" w:cs="Times New Roman"/>
        </w:rPr>
        <w:t xml:space="preserve"> </w:t>
      </w:r>
      <w:r w:rsidR="002574F9" w:rsidRPr="001E49CA">
        <w:rPr>
          <w:rFonts w:ascii="Times New Roman" w:hAnsi="Times New Roman" w:cs="Times New Roman"/>
        </w:rPr>
        <w:br w:type="page"/>
      </w:r>
    </w:p>
    <w:tbl>
      <w:tblPr>
        <w:tblW w:w="5109" w:type="pct"/>
        <w:tblInd w:w="-284" w:type="dxa"/>
        <w:tblLayout w:type="fixed"/>
        <w:tblLook w:val="04A0" w:firstRow="1" w:lastRow="0" w:firstColumn="1" w:lastColumn="0" w:noHBand="0" w:noVBand="1"/>
      </w:tblPr>
      <w:tblGrid>
        <w:gridCol w:w="1017"/>
        <w:gridCol w:w="1684"/>
        <w:gridCol w:w="810"/>
        <w:gridCol w:w="631"/>
        <w:gridCol w:w="510"/>
        <w:gridCol w:w="708"/>
        <w:gridCol w:w="510"/>
        <w:gridCol w:w="708"/>
        <w:gridCol w:w="510"/>
        <w:gridCol w:w="803"/>
        <w:gridCol w:w="693"/>
        <w:gridCol w:w="696"/>
        <w:gridCol w:w="693"/>
        <w:gridCol w:w="545"/>
        <w:gridCol w:w="693"/>
        <w:gridCol w:w="693"/>
        <w:gridCol w:w="696"/>
        <w:gridCol w:w="741"/>
        <w:gridCol w:w="750"/>
        <w:gridCol w:w="726"/>
      </w:tblGrid>
      <w:tr w:rsidR="001E49CA" w:rsidRPr="001E49CA" w:rsidTr="00030F9B">
        <w:trPr>
          <w:trHeight w:val="375"/>
        </w:trPr>
        <w:tc>
          <w:tcPr>
            <w:tcW w:w="5000" w:type="pct"/>
            <w:gridSpan w:val="20"/>
            <w:tcBorders>
              <w:top w:val="nil"/>
              <w:left w:val="nil"/>
              <w:bottom w:val="nil"/>
              <w:right w:val="nil"/>
            </w:tcBorders>
            <w:shd w:val="clear" w:color="auto" w:fill="auto"/>
            <w:vAlign w:val="center"/>
            <w:hideMark/>
          </w:tcPr>
          <w:p w:rsidR="0048703D" w:rsidRPr="001E49CA" w:rsidRDefault="0048703D" w:rsidP="003B7A65">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21N</w:t>
            </w:r>
            <w:r w:rsidRPr="001E49CA">
              <w:rPr>
                <w:rFonts w:ascii="Times New Roman" w:eastAsia="Times New Roman" w:hAnsi="Times New Roman" w:cs="Times New Roman"/>
                <w:b/>
                <w:bCs/>
                <w:sz w:val="24"/>
                <w:szCs w:val="24"/>
              </w:rPr>
              <w:t>-TTGS</w:t>
            </w:r>
          </w:p>
          <w:p w:rsidR="0048703D" w:rsidRPr="001E49CA" w:rsidRDefault="0048703D" w:rsidP="003B7A65">
            <w:pPr>
              <w:spacing w:after="0" w:line="240" w:lineRule="auto"/>
              <w:jc w:val="right"/>
              <w:rPr>
                <w:rFonts w:ascii="Times New Roman" w:eastAsia="Times New Roman" w:hAnsi="Times New Roman" w:cs="Times New Roman"/>
                <w:b/>
                <w:bCs/>
                <w:sz w:val="24"/>
                <w:szCs w:val="24"/>
              </w:rPr>
            </w:pPr>
          </w:p>
        </w:tc>
      </w:tr>
      <w:tr w:rsidR="001E49CA" w:rsidRPr="001E49CA" w:rsidTr="00030F9B">
        <w:trPr>
          <w:trHeight w:val="900"/>
        </w:trPr>
        <w:tc>
          <w:tcPr>
            <w:tcW w:w="5000" w:type="pct"/>
            <w:gridSpan w:val="20"/>
            <w:tcBorders>
              <w:top w:val="nil"/>
              <w:left w:val="nil"/>
              <w:right w:val="nil"/>
            </w:tcBorders>
            <w:shd w:val="clear" w:color="auto" w:fill="auto"/>
            <w:vAlign w:val="center"/>
            <w:hideMark/>
          </w:tcPr>
          <w:p w:rsidR="00015506" w:rsidRPr="001E49CA" w:rsidRDefault="00015506"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 TÁI CẤP VỐN</w:t>
            </w:r>
          </w:p>
          <w:p w:rsidR="00015506" w:rsidRPr="001E49CA" w:rsidRDefault="00015506" w:rsidP="001E2F1B">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THEO THÔNG TƯ 17/2011/TT-NHNN, THÔNG TƯ 15/2012/TT-NHNN VÀ CHO VAY ĐẶC BIỆT</w:t>
            </w:r>
          </w:p>
          <w:p w:rsidR="00015506" w:rsidRPr="001E49CA" w:rsidRDefault="00015506" w:rsidP="0001550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Cs/>
                <w:i/>
                <w:sz w:val="24"/>
                <w:szCs w:val="24"/>
              </w:rPr>
              <w:t>(Quý … năm …)</w:t>
            </w:r>
          </w:p>
        </w:tc>
      </w:tr>
      <w:tr w:rsidR="001E49CA" w:rsidRPr="001E49CA" w:rsidTr="009256A2">
        <w:trPr>
          <w:trHeight w:val="435"/>
        </w:trPr>
        <w:tc>
          <w:tcPr>
            <w:tcW w:w="3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24"/>
                <w:szCs w:val="24"/>
              </w:rPr>
            </w:pPr>
          </w:p>
        </w:tc>
        <w:tc>
          <w:tcPr>
            <w:tcW w:w="56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7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1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7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637" w:type="pct"/>
            <w:gridSpan w:val="7"/>
            <w:tcBorders>
              <w:top w:val="nil"/>
              <w:left w:val="nil"/>
              <w:bottom w:val="single" w:sz="4" w:space="0" w:color="auto"/>
              <w:right w:val="nil"/>
            </w:tcBorders>
            <w:shd w:val="clear" w:color="auto" w:fill="auto"/>
            <w:vAlign w:val="center"/>
            <w:hideMark/>
          </w:tcPr>
          <w:p w:rsidR="002574F9" w:rsidRPr="001E49CA" w:rsidRDefault="002574F9" w:rsidP="001E2F1B">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 xml:space="preserve">Đơn vị tính: </w:t>
            </w:r>
            <w:r w:rsidR="001E2F1B" w:rsidRPr="001E49CA">
              <w:rPr>
                <w:rFonts w:ascii="Times New Roman" w:eastAsia="Times New Roman" w:hAnsi="Times New Roman" w:cs="Times New Roman"/>
                <w:bCs/>
                <w:i/>
                <w:iCs/>
                <w:sz w:val="24"/>
                <w:szCs w:val="24"/>
              </w:rPr>
              <w:t>T</w:t>
            </w:r>
            <w:r w:rsidRPr="001E49CA">
              <w:rPr>
                <w:rFonts w:ascii="Times New Roman" w:eastAsia="Times New Roman" w:hAnsi="Times New Roman" w:cs="Times New Roman"/>
                <w:bCs/>
                <w:i/>
                <w:iCs/>
                <w:sz w:val="24"/>
                <w:szCs w:val="24"/>
              </w:rPr>
              <w:t xml:space="preserve">riệu </w:t>
            </w:r>
            <w:r w:rsidR="001E2F1B" w:rsidRPr="001E49CA">
              <w:rPr>
                <w:rFonts w:ascii="Times New Roman" w:eastAsia="Times New Roman" w:hAnsi="Times New Roman" w:cs="Times New Roman"/>
                <w:bCs/>
                <w:i/>
                <w:iCs/>
                <w:sz w:val="24"/>
                <w:szCs w:val="24"/>
              </w:rPr>
              <w:t>VND</w:t>
            </w:r>
          </w:p>
        </w:tc>
      </w:tr>
      <w:tr w:rsidR="001E49CA" w:rsidRPr="001E49CA" w:rsidTr="009256A2">
        <w:trPr>
          <w:trHeight w:val="425"/>
        </w:trPr>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STT</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F9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Văn bản/</w:t>
            </w:r>
          </w:p>
          <w:p w:rsidR="000B2794"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Quyết định của Thống đốc NHNN</w:t>
            </w:r>
          </w:p>
          <w:p w:rsidR="000B2794"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(Số, ngày,</w:t>
            </w:r>
          </w:p>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Cs/>
                <w:sz w:val="18"/>
                <w:szCs w:val="18"/>
              </w:rPr>
              <w:t>tháng, năm)</w:t>
            </w:r>
          </w:p>
        </w:tc>
        <w:tc>
          <w:tcPr>
            <w:tcW w:w="1751"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tái cấp vốn</w:t>
            </w:r>
          </w:p>
        </w:tc>
        <w:tc>
          <w:tcPr>
            <w:tcW w:w="2339"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sử dụng tiền vay tái cấp vốn</w:t>
            </w: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số tiền tái cấp vốn được duyệt</w:t>
            </w: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Thời hạn tái cấp vốn</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tiền đã giải ngân</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Trả nợ cho NHNN</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Nợ quá hạn chưa trả NHNN</w:t>
            </w:r>
          </w:p>
        </w:tc>
        <w:tc>
          <w:tcPr>
            <w:tcW w:w="158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Cấp tín dụng từ nguồn tái cấp vốn</w:t>
            </w:r>
          </w:p>
        </w:tc>
        <w:tc>
          <w:tcPr>
            <w:tcW w:w="5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Trích lập dự phòng</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Giá trị tài sản đảm bảo</w:t>
            </w: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0756E0"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w:t>
            </w:r>
            <w:r w:rsidR="001E2F1B" w:rsidRPr="001E49CA">
              <w:rPr>
                <w:rFonts w:ascii="Times New Roman" w:eastAsia="Times New Roman" w:hAnsi="Times New Roman" w:cs="Times New Roman"/>
                <w:sz w:val="18"/>
                <w:szCs w:val="18"/>
              </w:rPr>
              <w:t xml:space="preserve"> tiền</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 chuyển nợ quá hạn</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w:t>
            </w:r>
          </w:p>
        </w:tc>
        <w:tc>
          <w:tcPr>
            <w:tcW w:w="135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Trong đó</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phải trích</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đã trích</w:t>
            </w: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1</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2</w:t>
            </w:r>
          </w:p>
        </w:tc>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xấu</w:t>
            </w:r>
          </w:p>
        </w:tc>
        <w:tc>
          <w:tcPr>
            <w:tcW w:w="7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Trong đó</w:t>
            </w: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Cs/>
                <w:sz w:val="18"/>
                <w:szCs w:val="18"/>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Cs/>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5</w:t>
            </w: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(4)</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(8)</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(9)</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(13)</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(17)</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(20)</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w:t>
            </w:r>
          </w:p>
        </w:tc>
        <w:tc>
          <w:tcPr>
            <w:tcW w:w="3907"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0756E0" w:rsidP="000756E0">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Cho vay tái cấp vốn thông thường </w:t>
            </w:r>
            <w:r w:rsidR="001E2F1B" w:rsidRPr="001E49CA">
              <w:rPr>
                <w:rFonts w:ascii="Times New Roman" w:eastAsia="Times New Roman" w:hAnsi="Times New Roman" w:cs="Times New Roman"/>
                <w:b/>
                <w:bCs/>
                <w:sz w:val="18"/>
                <w:szCs w:val="18"/>
              </w:rPr>
              <w:t>(</w:t>
            </w:r>
            <w:r w:rsidRPr="001E49CA">
              <w:rPr>
                <w:rFonts w:ascii="Times New Roman" w:eastAsia="Times New Roman" w:hAnsi="Times New Roman" w:cs="Times New Roman"/>
                <w:b/>
                <w:bCs/>
                <w:sz w:val="18"/>
                <w:szCs w:val="18"/>
              </w:rPr>
              <w:t xml:space="preserve">theo Thông tư </w:t>
            </w:r>
            <w:r w:rsidR="001E2F1B" w:rsidRPr="001E49CA">
              <w:rPr>
                <w:rFonts w:ascii="Times New Roman" w:eastAsia="Times New Roman" w:hAnsi="Times New Roman" w:cs="Times New Roman"/>
                <w:b/>
                <w:bCs/>
                <w:sz w:val="18"/>
                <w:szCs w:val="18"/>
              </w:rPr>
              <w:t xml:space="preserve">17/2011/TT-NHNN, </w:t>
            </w:r>
            <w:r w:rsidRPr="001E49CA">
              <w:rPr>
                <w:rFonts w:ascii="Times New Roman" w:eastAsia="Times New Roman" w:hAnsi="Times New Roman" w:cs="Times New Roman"/>
                <w:b/>
                <w:bCs/>
                <w:sz w:val="18"/>
                <w:szCs w:val="18"/>
              </w:rPr>
              <w:t xml:space="preserve">Thông tư </w:t>
            </w:r>
            <w:r w:rsidR="001E2F1B" w:rsidRPr="001E49CA">
              <w:rPr>
                <w:rFonts w:ascii="Times New Roman" w:eastAsia="Times New Roman" w:hAnsi="Times New Roman" w:cs="Times New Roman"/>
                <w:b/>
                <w:bCs/>
                <w:sz w:val="18"/>
                <w:szCs w:val="18"/>
              </w:rPr>
              <w:t>15/2012/TT-NHNN)</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r w:rsidR="001E2F1B" w:rsidRPr="001E49CA">
              <w:rPr>
                <w:rFonts w:ascii="Times New Roman" w:eastAsia="Times New Roman" w:hAnsi="Times New Roman" w:cs="Times New Roman"/>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0756E0">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r w:rsidR="001E2F1B" w:rsidRPr="001E49CA">
              <w:rPr>
                <w:rFonts w:ascii="Times New Roman" w:eastAsia="Times New Roman" w:hAnsi="Times New Roman" w:cs="Times New Roman"/>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0756E0">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0756E0">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r w:rsidR="00502AAE" w:rsidRPr="001E49CA">
              <w:rPr>
                <w:rFonts w:ascii="Times New Roman" w:eastAsia="Times New Roman" w:hAnsi="Times New Roman" w:cs="Times New Roman"/>
                <w:b/>
                <w:sz w:val="18"/>
                <w:szCs w:val="18"/>
              </w:rPr>
              <w:t>I.TCR</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w:t>
            </w:r>
          </w:p>
        </w:tc>
        <w:tc>
          <w:tcPr>
            <w:tcW w:w="4657"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0756E0" w:rsidP="000756E0">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Cho vay từ nguồn tái cấp vốn dưới hình thức cho vay lại theo hồ sơ tín dụng nhằm hỗ trợ khả năng chi trả tạm thời theo Thông tư </w:t>
            </w:r>
            <w:r w:rsidR="001E2F1B" w:rsidRPr="001E49CA">
              <w:rPr>
                <w:rFonts w:ascii="Times New Roman" w:eastAsia="Times New Roman" w:hAnsi="Times New Roman" w:cs="Times New Roman"/>
                <w:b/>
                <w:bCs/>
                <w:sz w:val="18"/>
                <w:szCs w:val="18"/>
              </w:rPr>
              <w:t xml:space="preserve">15/2012/TT-NHNN (chỉ báo cáo phần </w:t>
            </w:r>
            <w:r w:rsidRPr="001E49CA">
              <w:rPr>
                <w:rFonts w:ascii="Times New Roman" w:eastAsia="Times New Roman" w:hAnsi="Times New Roman" w:cs="Times New Roman"/>
                <w:b/>
                <w:bCs/>
                <w:sz w:val="18"/>
                <w:szCs w:val="18"/>
              </w:rPr>
              <w:t>Tình hình tái cấp vốn</w:t>
            </w:r>
            <w:r w:rsidR="001E2F1B" w:rsidRPr="001E49CA">
              <w:rPr>
                <w:rFonts w:ascii="Times New Roman" w:eastAsia="Times New Roman" w:hAnsi="Times New Roman" w:cs="Times New Roman"/>
                <w:b/>
                <w:bCs/>
                <w:sz w:val="18"/>
                <w:szCs w:val="18"/>
              </w:rPr>
              <w:t>)</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E2F1B" w:rsidRPr="001E49CA">
              <w:rPr>
                <w:rFonts w:ascii="Times New Roman" w:eastAsia="Times New Roman" w:hAnsi="Times New Roman" w:cs="Times New Roman"/>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E2F1B" w:rsidRPr="001E49CA">
              <w:rPr>
                <w:rFonts w:ascii="Times New Roman" w:eastAsia="Times New Roman" w:hAnsi="Times New Roman" w:cs="Times New Roman"/>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r w:rsidR="00502AAE" w:rsidRPr="001E49CA">
              <w:rPr>
                <w:rFonts w:ascii="Times New Roman" w:eastAsia="Times New Roman" w:hAnsi="Times New Roman" w:cs="Times New Roman"/>
                <w:b/>
                <w:sz w:val="18"/>
                <w:szCs w:val="18"/>
              </w:rPr>
              <w:t>II.TCR</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II</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III</w:t>
            </w:r>
          </w:p>
        </w:tc>
        <w:tc>
          <w:tcPr>
            <w:tcW w:w="4657" w:type="pct"/>
            <w:gridSpan w:val="19"/>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0756E0" w:rsidP="000756E0">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Cho vay đặc biệt</w:t>
            </w:r>
            <w:r w:rsidR="001E2F1B" w:rsidRPr="001E49CA">
              <w:rPr>
                <w:rFonts w:ascii="Times New Roman" w:eastAsia="Times New Roman" w:hAnsi="Times New Roman" w:cs="Times New Roman"/>
                <w:b/>
                <w:bCs/>
                <w:sz w:val="18"/>
                <w:szCs w:val="18"/>
              </w:rPr>
              <w:t xml:space="preserve"> (chỉ báo cáo phần </w:t>
            </w:r>
            <w:r w:rsidRPr="001E49CA">
              <w:rPr>
                <w:rFonts w:ascii="Times New Roman" w:eastAsia="Times New Roman" w:hAnsi="Times New Roman" w:cs="Times New Roman"/>
                <w:b/>
                <w:bCs/>
                <w:sz w:val="18"/>
                <w:szCs w:val="18"/>
              </w:rPr>
              <w:t>Tình hình tái cấp vốn</w:t>
            </w:r>
            <w:r w:rsidR="001E2F1B" w:rsidRPr="001E49CA">
              <w:rPr>
                <w:rFonts w:ascii="Times New Roman" w:eastAsia="Times New Roman" w:hAnsi="Times New Roman" w:cs="Times New Roman"/>
                <w:b/>
                <w:bCs/>
                <w:sz w:val="18"/>
                <w:szCs w:val="18"/>
              </w:rPr>
              <w:t>)</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lastRenderedPageBreak/>
              <w:t>III.</w:t>
            </w:r>
            <w:r w:rsidR="001E2F1B" w:rsidRPr="001E49CA">
              <w:rPr>
                <w:rFonts w:ascii="Times New Roman" w:eastAsia="Times New Roman" w:hAnsi="Times New Roman" w:cs="Times New Roman"/>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III.</w:t>
            </w:r>
            <w:r w:rsidR="001E2F1B" w:rsidRPr="001E49CA">
              <w:rPr>
                <w:rFonts w:ascii="Times New Roman" w:eastAsia="Times New Roman" w:hAnsi="Times New Roman" w:cs="Times New Roman"/>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r w:rsidR="00502AAE" w:rsidRPr="001E49CA">
              <w:rPr>
                <w:rFonts w:ascii="Times New Roman" w:eastAsia="Times New Roman" w:hAnsi="Times New Roman" w:cs="Times New Roman"/>
                <w:b/>
                <w:sz w:val="18"/>
                <w:szCs w:val="18"/>
              </w:rPr>
              <w:t>III.TCR</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III</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2AAE" w:rsidRPr="001E49CA" w:rsidRDefault="00502AAE"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TCC</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502AAE" w:rsidRPr="001E49CA" w:rsidRDefault="00502AAE"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Tổng </w:t>
            </w:r>
            <w:r w:rsidR="009158BA" w:rsidRPr="001E49CA">
              <w:rPr>
                <w:rFonts w:ascii="Times New Roman" w:eastAsia="Times New Roman" w:hAnsi="Times New Roman" w:cs="Times New Roman"/>
                <w:b/>
                <w:bCs/>
                <w:sz w:val="18"/>
                <w:szCs w:val="18"/>
              </w:rPr>
              <w:t>(=</w:t>
            </w:r>
            <w:r w:rsidRPr="001E49CA">
              <w:rPr>
                <w:rFonts w:ascii="Times New Roman" w:eastAsia="Times New Roman" w:hAnsi="Times New Roman" w:cs="Times New Roman"/>
                <w:b/>
                <w:bCs/>
                <w:sz w:val="18"/>
                <w:szCs w:val="18"/>
              </w:rPr>
              <w:t>I+II+III</w:t>
            </w:r>
            <w:r w:rsidR="009158BA" w:rsidRPr="001E49CA">
              <w:rPr>
                <w:rFonts w:ascii="Times New Roman" w:eastAsia="Times New Roman" w:hAnsi="Times New Roman" w:cs="Times New Roman"/>
                <w:b/>
                <w:bCs/>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502AAE">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3B7A65" w:rsidRPr="001E49CA" w:rsidRDefault="003B7A65" w:rsidP="003B7A65">
      <w:pPr>
        <w:spacing w:after="0" w:line="240" w:lineRule="auto"/>
        <w:jc w:val="both"/>
        <w:rPr>
          <w:rFonts w:ascii="Times New Roman" w:eastAsia="Times New Roman" w:hAnsi="Times New Roman" w:cs="Times New Roman"/>
          <w:b/>
          <w:bCs/>
          <w:i/>
          <w:iCs/>
          <w:sz w:val="24"/>
          <w:szCs w:val="24"/>
        </w:rPr>
      </w:pPr>
    </w:p>
    <w:p w:rsidR="000756E0" w:rsidRPr="001E49CA" w:rsidRDefault="000756E0"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 xml:space="preserve">Các tổ chức tín dụng (trừ Quỹ tín dụng nhân dân).  </w:t>
      </w:r>
    </w:p>
    <w:p w:rsidR="000756E0" w:rsidRPr="001E49CA" w:rsidRDefault="000756E0"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D16E43" w:rsidRPr="001E49CA" w:rsidRDefault="00D16E43" w:rsidP="00030F9B">
      <w:pPr>
        <w:tabs>
          <w:tab w:val="left" w:pos="7770"/>
        </w:tabs>
        <w:spacing w:after="0" w:line="288" w:lineRule="auto"/>
        <w:ind w:right="503"/>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DA214F"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0756E0"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0756E0" w:rsidRPr="001E49CA">
        <w:rPr>
          <w:rFonts w:ascii="Times New Roman" w:eastAsia="Times New Roman" w:hAnsi="Times New Roman" w:cs="Times New Roman"/>
          <w:b/>
          <w:bCs/>
          <w:i/>
          <w:iCs/>
          <w:sz w:val="24"/>
          <w:szCs w:val="24"/>
        </w:rPr>
        <w:t>. Đơn vị nhận và duyệt báo cáo</w:t>
      </w:r>
      <w:r w:rsidR="000756E0" w:rsidRPr="001E49CA">
        <w:rPr>
          <w:rFonts w:ascii="Times New Roman" w:eastAsia="Times New Roman" w:hAnsi="Times New Roman" w:cs="Times New Roman"/>
          <w:i/>
          <w:iCs/>
          <w:sz w:val="24"/>
          <w:szCs w:val="24"/>
        </w:rPr>
        <w:t>:</w:t>
      </w:r>
      <w:r w:rsidR="000756E0" w:rsidRPr="001E49CA">
        <w:rPr>
          <w:rFonts w:ascii="Times New Roman" w:eastAsia="Times New Roman" w:hAnsi="Times New Roman" w:cs="Times New Roman"/>
          <w:sz w:val="24"/>
          <w:szCs w:val="24"/>
        </w:rPr>
        <w:t xml:space="preserve"> Cơ quan Thanh tra, giám sát ngân h</w:t>
      </w:r>
      <w:r w:rsidR="000D3A56" w:rsidRPr="001E49CA">
        <w:rPr>
          <w:rFonts w:ascii="Times New Roman" w:eastAsia="Times New Roman" w:hAnsi="Times New Roman" w:cs="Times New Roman"/>
          <w:sz w:val="24"/>
          <w:szCs w:val="24"/>
        </w:rPr>
        <w:t>àng.</w:t>
      </w:r>
    </w:p>
    <w:p w:rsidR="000756E0"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0756E0" w:rsidRPr="001E49CA">
        <w:rPr>
          <w:rFonts w:ascii="Times New Roman" w:eastAsia="Times New Roman" w:hAnsi="Times New Roman" w:cs="Times New Roman"/>
          <w:b/>
          <w:bCs/>
          <w:i/>
          <w:iCs/>
          <w:sz w:val="24"/>
          <w:szCs w:val="24"/>
        </w:rPr>
        <w:t>. Hướng dẫn lập báo cáo:</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w:t>
      </w:r>
      <w:r w:rsidR="000756E0" w:rsidRPr="001E49CA">
        <w:rPr>
          <w:rFonts w:ascii="Times New Roman" w:eastAsia="Times New Roman" w:hAnsi="Times New Roman" w:cs="Times New Roman"/>
          <w:sz w:val="24"/>
          <w:szCs w:val="24"/>
        </w:rPr>
        <w:t>)</w:t>
      </w:r>
      <w:r w:rsidR="009158BA"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w:t>
      </w:r>
      <w:r w:rsidR="000756E0" w:rsidRPr="001E49CA">
        <w:rPr>
          <w:rFonts w:ascii="Times New Roman" w:eastAsia="Times New Roman" w:hAnsi="Times New Roman" w:cs="Times New Roman"/>
          <w:sz w:val="24"/>
          <w:szCs w:val="24"/>
        </w:rPr>
        <w:t xml:space="preserve"> NHNN.</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3</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tiền tái cấp vốn</w:t>
      </w:r>
      <w:r w:rsidR="009158BA" w:rsidRPr="001E49CA">
        <w:rPr>
          <w:rFonts w:ascii="Times New Roman" w:eastAsia="Times New Roman" w:hAnsi="Times New Roman" w:cs="Times New Roman"/>
          <w:sz w:val="24"/>
          <w:szCs w:val="24"/>
        </w:rPr>
        <w:t xml:space="preserve"> được duyệt chi tiết </w:t>
      </w:r>
      <w:proofErr w:type="gramStart"/>
      <w:r w:rsidR="009158BA" w:rsidRPr="001E49CA">
        <w:rPr>
          <w:rFonts w:ascii="Times New Roman" w:eastAsia="Times New Roman" w:hAnsi="Times New Roman" w:cs="Times New Roman"/>
          <w:sz w:val="24"/>
          <w:szCs w:val="24"/>
        </w:rPr>
        <w:t>theo</w:t>
      </w:r>
      <w:proofErr w:type="gramEnd"/>
      <w:r w:rsidR="009158BA" w:rsidRPr="001E49CA">
        <w:rPr>
          <w:rFonts w:ascii="Times New Roman" w:eastAsia="Times New Roman" w:hAnsi="Times New Roman" w:cs="Times New Roman"/>
          <w:sz w:val="24"/>
          <w:szCs w:val="24"/>
        </w:rPr>
        <w:t xml:space="preserve"> từng V</w:t>
      </w:r>
      <w:r w:rsidRPr="001E49CA">
        <w:rPr>
          <w:rFonts w:ascii="Times New Roman" w:eastAsia="Times New Roman" w:hAnsi="Times New Roman" w:cs="Times New Roman"/>
          <w:sz w:val="24"/>
          <w:szCs w:val="24"/>
        </w:rPr>
        <w:t>ăn bản/</w:t>
      </w:r>
      <w:r w:rsidR="000756E0" w:rsidRPr="001E49CA">
        <w:rPr>
          <w:rFonts w:ascii="Times New Roman" w:eastAsia="Times New Roman" w:hAnsi="Times New Roman" w:cs="Times New Roman"/>
          <w:sz w:val="24"/>
          <w:szCs w:val="24"/>
        </w:rPr>
        <w:t>Q</w:t>
      </w:r>
      <w:r w:rsidRPr="001E49CA">
        <w:rPr>
          <w:rFonts w:ascii="Times New Roman" w:eastAsia="Times New Roman" w:hAnsi="Times New Roman" w:cs="Times New Roman"/>
          <w:sz w:val="24"/>
          <w:szCs w:val="24"/>
        </w:rPr>
        <w:t>uyết định</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4</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thời hạn tái cấp vốn (tháng)</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5</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w:t>
      </w:r>
      <w:r w:rsidR="009158BA" w:rsidRPr="001E49CA">
        <w:rPr>
          <w:rFonts w:ascii="Times New Roman" w:eastAsia="Times New Roman" w:hAnsi="Times New Roman" w:cs="Times New Roman"/>
          <w:sz w:val="24"/>
          <w:szCs w:val="24"/>
        </w:rPr>
        <w:t xml:space="preserve">i số tiền đã giải ngân </w:t>
      </w:r>
      <w:proofErr w:type="gramStart"/>
      <w:r w:rsidR="009158BA" w:rsidRPr="001E49CA">
        <w:rPr>
          <w:rFonts w:ascii="Times New Roman" w:eastAsia="Times New Roman" w:hAnsi="Times New Roman" w:cs="Times New Roman"/>
          <w:sz w:val="24"/>
          <w:szCs w:val="24"/>
        </w:rPr>
        <w:t>theo</w:t>
      </w:r>
      <w:proofErr w:type="gramEnd"/>
      <w:r w:rsidR="009158BA" w:rsidRPr="001E49CA">
        <w:rPr>
          <w:rFonts w:ascii="Times New Roman" w:eastAsia="Times New Roman" w:hAnsi="Times New Roman" w:cs="Times New Roman"/>
          <w:sz w:val="24"/>
          <w:szCs w:val="24"/>
        </w:rPr>
        <w:t xml:space="preserve"> số V</w:t>
      </w:r>
      <w:r w:rsidRPr="001E49CA">
        <w:rPr>
          <w:rFonts w:ascii="Times New Roman" w:eastAsia="Times New Roman" w:hAnsi="Times New Roman" w:cs="Times New Roman"/>
          <w:sz w:val="24"/>
          <w:szCs w:val="24"/>
        </w:rPr>
        <w:t>ăn bản/Quyết định tương ứng</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giải ngân</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đã trả nợ cho NHNN</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TCTD đã trả nợ cho NHNN</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chưa trả cho NHNN khi đến hạn trả</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chuyển số tiền vay tái cấp vốn sang nợ quá hạn</w:t>
      </w:r>
      <w:r w:rsidR="000756E0" w:rsidRPr="001E49CA">
        <w:rPr>
          <w:rFonts w:ascii="Times New Roman" w:eastAsia="Times New Roman" w:hAnsi="Times New Roman" w:cs="Times New Roman"/>
          <w:sz w:val="24"/>
          <w:szCs w:val="24"/>
        </w:rPr>
        <w:t>.</w:t>
      </w:r>
    </w:p>
    <w:p w:rsidR="009158BA"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11</w:t>
      </w:r>
      <w:r w:rsidR="000756E0"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Ghi tổng số dư cấp tín dụng từ nguồn vay tái cấp vốn</w:t>
      </w:r>
      <w:r w:rsidR="000756E0" w:rsidRPr="001E49CA">
        <w:rPr>
          <w:rFonts w:ascii="Times New Roman" w:eastAsia="Times New Roman" w:hAnsi="Times New Roman" w:cs="Times New Roman"/>
          <w:sz w:val="24"/>
          <w:szCs w:val="24"/>
        </w:rPr>
        <w:t xml:space="preserve">. </w:t>
      </w:r>
    </w:p>
    <w:p w:rsidR="003B7A65" w:rsidRPr="001E49CA" w:rsidRDefault="00030F9B"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0756E0" w:rsidRPr="001E49CA">
        <w:rPr>
          <w:rFonts w:ascii="Times New Roman" w:eastAsia="Times New Roman" w:hAnsi="Times New Roman" w:cs="Times New Roman"/>
          <w:sz w:val="24"/>
          <w:szCs w:val="24"/>
        </w:rPr>
        <w:t>Cột (11) = Cột (12) + cột (13) + cột (14).</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13</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15</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0756E0"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16</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0756E0"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17</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Ghi tổng số nợ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từng nhóm nợ</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18</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dự phòng phải trích lập đến cuối kỳ báo cáo</w:t>
      </w:r>
      <w:r w:rsidR="000756E0" w:rsidRPr="001E49CA">
        <w:rPr>
          <w:rFonts w:ascii="Times New Roman" w:eastAsia="Times New Roman" w:hAnsi="Times New Roman" w:cs="Times New Roman"/>
          <w:sz w:val="24"/>
          <w:szCs w:val="24"/>
        </w:rPr>
        <w:t>.</w:t>
      </w:r>
    </w:p>
    <w:p w:rsidR="00DA214F" w:rsidRPr="001E49CA" w:rsidRDefault="00DA214F"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19: Ghi số dư dự phòng đã trích lập đến thời điểm báo cáo.</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20</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giá trị tài sản đảm bảo đánh giá đến thời điểm gần nhất cho khoản sử dụng vốn từ nguồn tái cấp vốn</w:t>
      </w:r>
      <w:r w:rsidR="000756E0" w:rsidRPr="001E49CA">
        <w:rPr>
          <w:rFonts w:ascii="Times New Roman" w:eastAsia="Times New Roman" w:hAnsi="Times New Roman" w:cs="Times New Roman"/>
          <w:sz w:val="24"/>
          <w:szCs w:val="24"/>
        </w:rPr>
        <w:t>.</w:t>
      </w:r>
    </w:p>
    <w:p w:rsidR="002574F9" w:rsidRPr="001E49CA" w:rsidRDefault="003B7A65" w:rsidP="00C17D4B">
      <w:pPr>
        <w:spacing w:after="0" w:line="288" w:lineRule="auto"/>
        <w:rPr>
          <w:rFonts w:ascii="Times New Roman" w:hAnsi="Times New Roman" w:cs="Times New Roman"/>
        </w:rPr>
      </w:pPr>
      <w:r w:rsidRPr="001E49CA">
        <w:rPr>
          <w:rFonts w:ascii="Times New Roman" w:eastAsia="Times New Roman" w:hAnsi="Times New Roman" w:cs="Times New Roman"/>
          <w:b/>
          <w:bCs/>
          <w:i/>
          <w:sz w:val="24"/>
          <w:szCs w:val="24"/>
          <w:u w:val="single"/>
        </w:rPr>
        <w:t>Ghi chú:</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Cs/>
          <w:sz w:val="24"/>
          <w:szCs w:val="24"/>
        </w:rPr>
        <w:t xml:space="preserve">Đối với Mục II và III chỉ </w:t>
      </w:r>
      <w:r w:rsidR="002963BB" w:rsidRPr="001E49CA">
        <w:rPr>
          <w:rFonts w:ascii="Times New Roman" w:eastAsia="Times New Roman" w:hAnsi="Times New Roman" w:cs="Times New Roman"/>
          <w:bCs/>
          <w:sz w:val="24"/>
          <w:szCs w:val="24"/>
        </w:rPr>
        <w:t xml:space="preserve">báo cáo </w:t>
      </w:r>
      <w:r w:rsidRPr="001E49CA">
        <w:rPr>
          <w:rFonts w:ascii="Times New Roman" w:eastAsia="Times New Roman" w:hAnsi="Times New Roman" w:cs="Times New Roman"/>
          <w:bCs/>
          <w:sz w:val="24"/>
          <w:szCs w:val="24"/>
        </w:rPr>
        <w:t>ghi phần "Tình hình tái cấp vốn"</w:t>
      </w:r>
      <w:r w:rsidR="000756E0" w:rsidRPr="001E49CA">
        <w:rPr>
          <w:rFonts w:ascii="Times New Roman" w:hAnsi="Times New Roman" w:cs="Times New Roman"/>
        </w:rPr>
        <w:t>.</w:t>
      </w:r>
      <w:r w:rsidR="002574F9" w:rsidRPr="001E49CA">
        <w:rPr>
          <w:rFonts w:ascii="Times New Roman" w:hAnsi="Times New Roman" w:cs="Times New Roman"/>
        </w:rPr>
        <w:br w:type="page"/>
      </w:r>
    </w:p>
    <w:p w:rsidR="00410C62" w:rsidRPr="001E49CA" w:rsidRDefault="00410C62" w:rsidP="00CD7EA6">
      <w:pPr>
        <w:spacing w:after="0" w:line="240" w:lineRule="auto"/>
        <w:rPr>
          <w:rFonts w:ascii="Times New Roman" w:eastAsia="Times New Roman" w:hAnsi="Times New Roman" w:cs="Times New Roman"/>
          <w:b/>
          <w:bCs/>
          <w:sz w:val="24"/>
          <w:szCs w:val="24"/>
        </w:rPr>
        <w:sectPr w:rsidR="00410C62" w:rsidRPr="001E49CA" w:rsidSect="00922285">
          <w:pgSz w:w="16834" w:h="11909" w:orient="landscape" w:code="9"/>
          <w:pgMar w:top="851" w:right="1411" w:bottom="1138" w:left="1138" w:header="0" w:footer="461" w:gutter="0"/>
          <w:cols w:space="720"/>
          <w:docGrid w:linePitch="360"/>
        </w:sectPr>
      </w:pPr>
    </w:p>
    <w:p w:rsidR="00476ECA" w:rsidRPr="001E49CA" w:rsidRDefault="002F52CF" w:rsidP="0001550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 xml:space="preserve">   </w:t>
      </w:r>
      <w:r w:rsidR="00476ECA" w:rsidRPr="001E49CA">
        <w:rPr>
          <w:rFonts w:ascii="Times New Roman" w:eastAsia="Times New Roman" w:hAnsi="Times New Roman" w:cs="Times New Roman"/>
          <w:b/>
          <w:bCs/>
          <w:sz w:val="24"/>
          <w:szCs w:val="24"/>
        </w:rPr>
        <w:t>Đơn vị báo cáo</w:t>
      </w:r>
      <w:proofErr w:type="gramStart"/>
      <w:r w:rsidR="00476ECA" w:rsidRPr="001E49CA">
        <w:rPr>
          <w:rFonts w:ascii="Times New Roman" w:eastAsia="Times New Roman" w:hAnsi="Times New Roman" w:cs="Times New Roman"/>
          <w:b/>
          <w:bCs/>
          <w:sz w:val="24"/>
          <w:szCs w:val="24"/>
        </w:rPr>
        <w:t>:…</w:t>
      </w:r>
      <w:proofErr w:type="gramEnd"/>
      <w:r w:rsidR="00A53D4D"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                                                                     Biểu số 022N-TTGS</w:t>
      </w:r>
      <w:r w:rsidR="00015506" w:rsidRPr="001E49CA">
        <w:rPr>
          <w:rFonts w:ascii="Times New Roman" w:eastAsia="Times New Roman" w:hAnsi="Times New Roman" w:cs="Times New Roman"/>
          <w:b/>
          <w:bCs/>
          <w:sz w:val="24"/>
          <w:szCs w:val="24"/>
        </w:rPr>
        <w:t xml:space="preserve">                                                     </w:t>
      </w:r>
      <w:r w:rsidR="00C17D4B"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  </w:t>
      </w:r>
    </w:p>
    <w:p w:rsidR="00476ECA" w:rsidRPr="001E49CA" w:rsidRDefault="00476ECA" w:rsidP="00476ECA">
      <w:pPr>
        <w:spacing w:after="0" w:line="240" w:lineRule="auto"/>
        <w:jc w:val="center"/>
        <w:rPr>
          <w:rFonts w:ascii="Times New Roman" w:hAnsi="Times New Roman"/>
          <w:b/>
          <w:bCs/>
          <w:sz w:val="28"/>
          <w:szCs w:val="28"/>
        </w:rPr>
      </w:pPr>
    </w:p>
    <w:p w:rsidR="00476ECA" w:rsidRPr="001E49CA" w:rsidRDefault="00476ECA" w:rsidP="00476ECA">
      <w:pPr>
        <w:spacing w:after="0" w:line="240" w:lineRule="auto"/>
        <w:jc w:val="center"/>
        <w:rPr>
          <w:rFonts w:ascii="Times New Roman" w:hAnsi="Times New Roman"/>
          <w:b/>
          <w:bCs/>
          <w:sz w:val="28"/>
          <w:szCs w:val="28"/>
        </w:rPr>
      </w:pPr>
      <w:r w:rsidRPr="001E49CA">
        <w:rPr>
          <w:rFonts w:ascii="Times New Roman" w:hAnsi="Times New Roman"/>
          <w:b/>
          <w:bCs/>
          <w:sz w:val="28"/>
          <w:szCs w:val="28"/>
        </w:rPr>
        <w:t>BÁO CÁO TỔN THẤT HOẠT ĐỘNG PHÁT SINH TRONG KỲ (*)</w:t>
      </w:r>
    </w:p>
    <w:p w:rsidR="00476ECA" w:rsidRPr="001E49CA" w:rsidRDefault="00476ECA" w:rsidP="00476ECA">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(Tháng… năm…)</w:t>
      </w:r>
    </w:p>
    <w:p w:rsidR="00476ECA" w:rsidRPr="001E49CA" w:rsidRDefault="00476ECA" w:rsidP="00476ECA">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w:t>
      </w:r>
      <w:r w:rsidR="009158BA"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Đơn vị tính: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02"/>
        <w:gridCol w:w="916"/>
        <w:gridCol w:w="765"/>
        <w:gridCol w:w="1279"/>
        <w:gridCol w:w="1286"/>
        <w:gridCol w:w="985"/>
        <w:gridCol w:w="983"/>
        <w:gridCol w:w="986"/>
        <w:gridCol w:w="1104"/>
      </w:tblGrid>
      <w:tr w:rsidR="001E49CA" w:rsidRPr="001E49CA" w:rsidTr="009256A2">
        <w:trPr>
          <w:trHeight w:val="454"/>
        </w:trPr>
        <w:tc>
          <w:tcPr>
            <w:tcW w:w="334" w:type="pct"/>
            <w:vMerge w:val="restar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734" w:type="pct"/>
            <w:gridSpan w:val="2"/>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Chi nhánh</w:t>
            </w:r>
          </w:p>
        </w:tc>
        <w:tc>
          <w:tcPr>
            <w:tcW w:w="1735" w:type="pct"/>
            <w:gridSpan w:val="3"/>
            <w:shd w:val="clear" w:color="auto" w:fill="auto"/>
            <w:noWrap/>
            <w:vAlign w:val="center"/>
            <w:hideMark/>
          </w:tcPr>
          <w:p w:rsidR="00476ECA" w:rsidRPr="001E49CA" w:rsidRDefault="00476ECA" w:rsidP="00013F94">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Khách hàng liên quan</w:t>
            </w:r>
            <w:r w:rsidR="00013F94" w:rsidRPr="001E49CA">
              <w:rPr>
                <w:rFonts w:ascii="Times New Roman" w:eastAsia="Times New Roman" w:hAnsi="Times New Roman" w:cs="Times New Roman"/>
                <w:b/>
                <w:bCs/>
                <w:sz w:val="24"/>
                <w:szCs w:val="24"/>
              </w:rPr>
              <w:t xml:space="preserve"> </w:t>
            </w:r>
            <w:r w:rsidR="00013F94" w:rsidRPr="001E49CA">
              <w:rPr>
                <w:rFonts w:ascii="Times New Roman" w:eastAsia="Times New Roman" w:hAnsi="Times New Roman" w:cs="Times New Roman"/>
                <w:bCs/>
                <w:sz w:val="24"/>
                <w:szCs w:val="24"/>
              </w:rPr>
              <w:t>(</w:t>
            </w:r>
            <w:r w:rsidRPr="001E49CA">
              <w:rPr>
                <w:rFonts w:ascii="Times New Roman" w:eastAsia="Times New Roman" w:hAnsi="Times New Roman" w:cs="Times New Roman"/>
                <w:bCs/>
                <w:sz w:val="24"/>
                <w:szCs w:val="24"/>
              </w:rPr>
              <w:t>nếu có</w:t>
            </w:r>
            <w:r w:rsidR="00013F94" w:rsidRPr="001E49CA">
              <w:rPr>
                <w:rFonts w:ascii="Times New Roman" w:eastAsia="Times New Roman" w:hAnsi="Times New Roman" w:cs="Times New Roman"/>
                <w:bCs/>
                <w:sz w:val="24"/>
                <w:szCs w:val="24"/>
              </w:rPr>
              <w:t>)</w:t>
            </w:r>
          </w:p>
        </w:tc>
        <w:tc>
          <w:tcPr>
            <w:tcW w:w="534"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Ngày phát sinh</w:t>
            </w:r>
          </w:p>
        </w:tc>
        <w:tc>
          <w:tcPr>
            <w:tcW w:w="533"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Mô tả vụ việc</w:t>
            </w:r>
          </w:p>
        </w:tc>
        <w:tc>
          <w:tcPr>
            <w:tcW w:w="534"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loại vụ việc</w:t>
            </w:r>
          </w:p>
        </w:tc>
        <w:tc>
          <w:tcPr>
            <w:tcW w:w="596"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 tổn thất ước tính</w:t>
            </w:r>
          </w:p>
        </w:tc>
      </w:tr>
      <w:tr w:rsidR="001E49CA" w:rsidRPr="001E49CA" w:rsidTr="009256A2">
        <w:trPr>
          <w:trHeight w:val="454"/>
        </w:trPr>
        <w:tc>
          <w:tcPr>
            <w:tcW w:w="334"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3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Tên</w:t>
            </w:r>
          </w:p>
        </w:tc>
        <w:tc>
          <w:tcPr>
            <w:tcW w:w="400"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Địa chỉ</w:t>
            </w:r>
          </w:p>
        </w:tc>
        <w:tc>
          <w:tcPr>
            <w:tcW w:w="399"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Tên</w:t>
            </w:r>
          </w:p>
        </w:tc>
        <w:tc>
          <w:tcPr>
            <w:tcW w:w="666"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Mã CIF khách hàng</w:t>
            </w:r>
          </w:p>
        </w:tc>
        <w:tc>
          <w:tcPr>
            <w:tcW w:w="670"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Mã số thuế/</w:t>
            </w:r>
          </w:p>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CMND/</w:t>
            </w:r>
          </w:p>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Hộ chiếu</w:t>
            </w:r>
            <w:r w:rsidR="00C84EC5" w:rsidRPr="001E49CA">
              <w:rPr>
                <w:rFonts w:ascii="Times New Roman" w:eastAsia="Times New Roman" w:hAnsi="Times New Roman" w:cs="Times New Roman"/>
                <w:bCs/>
                <w:sz w:val="24"/>
                <w:szCs w:val="24"/>
              </w:rPr>
              <w:t>/Thẻ căn cước công dân</w:t>
            </w:r>
          </w:p>
        </w:tc>
        <w:tc>
          <w:tcPr>
            <w:tcW w:w="534"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533"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534"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596"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r>
      <w:tr w:rsidR="001E49CA" w:rsidRPr="001E49CA" w:rsidTr="009256A2">
        <w:trPr>
          <w:trHeight w:val="454"/>
        </w:trPr>
        <w:tc>
          <w:tcPr>
            <w:tcW w:w="3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i/>
                <w:sz w:val="20"/>
                <w:szCs w:val="20"/>
              </w:rPr>
            </w:pPr>
          </w:p>
        </w:tc>
        <w:tc>
          <w:tcPr>
            <w:tcW w:w="3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400"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399"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666"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670"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5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533"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5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c>
          <w:tcPr>
            <w:tcW w:w="596"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(9)</w:t>
            </w:r>
          </w:p>
        </w:tc>
      </w:tr>
      <w:tr w:rsidR="001E49CA" w:rsidRPr="001E49CA" w:rsidTr="009256A2">
        <w:trPr>
          <w:trHeight w:val="454"/>
        </w:trPr>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xml:space="preserve"> </w:t>
            </w:r>
          </w:p>
        </w:tc>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40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399"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6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7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3"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9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r>
      <w:tr w:rsidR="001E49CA" w:rsidRPr="001E49CA" w:rsidTr="009256A2">
        <w:trPr>
          <w:trHeight w:val="454"/>
        </w:trPr>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40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399"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6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7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3"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9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r>
    </w:tbl>
    <w:p w:rsidR="00476ECA" w:rsidRPr="001E49CA" w:rsidRDefault="00476ECA" w:rsidP="00476ECA">
      <w:pPr>
        <w:spacing w:after="0" w:line="288" w:lineRule="auto"/>
        <w:ind w:left="426" w:right="503"/>
        <w:jc w:val="both"/>
      </w:pPr>
      <w:r w:rsidRPr="001E49CA">
        <w:rPr>
          <w:rFonts w:ascii="Times New Roman" w:eastAsia="Times New Roman" w:hAnsi="Times New Roman" w:cs="Times New Roman"/>
          <w:i/>
          <w:iCs/>
          <w:sz w:val="24"/>
          <w:szCs w:val="24"/>
        </w:rPr>
        <w:t>(*): Định nghĩa tổn thất hoạt động: Là các rủi ro tổn thất tài chính do các vấn đề liên quan đến quản trị và kiểm soát nội bộ, bao gồm quy trình, con người, hệ thống, sự kiện bên ngoài và rủi ro luật pháp</w:t>
      </w:r>
      <w:r w:rsidR="00013F94"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(không bao gồm rủi ro tín dụng, rủi ro thị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905"/>
        <w:gridCol w:w="638"/>
        <w:gridCol w:w="511"/>
        <w:gridCol w:w="1806"/>
      </w:tblGrid>
      <w:tr w:rsidR="001E49CA" w:rsidRPr="001E49CA" w:rsidTr="009256A2">
        <w:trPr>
          <w:trHeight w:val="454"/>
        </w:trPr>
        <w:tc>
          <w:tcPr>
            <w:tcW w:w="878" w:type="pct"/>
            <w:vMerge w:val="restar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2566" w:type="pct"/>
            <w:vMerge w:val="restar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thứ tự</w:t>
            </w:r>
          </w:p>
        </w:tc>
        <w:tc>
          <w:tcPr>
            <w:tcW w:w="1556" w:type="pct"/>
            <w:gridSpan w:val="3"/>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Ghi theo định dạng sau: XXXX.Y</w:t>
            </w:r>
          </w:p>
        </w:tc>
      </w:tr>
      <w:tr w:rsidR="001E49CA" w:rsidRPr="001E49CA" w:rsidTr="009256A2">
        <w:trPr>
          <w:trHeight w:val="454"/>
        </w:trPr>
        <w:tc>
          <w:tcPr>
            <w:tcW w:w="878"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2566"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1556" w:type="pct"/>
            <w:gridSpan w:val="3"/>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Trong đó: XXXX là năm phát sinh</w:t>
            </w:r>
          </w:p>
        </w:tc>
      </w:tr>
      <w:tr w:rsidR="001E49CA" w:rsidRPr="001E49CA" w:rsidTr="009256A2">
        <w:trPr>
          <w:trHeight w:val="454"/>
        </w:trPr>
        <w:tc>
          <w:tcPr>
            <w:tcW w:w="878"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2566"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1556" w:type="pct"/>
            <w:gridSpan w:val="3"/>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Y: số thứ tự theo thời gian xảy ra tổn thất trong năm (đánh số từ 1 đến hết)</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nhánh</w:t>
            </w:r>
          </w:p>
        </w:tc>
        <w:tc>
          <w:tcPr>
            <w:tcW w:w="4122" w:type="pct"/>
            <w:gridSpan w:val="4"/>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Tên và địa chỉ của chi chánh phát sinh tổn thất hoạt động</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Khách hàng</w:t>
            </w:r>
          </w:p>
        </w:tc>
        <w:tc>
          <w:tcPr>
            <w:tcW w:w="2566" w:type="pct"/>
            <w:shd w:val="clear" w:color="auto" w:fill="auto"/>
            <w:vAlign w:val="center"/>
            <w:hideMark/>
          </w:tcPr>
          <w:p w:rsidR="00476ECA" w:rsidRPr="001E49CA" w:rsidRDefault="00476ECA" w:rsidP="00EA5730">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Tên, Mã CIF và Mã số thuế/CM</w:t>
            </w:r>
            <w:r w:rsidR="00EA5730" w:rsidRPr="001E49CA">
              <w:rPr>
                <w:rFonts w:ascii="Times New Roman" w:eastAsia="Times New Roman" w:hAnsi="Times New Roman" w:cs="Times New Roman"/>
                <w:sz w:val="24"/>
                <w:szCs w:val="24"/>
              </w:rPr>
              <w:t>ND/</w:t>
            </w:r>
            <w:r w:rsidRPr="001E49CA">
              <w:rPr>
                <w:rFonts w:ascii="Times New Roman" w:eastAsia="Times New Roman" w:hAnsi="Times New Roman" w:cs="Times New Roman"/>
                <w:sz w:val="24"/>
                <w:szCs w:val="24"/>
              </w:rPr>
              <w:t>Hộ chiếu</w:t>
            </w:r>
            <w:r w:rsidR="00EA5730" w:rsidRPr="001E49CA">
              <w:rPr>
                <w:rFonts w:ascii="Times New Roman" w:eastAsia="Times New Roman" w:hAnsi="Times New Roman" w:cs="Times New Roman"/>
                <w:sz w:val="24"/>
                <w:szCs w:val="24"/>
              </w:rPr>
              <w:t xml:space="preserve"> hoặc số thẻ căn cước công dân</w:t>
            </w:r>
            <w:r w:rsidRPr="001E49CA">
              <w:rPr>
                <w:rFonts w:ascii="Times New Roman" w:eastAsia="Times New Roman" w:hAnsi="Times New Roman" w:cs="Times New Roman"/>
                <w:sz w:val="24"/>
                <w:szCs w:val="24"/>
              </w:rPr>
              <w:t xml:space="preserve"> của khách hàng theo phát hiện của Ngân hàng là nguồn nhân dẫn đến tổn thất</w:t>
            </w:r>
          </w:p>
        </w:tc>
        <w:tc>
          <w:tcPr>
            <w:tcW w:w="33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271"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47"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Ngày phát sinh</w:t>
            </w:r>
          </w:p>
        </w:tc>
        <w:tc>
          <w:tcPr>
            <w:tcW w:w="2566" w:type="pct"/>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Ngày phát hiện tổn thất</w:t>
            </w:r>
          </w:p>
        </w:tc>
        <w:tc>
          <w:tcPr>
            <w:tcW w:w="33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271"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47"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Mô tả vụ việc</w:t>
            </w:r>
          </w:p>
        </w:tc>
        <w:tc>
          <w:tcPr>
            <w:tcW w:w="4122" w:type="pct"/>
            <w:gridSpan w:val="4"/>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Mô tả ngắn gọn về nguyên nhân xảy ra tổn thất</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loại vụ việc</w:t>
            </w:r>
          </w:p>
        </w:tc>
        <w:tc>
          <w:tcPr>
            <w:tcW w:w="2566" w:type="pct"/>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cấp 3 của phân loại tổn thất</w:t>
            </w:r>
          </w:p>
        </w:tc>
        <w:tc>
          <w:tcPr>
            <w:tcW w:w="33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271"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47"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476ECA" w:rsidRPr="001E49CA" w:rsidRDefault="00476ECA" w:rsidP="00476ECA">
      <w:pPr>
        <w:spacing w:after="0" w:line="288" w:lineRule="auto"/>
        <w:rPr>
          <w:rFonts w:ascii="Times New Roman" w:eastAsia="Times New Roman" w:hAnsi="Times New Roman" w:cs="Times New Roman"/>
          <w:b/>
          <w:bCs/>
          <w:i/>
          <w:sz w:val="24"/>
          <w:szCs w:val="24"/>
        </w:rPr>
      </w:pP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1. Đối tượng áp dụng:</w:t>
      </w:r>
      <w:r w:rsidRPr="001E49CA">
        <w:rPr>
          <w:rFonts w:ascii="Times New Roman" w:eastAsia="Times New Roman" w:hAnsi="Times New Roman" w:cs="Times New Roman"/>
          <w:sz w:val="24"/>
          <w:szCs w:val="24"/>
        </w:rPr>
        <w:t xml:space="preserve"> Các tổ chức tín dụng (trừ Quỹ tín dụng nhân dân).</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gửi báo cáo cho NHNN thông qua Cục Công nghệ tin học.</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tổ chức tín dụng trong hệ thống.</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 xml:space="preserve">3. Thời hạn gửi báo cáo: </w:t>
      </w:r>
      <w:r w:rsidRPr="001E49CA">
        <w:rPr>
          <w:rFonts w:ascii="Times New Roman" w:eastAsia="Times New Roman" w:hAnsi="Times New Roman" w:cs="Times New Roman"/>
          <w:sz w:val="24"/>
          <w:szCs w:val="24"/>
        </w:rPr>
        <w:t xml:space="preserve">Chậm nhất ngày 15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4C7DE6" w:rsidRPr="001E49CA" w:rsidRDefault="004C7DE6" w:rsidP="00554B4F">
      <w:pPr>
        <w:spacing w:after="0" w:line="288" w:lineRule="auto"/>
        <w:ind w:right="-25"/>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i/>
          <w:sz w:val="24"/>
          <w:szCs w:val="24"/>
        </w:rPr>
        <w:t>4. Đơn vị nhận và duyệt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 xml:space="preserve">Cơ quan Thanh tra, giám sát ngân hàng; </w:t>
      </w:r>
      <w:r w:rsidRPr="001E49CA">
        <w:rPr>
          <w:rFonts w:ascii="Times New Roman" w:hAnsi="Times New Roman" w:cs="Times New Roman"/>
          <w:sz w:val="24"/>
          <w:szCs w:val="28"/>
        </w:rPr>
        <w:t>NHNN chi nhánh tỉnh, thành phố</w:t>
      </w:r>
      <w:r w:rsidRPr="001E49CA">
        <w:rPr>
          <w:rFonts w:ascii="Times New Roman" w:eastAsia="Times New Roman" w:hAnsi="Times New Roman" w:cs="Times New Roman"/>
          <w:sz w:val="24"/>
          <w:szCs w:val="24"/>
        </w:rPr>
        <w:t>.</w:t>
      </w:r>
    </w:p>
    <w:p w:rsidR="004603E7" w:rsidRPr="001E49CA" w:rsidRDefault="004603E7" w:rsidP="00554B4F">
      <w:pPr>
        <w:tabs>
          <w:tab w:val="left" w:pos="3645"/>
        </w:tabs>
        <w:spacing w:after="0" w:line="288" w:lineRule="auto"/>
        <w:ind w:right="-25"/>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5. Hướng dẫn lập báo cáo:</w:t>
      </w:r>
      <w:r w:rsidR="00554B4F" w:rsidRPr="001E49CA">
        <w:rPr>
          <w:rFonts w:ascii="Times New Roman" w:eastAsia="Times New Roman" w:hAnsi="Times New Roman" w:cs="Times New Roman"/>
          <w:b/>
          <w:bCs/>
          <w:i/>
          <w:sz w:val="24"/>
          <w:szCs w:val="24"/>
        </w:rPr>
        <w:tab/>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Thống kê các tổn thất rủi ro hoạt động phát sinh trong kỳ.</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 cột (2): Là tên và địa chỉ của chi nhánh có phát sinh tổn thất hoạt động.</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cột (4), cột (5): Là Tên, Mã CIF và Mã số thuế/CMND</w:t>
      </w:r>
      <w:r w:rsidR="00C84EC5"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Hộ chiếu</w:t>
      </w:r>
      <w:r w:rsidR="00C84EC5" w:rsidRPr="001E49CA">
        <w:rPr>
          <w:rFonts w:ascii="Times New Roman" w:eastAsia="Times New Roman" w:hAnsi="Times New Roman" w:cs="Times New Roman"/>
          <w:sz w:val="24"/>
          <w:szCs w:val="24"/>
        </w:rPr>
        <w:t xml:space="preserve"> hoặc số Thẻ căn cước công dân</w:t>
      </w:r>
      <w:r w:rsidRPr="001E49CA">
        <w:rPr>
          <w:rFonts w:ascii="Times New Roman" w:eastAsia="Times New Roman" w:hAnsi="Times New Roman" w:cs="Times New Roman"/>
          <w:sz w:val="24"/>
          <w:szCs w:val="24"/>
        </w:rPr>
        <w:t xml:space="preserve"> của khách hàng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phát hiện của ngân hàng là nguồn gốc dẫn đến tổn thất.</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(6): Là ngày phát </w:t>
      </w:r>
      <w:r w:rsidR="00E34006" w:rsidRPr="001E49CA">
        <w:rPr>
          <w:rFonts w:ascii="Times New Roman" w:eastAsia="Times New Roman" w:hAnsi="Times New Roman" w:cs="Times New Roman"/>
          <w:sz w:val="24"/>
          <w:szCs w:val="24"/>
        </w:rPr>
        <w:t>hiện</w:t>
      </w:r>
      <w:r w:rsidRPr="001E49CA">
        <w:rPr>
          <w:rFonts w:ascii="Times New Roman" w:eastAsia="Times New Roman" w:hAnsi="Times New Roman" w:cs="Times New Roman"/>
          <w:sz w:val="24"/>
          <w:szCs w:val="24"/>
        </w:rPr>
        <w:t xml:space="preserve"> tổn thất</w:t>
      </w:r>
      <w:r w:rsidR="000871C6" w:rsidRPr="001E49CA">
        <w:rPr>
          <w:rFonts w:ascii="Times New Roman" w:eastAsia="Times New Roman" w:hAnsi="Times New Roman" w:cs="Times New Roman"/>
          <w:sz w:val="24"/>
          <w:szCs w:val="24"/>
        </w:rPr>
        <w:t>.</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(7): Là mô tả ngắn gọn về nguyên nhân xảy ra tổn thất.</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Là mã cấp 3 của phân loại tổn thất như sau:</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(9): Là giá trị tổn thất ước tính.</w:t>
      </w:r>
    </w:p>
    <w:p w:rsidR="00476ECA" w:rsidRPr="001E49CA" w:rsidRDefault="00476ECA" w:rsidP="00476ECA">
      <w:pPr>
        <w:spacing w:after="0" w:line="288" w:lineRule="auto"/>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53"/>
        <w:gridCol w:w="1235"/>
        <w:gridCol w:w="2934"/>
        <w:gridCol w:w="1036"/>
      </w:tblGrid>
      <w:tr w:rsidR="001E49CA" w:rsidRPr="001E49CA" w:rsidTr="009256A2">
        <w:trPr>
          <w:trHeight w:val="397"/>
          <w:jc w:val="center"/>
        </w:trPr>
        <w:tc>
          <w:tcPr>
            <w:tcW w:w="740"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Loại sự kiện (Cấp độ 1) </w:t>
            </w:r>
          </w:p>
        </w:tc>
        <w:tc>
          <w:tcPr>
            <w:tcW w:w="1542"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Diễn giải</w:t>
            </w:r>
          </w:p>
        </w:tc>
        <w:tc>
          <w:tcPr>
            <w:tcW w:w="645"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Phân loại (Cấp độ 2)</w:t>
            </w:r>
          </w:p>
        </w:tc>
        <w:tc>
          <w:tcPr>
            <w:tcW w:w="1532"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Hoạt động</w:t>
            </w:r>
          </w:p>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(Cấp độ 3)</w:t>
            </w:r>
          </w:p>
        </w:tc>
        <w:tc>
          <w:tcPr>
            <w:tcW w:w="541"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loại sự kiện</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Gian lận nội bộ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do hành động cố ý vi phạm, tài sản không phù hợp hoặc lách luật, quy định pháp lý hoặc chính sách của TCTD không bao gồm đa dạng hóa/ trường hợp phân biệt đối xử liên quan đến ít nhất một nhân viên nội bộ công ty </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Hoạt động không được phép</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Giao dịch không được báo cáo (nội bộ)</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Loại giao dịch không được phép (tổn thất tiền tệ)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Ghi nhận sai vị trí (nội bộ)</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 và gian lận </w:t>
            </w:r>
          </w:p>
        </w:tc>
        <w:tc>
          <w:tcPr>
            <w:tcW w:w="1532" w:type="pct"/>
            <w:shd w:val="clear" w:color="auto" w:fill="auto"/>
            <w:vAlign w:val="center"/>
            <w:hideMark/>
          </w:tcPr>
          <w:p w:rsidR="00476ECA" w:rsidRPr="001E49CA" w:rsidRDefault="00476ECA" w:rsidP="0008767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Gian lận/ gian lận tín dụng/tiền gửi vô giá trị</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cắp/tống tiền/biển thủ/trộm cắp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Sự không phù hợp của tài sản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Phá hoại tài sản có chủ ý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Giả mạo chữ ký, giấy tờ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Rút tiền bằng chi phiếu khống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Buôn lậu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OR126</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Kiểm soát tài khoản/mạo nhận/....</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OR127</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Bất tuân thủ/trốn thuế (cố ý)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OR128</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Hối lộ/Đút lót</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OR129</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Giao dịch nội gián - Insider trading (không được thực hiện trên tài khoản của công ty)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hình thức gian lận nội bộ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OR131</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Gian lận bên ngoài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do hành động cố ý vi phạm, tài sản không phù hợp  hoặc lách luật của bên thứ 3</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 và gian lận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cắp/trộm cắp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Giả mạo chữ ký, giấy tờ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Rút tiền bằng chi phiếu khống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An ninh hệ thống</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hại do tin tặc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 thông tin (tổn thất tiền tệ)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hình thức gian lận bên ngoài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OR222</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Thông lệ làm việc và an toàn nơi làm việc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phát sinh từ hành động không nhất quản với việc làm, điều kiện sức khỏe, luật hoặc thỏa thuận an toàn, chi trả bồi thường thương tật cá nhân hoặc các trường hợp đang dạng/ phân biệt đối xử  </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Mối quan hệ với nhân viên</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Bồi thường, lợi ích, vấn đề chấm dứt hợp đồng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Hoạt động tổ chức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Môi trường an toàn lao động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Trách nhiệm pháp lý chung (trượt </w:t>
            </w:r>
            <w:proofErr w:type="gramStart"/>
            <w:r w:rsidRPr="001E49CA">
              <w:rPr>
                <w:rFonts w:ascii="Times New Roman" w:eastAsia="Times New Roman" w:hAnsi="Times New Roman" w:cs="Times New Roman"/>
                <w:sz w:val="24"/>
                <w:szCs w:val="24"/>
              </w:rPr>
              <w:t>ngã,.....)</w:t>
            </w:r>
            <w:proofErr w:type="gramEnd"/>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Điều kiện sức khỏe nhân viên và các trường hợp quy định an toàn lao động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Tất cả các loại phân biệt đối xử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Đa dạng hóa &amp; phân biệt đối xử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hình thức vi phạm thông lệ làm việc và an toàn nơi làm việc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OR331</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Khách hàng, sản phẩm và thông lệ kinh doanh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phát sinh từ thất bại đáp ứng nghĩa vụ với khách hàng cụ thể không cố ý hoặc lơ là (bao gồm cả yêu cầu ủy thác và yêu cầu phù hợp), hoặc phát sinh từ bản chất thiết kế của sản phẩm</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Tính phù hợp, công khai và ủy thác </w:t>
            </w: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 phạm ủy thác/vi phạm hướng dẫn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Tính phù hợp/vấn đề công khai (Hiểu biết về khách hàng - Know Your </w:t>
            </w:r>
            <w:proofErr w:type="gramStart"/>
            <w:r w:rsidRPr="001E49CA">
              <w:rPr>
                <w:rFonts w:ascii="Times New Roman" w:eastAsia="Times New Roman" w:hAnsi="Times New Roman" w:cs="Times New Roman"/>
                <w:sz w:val="24"/>
                <w:szCs w:val="24"/>
              </w:rPr>
              <w:t>Customer,....)</w:t>
            </w:r>
            <w:proofErr w:type="gramEnd"/>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 phạm công khai khách hàng cá nhân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 phạm quy định bảo mật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Bán hàng hung hãn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Cùng tài khoản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Lạm dụng thông tin tuyệt mật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OR416</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Trách nhiệm của người đi vay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OR417</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Thông lệ kinh doanh hoặc thông lệ thị trường không phù hợp</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Chống độc quyền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Thông lệ thương mại/thị trường không phù hợp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Thao túng thị trường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Giao dịch nội gián - Insider trading (không được thực hiện trên tài khoản của công ty)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Hoạt động không được cấp phép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Hoạt động rửa tiền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Chỗ hỏng hàng hóa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Khuyết điểm hàng hóa (không được </w:t>
            </w:r>
            <w:proofErr w:type="gramStart"/>
            <w:r w:rsidRPr="001E49CA">
              <w:rPr>
                <w:rFonts w:ascii="Times New Roman" w:eastAsia="Times New Roman" w:hAnsi="Times New Roman" w:cs="Times New Roman"/>
                <w:sz w:val="24"/>
                <w:szCs w:val="24"/>
              </w:rPr>
              <w:t>phép,....)</w:t>
            </w:r>
            <w:proofErr w:type="gramEnd"/>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Lỗi mô hình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OR431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Lựa chọn, tài trợ và mức độ </w:t>
            </w:r>
            <w:r w:rsidRPr="001E49CA">
              <w:rPr>
                <w:rFonts w:ascii="Times New Roman" w:eastAsia="Times New Roman" w:hAnsi="Times New Roman" w:cs="Times New Roman"/>
                <w:sz w:val="24"/>
                <w:szCs w:val="24"/>
              </w:rPr>
              <w:lastRenderedPageBreak/>
              <w:t xml:space="preserve">rủi ro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Thất bại nghiên cứu khách hàng theo từng hướng dẫn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OR440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Vượt quá giới hạn mức độ </w:t>
            </w:r>
            <w:r w:rsidRPr="001E49CA">
              <w:rPr>
                <w:rFonts w:ascii="Times New Roman" w:eastAsia="Times New Roman" w:hAnsi="Times New Roman" w:cs="Times New Roman"/>
                <w:sz w:val="24"/>
                <w:szCs w:val="24"/>
              </w:rPr>
              <w:lastRenderedPageBreak/>
              <w:t>rủi ro</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OR441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Tranh luận về kết quả hoạt động và hoạt động tư vấn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OR450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Hoạt động tư vấn</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hình thức vi phạm liên quan đến khách hàng, sản phẩm và thông lệ kinh doanh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OR451</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tài sản vật chất</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phát sinh từ mất mát hoặc tổn hại tài sản vật chất do thảm họa tự nhiên hoặc các trường hợp khác </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Thảm họa hoặc các trường hợp khác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từ thảm họa tự nhiên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OR510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do con người từ các nguyên nhân bên ngoài (khủng bố, phá hoại của công)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OR511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tổn thất tài sản vật chất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OR512</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Tranh chấp  kinh doanh và tranh chấp hệ thống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phát sinh từ tranh chấp kinh doanh hoặc sụp đổ hệ thống</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Hệ thống</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Phần cứng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Phần mềm</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Viễn thông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Ngừng chạy/tranh chấpcông trình hạ tầng kỹ thuật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hình thức tranh chấp kinh doanh và tranh chấp hệ thống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OR615</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Thực hiện, bàn giao và quản lý quy trình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từ thất bại trong xử lý giao dịch hoặc quản lý quy trình, từ mối quan hệ với các đối tác thương mại hoặc nhà cung cấp</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Nắm bắt, thực hiện và duy trì giao dịch</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Giao tiếp nhầm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Ghi nhận dữ liệu, bảo trì hoặc lỗi tải dữ liệu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Không đáp ứng hạn hoặc trách nhiệm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Vận hành sai mô hình/hệ thống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Lỗi kế toán/Lỗi thẩm quyền đơn vị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Thực hiện sai nhiệm vụ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Không thực hiện bàn giao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OR716</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Thất bại trong quản lý tài sản đảm bảo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OR717</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Duy trì dữ liệu tham chiếu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OR718</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Giám sát và báo cáo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không thực hiện nghĩa vụ báo cáo bắt buộc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Báo cáo bên ngoài không phù hợp (phát sinh tổn thất)</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hút khách hàng và ghi chép</w:t>
            </w: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Cho phép khách hàng/bỏ qua khước từ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Thiếu/không hoàn thiện tài liệu pháp lý</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OR731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Quản lý tài khoản </w:t>
            </w:r>
            <w:r w:rsidRPr="001E49CA">
              <w:rPr>
                <w:rFonts w:ascii="Times New Roman" w:eastAsia="Times New Roman" w:hAnsi="Times New Roman" w:cs="Times New Roman"/>
                <w:sz w:val="24"/>
                <w:szCs w:val="24"/>
              </w:rPr>
              <w:lastRenderedPageBreak/>
              <w:t xml:space="preserve">khách hàng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Truy cập không được phép vào tài khoản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OR740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Ghi nhận khác hàng không chính xác (phát sinh tổn thất)</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OR741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Đối tác kinh doanh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hành vi sai phạm với đối tác không phải là khách hàng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OR750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tranh chấp khác của đối tác không phải là khách hàng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OR751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Nhà cung cấp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Thuê ngoài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OR760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tranh chấp của nhà cung cấp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OR761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tổn thất phát sinh từ thất bại trong việc thực hiện, bàn giao và quản lý quy trình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OR762</w:t>
            </w:r>
          </w:p>
        </w:tc>
      </w:tr>
    </w:tbl>
    <w:p w:rsidR="00476ECA" w:rsidRPr="001E49CA" w:rsidRDefault="00476ECA" w:rsidP="00476ECA">
      <w:pPr>
        <w:spacing w:after="0" w:line="240" w:lineRule="auto"/>
        <w:rPr>
          <w:rFonts w:ascii="Times New Roman" w:eastAsia="Times New Roman" w:hAnsi="Times New Roman" w:cs="Times New Roman"/>
          <w:sz w:val="24"/>
          <w:szCs w:val="24"/>
        </w:rPr>
      </w:pPr>
    </w:p>
    <w:p w:rsidR="00476ECA" w:rsidRPr="001E49CA" w:rsidRDefault="00476ECA" w:rsidP="00106B88">
      <w:pPr>
        <w:rPr>
          <w:rFonts w:ascii="Times New Roman" w:hAnsi="Times New Roman" w:cs="Times New Roman"/>
        </w:rPr>
      </w:pPr>
    </w:p>
    <w:p w:rsidR="004603E7" w:rsidRPr="001E49CA" w:rsidRDefault="004603E7" w:rsidP="00106B88">
      <w:pPr>
        <w:rPr>
          <w:rFonts w:ascii="Times New Roman" w:hAnsi="Times New Roman" w:cs="Times New Roman"/>
        </w:rPr>
      </w:pPr>
    </w:p>
    <w:p w:rsidR="00554B4F" w:rsidRPr="001E49CA" w:rsidRDefault="00554B4F">
      <w:pP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br w:type="page"/>
      </w:r>
    </w:p>
    <w:p w:rsidR="00CB6E91" w:rsidRPr="001E49CA" w:rsidRDefault="00CB6E91" w:rsidP="00554B4F">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A53D4D" w:rsidRP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23N</w:t>
      </w:r>
      <w:r w:rsidR="00A53D4D" w:rsidRPr="001E49CA">
        <w:rPr>
          <w:rFonts w:ascii="Times New Roman" w:eastAsia="Times New Roman" w:hAnsi="Times New Roman" w:cs="Times New Roman"/>
          <w:b/>
          <w:bCs/>
          <w:sz w:val="24"/>
          <w:szCs w:val="24"/>
        </w:rPr>
        <w:t>-TTGS</w:t>
      </w:r>
    </w:p>
    <w:p w:rsidR="00CB6E91" w:rsidRPr="001E49CA" w:rsidRDefault="00CB6E91" w:rsidP="00CB6E91">
      <w:pPr>
        <w:spacing w:after="0" w:line="240" w:lineRule="auto"/>
        <w:jc w:val="center"/>
        <w:rPr>
          <w:rFonts w:ascii="Times New Roman" w:hAnsi="Times New Roman"/>
          <w:b/>
          <w:bCs/>
          <w:sz w:val="28"/>
          <w:szCs w:val="28"/>
        </w:rPr>
      </w:pPr>
    </w:p>
    <w:p w:rsidR="00013F94" w:rsidRPr="001E49CA" w:rsidRDefault="00CB6E91" w:rsidP="00CB6E91">
      <w:pPr>
        <w:spacing w:after="0" w:line="240" w:lineRule="auto"/>
        <w:jc w:val="center"/>
        <w:rPr>
          <w:rFonts w:ascii="Times New Roman" w:hAnsi="Times New Roman"/>
          <w:b/>
          <w:bCs/>
          <w:sz w:val="28"/>
          <w:szCs w:val="28"/>
        </w:rPr>
      </w:pPr>
      <w:r w:rsidRPr="001E49CA">
        <w:rPr>
          <w:rFonts w:ascii="Times New Roman" w:hAnsi="Times New Roman"/>
          <w:b/>
          <w:bCs/>
          <w:sz w:val="28"/>
          <w:szCs w:val="28"/>
        </w:rPr>
        <w:t xml:space="preserve">BÁO CÁO </w:t>
      </w:r>
      <w:r w:rsidR="007C4E28" w:rsidRPr="001E49CA">
        <w:rPr>
          <w:rFonts w:ascii="Times New Roman" w:hAnsi="Times New Roman"/>
          <w:b/>
          <w:bCs/>
          <w:sz w:val="28"/>
          <w:szCs w:val="28"/>
        </w:rPr>
        <w:t xml:space="preserve">VIỆC XỬ LÝ CÁC </w:t>
      </w:r>
      <w:r w:rsidRPr="001E49CA">
        <w:rPr>
          <w:rFonts w:ascii="Times New Roman" w:hAnsi="Times New Roman"/>
          <w:b/>
          <w:bCs/>
          <w:sz w:val="28"/>
          <w:szCs w:val="28"/>
        </w:rPr>
        <w:t>TỔN THẤT HOẠT ĐỘ</w:t>
      </w:r>
      <w:r w:rsidR="007C4E28" w:rsidRPr="001E49CA">
        <w:rPr>
          <w:rFonts w:ascii="Times New Roman" w:hAnsi="Times New Roman"/>
          <w:b/>
          <w:bCs/>
          <w:sz w:val="28"/>
          <w:szCs w:val="28"/>
        </w:rPr>
        <w:t>NG</w:t>
      </w:r>
      <w:r w:rsidR="000871C6" w:rsidRPr="001E49CA">
        <w:rPr>
          <w:rFonts w:ascii="Times New Roman" w:hAnsi="Times New Roman"/>
          <w:b/>
          <w:bCs/>
          <w:sz w:val="28"/>
          <w:szCs w:val="28"/>
        </w:rPr>
        <w:t xml:space="preserve"> (</w:t>
      </w:r>
      <w:r w:rsidRPr="001E49CA">
        <w:rPr>
          <w:rFonts w:ascii="Times New Roman" w:hAnsi="Times New Roman"/>
          <w:b/>
          <w:bCs/>
          <w:sz w:val="28"/>
          <w:szCs w:val="28"/>
        </w:rPr>
        <w:t>*)</w:t>
      </w:r>
      <w:r w:rsidR="00013F94" w:rsidRPr="001E49CA">
        <w:rPr>
          <w:rFonts w:ascii="Times New Roman" w:hAnsi="Times New Roman"/>
          <w:b/>
          <w:bCs/>
          <w:sz w:val="28"/>
          <w:szCs w:val="28"/>
        </w:rPr>
        <w:t xml:space="preserve"> </w:t>
      </w:r>
    </w:p>
    <w:p w:rsidR="00CB6E91" w:rsidRPr="001E49CA" w:rsidRDefault="000871C6" w:rsidP="00CB6E9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w:t>
      </w:r>
      <w:r w:rsidR="00CB6E91" w:rsidRPr="001E49CA">
        <w:rPr>
          <w:rFonts w:ascii="Times New Roman" w:eastAsia="Times New Roman" w:hAnsi="Times New Roman" w:cs="Times New Roman"/>
          <w:i/>
          <w:sz w:val="24"/>
          <w:szCs w:val="24"/>
        </w:rPr>
        <w:t>(Tháng… năm…)</w:t>
      </w:r>
    </w:p>
    <w:p w:rsidR="00CB6E91" w:rsidRPr="001E49CA" w:rsidRDefault="00CB6E91" w:rsidP="00CB6E9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w:t>
      </w:r>
      <w:r w:rsidR="000871C6" w:rsidRPr="001E49CA">
        <w:rPr>
          <w:rFonts w:ascii="Times New Roman" w:eastAsia="Times New Roman" w:hAnsi="Times New Roman" w:cs="Times New Roman"/>
          <w:i/>
          <w:sz w:val="24"/>
          <w:szCs w:val="24"/>
        </w:rPr>
        <w:t xml:space="preserve">                                                                             Đơn vị tính: Triệu VND</w:t>
      </w:r>
      <w:r w:rsidRPr="001E49CA">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59"/>
        <w:gridCol w:w="2434"/>
        <w:gridCol w:w="1674"/>
        <w:gridCol w:w="1743"/>
        <w:gridCol w:w="1728"/>
      </w:tblGrid>
      <w:tr w:rsidR="001E49CA" w:rsidRPr="001E49CA" w:rsidTr="009256A2">
        <w:trPr>
          <w:trHeight w:val="510"/>
        </w:trPr>
        <w:tc>
          <w:tcPr>
            <w:tcW w:w="385" w:type="pct"/>
            <w:vMerge w:val="restar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p w:rsidR="009256A2" w:rsidRPr="001E49CA" w:rsidRDefault="009256A2" w:rsidP="00857ACF">
            <w:pPr>
              <w:spacing w:after="0" w:line="240" w:lineRule="auto"/>
              <w:jc w:val="center"/>
              <w:rPr>
                <w:rFonts w:ascii="Times New Roman" w:eastAsia="Times New Roman" w:hAnsi="Times New Roman" w:cs="Times New Roman"/>
                <w:b/>
                <w:bCs/>
                <w:sz w:val="24"/>
                <w:szCs w:val="24"/>
              </w:rPr>
            </w:pPr>
          </w:p>
        </w:tc>
        <w:tc>
          <w:tcPr>
            <w:tcW w:w="3712" w:type="pct"/>
            <w:gridSpan w:val="4"/>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 tổn thất đã xử lý/thu hồi</w:t>
            </w:r>
          </w:p>
        </w:tc>
        <w:tc>
          <w:tcPr>
            <w:tcW w:w="902" w:type="pct"/>
            <w:vMerge w:val="restart"/>
            <w:shd w:val="clear" w:color="auto" w:fill="auto"/>
            <w:vAlign w:val="center"/>
            <w:hideMark/>
          </w:tcPr>
          <w:p w:rsidR="004603E7" w:rsidRPr="001E49CA" w:rsidRDefault="004603E7"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Kế hoạch hạn chế tổn thất tương tự trong tương lai</w:t>
            </w:r>
          </w:p>
        </w:tc>
      </w:tr>
      <w:tr w:rsidR="001E49CA" w:rsidRPr="001E49CA" w:rsidTr="009256A2">
        <w:trPr>
          <w:trHeight w:val="510"/>
        </w:trPr>
        <w:tc>
          <w:tcPr>
            <w:tcW w:w="385" w:type="pct"/>
            <w:vMerge/>
            <w:vAlign w:val="center"/>
            <w:hideMark/>
          </w:tcPr>
          <w:p w:rsidR="004603E7" w:rsidRPr="001E49CA" w:rsidRDefault="004603E7" w:rsidP="00857ACF">
            <w:pPr>
              <w:spacing w:after="0" w:line="240" w:lineRule="auto"/>
              <w:rPr>
                <w:rFonts w:ascii="Times New Roman" w:eastAsia="Times New Roman" w:hAnsi="Times New Roman" w:cs="Times New Roman"/>
                <w:b/>
                <w:bCs/>
                <w:sz w:val="24"/>
                <w:szCs w:val="24"/>
              </w:rPr>
            </w:pPr>
          </w:p>
        </w:tc>
        <w:tc>
          <w:tcPr>
            <w:tcW w:w="657"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dự phòng rủi ro</w:t>
            </w:r>
          </w:p>
        </w:tc>
        <w:tc>
          <w:tcPr>
            <w:tcW w:w="1271" w:type="pct"/>
            <w:shd w:val="clear" w:color="auto" w:fill="auto"/>
            <w:noWrap/>
            <w:vAlign w:val="center"/>
            <w:hideMark/>
          </w:tcPr>
          <w:p w:rsidR="004603E7" w:rsidRPr="001E49CA" w:rsidRDefault="004603E7" w:rsidP="009158BA">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người liên quan trong</w:t>
            </w:r>
            <w:r w:rsidR="009158BA" w:rsidRPr="001E49CA">
              <w:rPr>
                <w:rFonts w:ascii="Times New Roman" w:eastAsia="Times New Roman" w:hAnsi="Times New Roman" w:cs="Times New Roman"/>
                <w:bCs/>
                <w:sz w:val="24"/>
                <w:szCs w:val="24"/>
              </w:rPr>
              <w:t xml:space="preserve"> </w:t>
            </w:r>
            <w:r w:rsidRPr="001E49CA">
              <w:rPr>
                <w:rFonts w:ascii="Times New Roman" w:eastAsia="Times New Roman" w:hAnsi="Times New Roman" w:cs="Times New Roman"/>
                <w:bCs/>
                <w:sz w:val="24"/>
                <w:szCs w:val="24"/>
              </w:rPr>
              <w:t>nội bộ</w:t>
            </w:r>
          </w:p>
        </w:tc>
        <w:tc>
          <w:tcPr>
            <w:tcW w:w="874"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bảo hiểm rủi ro</w:t>
            </w:r>
          </w:p>
        </w:tc>
        <w:tc>
          <w:tcPr>
            <w:tcW w:w="910"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các đối tượng bên ngoài khác</w:t>
            </w:r>
          </w:p>
        </w:tc>
        <w:tc>
          <w:tcPr>
            <w:tcW w:w="902" w:type="pct"/>
            <w:vMerge/>
            <w:vAlign w:val="center"/>
            <w:hideMark/>
          </w:tcPr>
          <w:p w:rsidR="004603E7" w:rsidRPr="001E49CA" w:rsidRDefault="004603E7" w:rsidP="00857ACF">
            <w:pPr>
              <w:spacing w:after="0" w:line="240" w:lineRule="auto"/>
              <w:rPr>
                <w:rFonts w:ascii="Times New Roman" w:eastAsia="Times New Roman" w:hAnsi="Times New Roman" w:cs="Times New Roman"/>
                <w:b/>
                <w:bCs/>
                <w:sz w:val="24"/>
                <w:szCs w:val="24"/>
              </w:rPr>
            </w:pPr>
          </w:p>
        </w:tc>
      </w:tr>
      <w:tr w:rsidR="001E49CA" w:rsidRPr="001E49CA" w:rsidTr="009256A2">
        <w:trPr>
          <w:trHeight w:val="510"/>
        </w:trPr>
        <w:tc>
          <w:tcPr>
            <w:tcW w:w="385"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i/>
                <w:sz w:val="24"/>
                <w:szCs w:val="24"/>
              </w:rPr>
            </w:pPr>
          </w:p>
        </w:tc>
        <w:tc>
          <w:tcPr>
            <w:tcW w:w="657"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1271"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874"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910"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902"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r>
      <w:tr w:rsidR="001E49CA" w:rsidRPr="001E49CA" w:rsidTr="009256A2">
        <w:trPr>
          <w:trHeight w:val="510"/>
        </w:trPr>
        <w:tc>
          <w:tcPr>
            <w:tcW w:w="385"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657"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271"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874"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10"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02"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4603E7" w:rsidRPr="001E49CA" w:rsidRDefault="004603E7" w:rsidP="004603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53"/>
        <w:gridCol w:w="3117"/>
      </w:tblGrid>
      <w:tr w:rsidR="001E49CA" w:rsidRPr="001E49CA" w:rsidTr="009256A2">
        <w:trPr>
          <w:trHeight w:val="454"/>
        </w:trPr>
        <w:tc>
          <w:tcPr>
            <w:tcW w:w="1072" w:type="pct"/>
            <w:shd w:val="clear" w:color="000000"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b/>
                <w:bCs/>
                <w:sz w:val="24"/>
                <w:szCs w:val="24"/>
              </w:rPr>
            </w:pPr>
            <w:r w:rsidRPr="001E49CA">
              <w:rPr>
                <w:rFonts w:ascii="Times New Roman" w:hAnsi="Times New Roman" w:cs="Times New Roman"/>
                <w:b/>
                <w:bCs/>
                <w:sz w:val="24"/>
                <w:szCs w:val="24"/>
              </w:rPr>
              <w:t>Trường thông tin</w:t>
            </w:r>
          </w:p>
        </w:tc>
        <w:tc>
          <w:tcPr>
            <w:tcW w:w="2000" w:type="pct"/>
            <w:shd w:val="clear" w:color="000000"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b/>
                <w:bCs/>
                <w:sz w:val="24"/>
                <w:szCs w:val="24"/>
              </w:rPr>
            </w:pPr>
            <w:r w:rsidRPr="001E49CA">
              <w:rPr>
                <w:rFonts w:ascii="Times New Roman" w:hAnsi="Times New Roman" w:cs="Times New Roman"/>
                <w:b/>
                <w:bCs/>
                <w:sz w:val="24"/>
                <w:szCs w:val="24"/>
              </w:rPr>
              <w:t>Diễn giải</w:t>
            </w:r>
          </w:p>
        </w:tc>
        <w:tc>
          <w:tcPr>
            <w:tcW w:w="1928" w:type="pct"/>
            <w:shd w:val="clear" w:color="000000"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b/>
                <w:bCs/>
                <w:sz w:val="24"/>
                <w:szCs w:val="24"/>
              </w:rPr>
            </w:pPr>
            <w:r w:rsidRPr="001E49CA">
              <w:rPr>
                <w:rFonts w:ascii="Times New Roman" w:hAnsi="Times New Roman" w:cs="Times New Roman"/>
                <w:b/>
                <w:bCs/>
                <w:sz w:val="24"/>
                <w:szCs w:val="24"/>
              </w:rPr>
              <w:t>Ghi chú</w:t>
            </w:r>
          </w:p>
        </w:tc>
      </w:tr>
      <w:tr w:rsidR="001E49CA" w:rsidRPr="001E49CA" w:rsidTr="009256A2">
        <w:trPr>
          <w:trHeight w:val="454"/>
        </w:trPr>
        <w:tc>
          <w:tcPr>
            <w:tcW w:w="1072" w:type="pct"/>
            <w:shd w:val="clear" w:color="auto"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sz w:val="24"/>
                <w:szCs w:val="24"/>
              </w:rPr>
            </w:pPr>
            <w:r w:rsidRPr="001E49CA">
              <w:rPr>
                <w:rFonts w:ascii="Times New Roman" w:hAnsi="Times New Roman" w:cs="Times New Roman"/>
                <w:sz w:val="24"/>
                <w:szCs w:val="24"/>
              </w:rPr>
              <w:t>STT</w:t>
            </w:r>
          </w:p>
        </w:tc>
        <w:tc>
          <w:tcPr>
            <w:tcW w:w="2000" w:type="pct"/>
            <w:shd w:val="clear" w:color="auto"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sz w:val="24"/>
                <w:szCs w:val="24"/>
              </w:rPr>
            </w:pPr>
            <w:r w:rsidRPr="001E49CA">
              <w:rPr>
                <w:rFonts w:ascii="Times New Roman" w:hAnsi="Times New Roman" w:cs="Times New Roman"/>
                <w:sz w:val="24"/>
                <w:szCs w:val="24"/>
              </w:rPr>
              <w:t>Số thứ tự</w:t>
            </w:r>
          </w:p>
        </w:tc>
        <w:tc>
          <w:tcPr>
            <w:tcW w:w="1928" w:type="pct"/>
            <w:shd w:val="clear" w:color="auto" w:fill="auto"/>
            <w:vAlign w:val="center"/>
            <w:hideMark/>
          </w:tcPr>
          <w:p w:rsidR="00013F94" w:rsidRPr="001E49CA" w:rsidRDefault="004603E7" w:rsidP="00E560FB">
            <w:pPr>
              <w:keepNext/>
              <w:widowControl w:val="0"/>
              <w:spacing w:before="60" w:after="60"/>
              <w:jc w:val="center"/>
              <w:rPr>
                <w:rFonts w:ascii="Times New Roman" w:hAnsi="Times New Roman" w:cs="Times New Roman"/>
                <w:sz w:val="24"/>
                <w:szCs w:val="24"/>
              </w:rPr>
            </w:pPr>
            <w:r w:rsidRPr="001E49CA">
              <w:rPr>
                <w:rFonts w:ascii="Times New Roman" w:hAnsi="Times New Roman" w:cs="Times New Roman"/>
                <w:sz w:val="24"/>
                <w:szCs w:val="24"/>
              </w:rPr>
              <w:t xml:space="preserve">Sử dụng cùng STT như trong Biểu </w:t>
            </w:r>
            <w:r w:rsidR="00030F9B" w:rsidRPr="001E49CA">
              <w:rPr>
                <w:rFonts w:ascii="Times New Roman" w:hAnsi="Times New Roman" w:cs="Times New Roman"/>
                <w:sz w:val="24"/>
                <w:szCs w:val="24"/>
              </w:rPr>
              <w:t xml:space="preserve">số </w:t>
            </w:r>
            <w:r w:rsidR="0053025C" w:rsidRPr="001E49CA">
              <w:rPr>
                <w:rFonts w:ascii="Times New Roman" w:hAnsi="Times New Roman" w:cs="Times New Roman"/>
                <w:sz w:val="24"/>
                <w:szCs w:val="24"/>
              </w:rPr>
              <w:t>02</w:t>
            </w:r>
            <w:r w:rsidR="00E560FB" w:rsidRPr="001E49CA">
              <w:rPr>
                <w:rFonts w:ascii="Times New Roman" w:hAnsi="Times New Roman" w:cs="Times New Roman"/>
                <w:sz w:val="24"/>
                <w:szCs w:val="24"/>
              </w:rPr>
              <w:t>2</w:t>
            </w:r>
            <w:r w:rsidR="00022691" w:rsidRPr="001E49CA">
              <w:rPr>
                <w:rFonts w:ascii="Times New Roman" w:hAnsi="Times New Roman" w:cs="Times New Roman"/>
                <w:sz w:val="24"/>
                <w:szCs w:val="24"/>
              </w:rPr>
              <w:t>N</w:t>
            </w:r>
            <w:r w:rsidR="0053025C" w:rsidRPr="001E49CA">
              <w:rPr>
                <w:rFonts w:ascii="Times New Roman" w:hAnsi="Times New Roman" w:cs="Times New Roman"/>
                <w:sz w:val="24"/>
                <w:szCs w:val="24"/>
              </w:rPr>
              <w:t>-TTGS</w:t>
            </w:r>
            <w:r w:rsidRPr="001E49CA">
              <w:rPr>
                <w:rFonts w:ascii="Times New Roman" w:hAnsi="Times New Roman" w:cs="Times New Roman"/>
                <w:sz w:val="24"/>
                <w:szCs w:val="24"/>
              </w:rPr>
              <w:t xml:space="preserve"> cho tổn thất đã phát sinh</w:t>
            </w:r>
          </w:p>
        </w:tc>
      </w:tr>
      <w:tr w:rsidR="001E49CA" w:rsidRPr="001E49CA" w:rsidTr="009256A2">
        <w:trPr>
          <w:trHeight w:val="454"/>
        </w:trPr>
        <w:tc>
          <w:tcPr>
            <w:tcW w:w="1072" w:type="pct"/>
            <w:shd w:val="clear" w:color="auto" w:fill="auto"/>
            <w:noWrap/>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Giá trị tổn thất đã xử lý/thu hồi</w:t>
            </w:r>
          </w:p>
        </w:tc>
        <w:tc>
          <w:tcPr>
            <w:tcW w:w="2000" w:type="pct"/>
            <w:shd w:val="clear" w:color="auto" w:fill="auto"/>
            <w:vAlign w:val="center"/>
            <w:hideMark/>
          </w:tcPr>
          <w:p w:rsidR="004603E7" w:rsidRPr="001E49CA" w:rsidRDefault="004603E7" w:rsidP="00857ACF">
            <w:pPr>
              <w:keepNext/>
              <w:widowControl w:val="0"/>
              <w:spacing w:before="60" w:after="60"/>
              <w:jc w:val="both"/>
              <w:rPr>
                <w:rFonts w:ascii="Times New Roman" w:hAnsi="Times New Roman" w:cs="Times New Roman"/>
                <w:sz w:val="24"/>
                <w:szCs w:val="24"/>
              </w:rPr>
            </w:pPr>
            <w:r w:rsidRPr="001E49CA">
              <w:rPr>
                <w:rFonts w:ascii="Times New Roman" w:hAnsi="Times New Roman" w:cs="Times New Roman"/>
                <w:sz w:val="24"/>
                <w:szCs w:val="24"/>
              </w:rPr>
              <w:t xml:space="preserve">Giá trị tổn thất đã xử lý/thu hồi </w:t>
            </w:r>
            <w:r w:rsidRPr="001E49CA">
              <w:rPr>
                <w:rFonts w:ascii="Times New Roman" w:hAnsi="Times New Roman" w:cs="Times New Roman"/>
                <w:b/>
                <w:bCs/>
                <w:sz w:val="24"/>
                <w:szCs w:val="24"/>
              </w:rPr>
              <w:t xml:space="preserve">Lũy kế </w:t>
            </w:r>
            <w:r w:rsidRPr="001E49CA">
              <w:rPr>
                <w:rFonts w:ascii="Times New Roman" w:hAnsi="Times New Roman" w:cs="Times New Roman"/>
                <w:sz w:val="24"/>
                <w:szCs w:val="24"/>
              </w:rPr>
              <w:t>đến thời điểm báo cáo, từ các nguồn khác nhau: từ dự phòng rủi ro, từ người liên quan trong nội bộ (ví dụ: nhân viên, cán bộ phụ trách), từ bảo hiểm rủi ro của đơn vị bán bảo hiểm (bao gồm cả công ty bảo hiểm là công ty con), và từ các đối tượng bên ngoài khác (ví dụ: từ thắng kiện..)</w:t>
            </w:r>
          </w:p>
        </w:tc>
        <w:tc>
          <w:tcPr>
            <w:tcW w:w="1928" w:type="pct"/>
            <w:shd w:val="clear" w:color="auto" w:fill="auto"/>
            <w:noWrap/>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 </w:t>
            </w:r>
          </w:p>
        </w:tc>
      </w:tr>
      <w:tr w:rsidR="001E49CA" w:rsidRPr="001E49CA" w:rsidTr="009256A2">
        <w:trPr>
          <w:trHeight w:val="454"/>
        </w:trPr>
        <w:tc>
          <w:tcPr>
            <w:tcW w:w="1072" w:type="pct"/>
            <w:shd w:val="clear" w:color="auto" w:fill="auto"/>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Kế hoạch hạn chế tổn thất tương tự trong tương lai</w:t>
            </w:r>
          </w:p>
        </w:tc>
        <w:tc>
          <w:tcPr>
            <w:tcW w:w="2000" w:type="pct"/>
            <w:shd w:val="clear" w:color="auto" w:fill="auto"/>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Các hành động của TCTD trong việc hạn chế các tổn thất tương tự trong tương lai</w:t>
            </w:r>
          </w:p>
        </w:tc>
        <w:tc>
          <w:tcPr>
            <w:tcW w:w="1928" w:type="pct"/>
            <w:shd w:val="clear" w:color="auto" w:fill="auto"/>
            <w:vAlign w:val="center"/>
            <w:hideMark/>
          </w:tcPr>
          <w:p w:rsidR="004603E7" w:rsidRPr="001E49CA" w:rsidRDefault="004603E7" w:rsidP="00857ACF">
            <w:pPr>
              <w:keepNext/>
              <w:widowControl w:val="0"/>
              <w:spacing w:before="60" w:after="60"/>
              <w:jc w:val="both"/>
              <w:rPr>
                <w:rFonts w:ascii="Times New Roman" w:hAnsi="Times New Roman" w:cs="Times New Roman"/>
                <w:sz w:val="24"/>
                <w:szCs w:val="24"/>
              </w:rPr>
            </w:pPr>
            <w:r w:rsidRPr="001E49CA">
              <w:rPr>
                <w:rFonts w:ascii="Times New Roman" w:hAnsi="Times New Roman" w:cs="Times New Roman"/>
                <w:sz w:val="24"/>
                <w:szCs w:val="24"/>
              </w:rPr>
              <w:t>Là các kế hoạch hành động được thiết lập nhằm ngăn ngừa, phát hiện và giảm thiểu rủi ro tương tư trong tương lai. Các kế hoạch hành động cần phải rõ ràng, thực tế và có thể thực hiện được trong năm. Kế hoạch hành động có thể bao gồm: sửa đổi quy trình nghiệp vụ, tăng cường đào tạo nhân viên, tăng cường chức năng kiểm tra kiểm soát …</w:t>
            </w:r>
          </w:p>
        </w:tc>
      </w:tr>
    </w:tbl>
    <w:p w:rsidR="002B316B" w:rsidRPr="001E49CA" w:rsidRDefault="002B316B" w:rsidP="00554B4F">
      <w:pPr>
        <w:tabs>
          <w:tab w:val="left" w:pos="7770"/>
        </w:tabs>
        <w:spacing w:after="0" w:line="288" w:lineRule="auto"/>
        <w:jc w:val="both"/>
        <w:rPr>
          <w:rFonts w:ascii="Times New Roman" w:eastAsia="Times New Roman" w:hAnsi="Times New Roman" w:cs="Times New Roman"/>
          <w:b/>
          <w:i/>
          <w:sz w:val="24"/>
          <w:szCs w:val="24"/>
        </w:rPr>
      </w:pPr>
    </w:p>
    <w:p w:rsidR="00EB2E61" w:rsidRPr="001E49CA" w:rsidRDefault="00EB2E61" w:rsidP="00554B4F">
      <w:pPr>
        <w:tabs>
          <w:tab w:val="left" w:pos="7770"/>
        </w:tabs>
        <w:spacing w:after="0" w:line="288" w:lineRule="auto"/>
        <w:jc w:val="both"/>
        <w:rPr>
          <w:rFonts w:ascii="Times New Roman" w:eastAsia="Times New Roman" w:hAnsi="Times New Roman" w:cs="Times New Roman"/>
          <w:b/>
          <w:i/>
          <w:sz w:val="24"/>
          <w:szCs w:val="24"/>
        </w:rPr>
      </w:pPr>
    </w:p>
    <w:p w:rsidR="00EB2E61" w:rsidRPr="001E49CA" w:rsidRDefault="00EB2E61" w:rsidP="00554B4F">
      <w:pPr>
        <w:tabs>
          <w:tab w:val="left" w:pos="7770"/>
        </w:tabs>
        <w:spacing w:after="0" w:line="288" w:lineRule="auto"/>
        <w:jc w:val="both"/>
        <w:rPr>
          <w:rFonts w:ascii="Times New Roman" w:eastAsia="Times New Roman" w:hAnsi="Times New Roman" w:cs="Times New Roman"/>
          <w:b/>
          <w:i/>
          <w:sz w:val="24"/>
          <w:szCs w:val="24"/>
        </w:rPr>
      </w:pPr>
    </w:p>
    <w:p w:rsidR="00EB2E61" w:rsidRPr="001E49CA" w:rsidRDefault="00EB2E61" w:rsidP="00554B4F">
      <w:pPr>
        <w:tabs>
          <w:tab w:val="left" w:pos="7770"/>
        </w:tabs>
        <w:spacing w:after="0" w:line="288" w:lineRule="auto"/>
        <w:jc w:val="both"/>
        <w:rPr>
          <w:rFonts w:ascii="Times New Roman" w:eastAsia="Times New Roman" w:hAnsi="Times New Roman" w:cs="Times New Roman"/>
          <w:b/>
          <w:i/>
          <w:sz w:val="24"/>
          <w:szCs w:val="24"/>
        </w:rPr>
      </w:pP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lastRenderedPageBreak/>
        <w:t>1. Đối tượng áp dụng:</w:t>
      </w:r>
      <w:r w:rsidRPr="001E49CA">
        <w:rPr>
          <w:rFonts w:ascii="Times New Roman" w:eastAsia="Times New Roman" w:hAnsi="Times New Roman" w:cs="Times New Roman"/>
          <w:sz w:val="24"/>
          <w:szCs w:val="24"/>
        </w:rPr>
        <w:t xml:space="preserve"> Các tổ chức tín dụng (trừ Quỹ tín dụng nhân dân).</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gửi báo cáo cho NHNN thông qua Cục Công nghệ tin học.</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tổ chức tín dụng trong hệ thống.</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 xml:space="preserve">3. Thời hạn gửi báo cáo: </w:t>
      </w:r>
      <w:r w:rsidRPr="001E49CA">
        <w:rPr>
          <w:rFonts w:ascii="Times New Roman" w:eastAsia="Times New Roman" w:hAnsi="Times New Roman" w:cs="Times New Roman"/>
          <w:sz w:val="24"/>
          <w:szCs w:val="24"/>
        </w:rPr>
        <w:t xml:space="preserve">Chậm nhất ngày 15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4C7DE6" w:rsidRPr="001E49CA" w:rsidRDefault="004C7DE6" w:rsidP="00554B4F">
      <w:pPr>
        <w:spacing w:after="0" w:line="288" w:lineRule="auto"/>
        <w:jc w:val="both"/>
        <w:rPr>
          <w:rFonts w:ascii="Times New Roman" w:eastAsia="Times New Roman" w:hAnsi="Times New Roman" w:cs="Times New Roman"/>
          <w:b/>
          <w:bCs/>
          <w:sz w:val="20"/>
          <w:szCs w:val="24"/>
        </w:rPr>
      </w:pPr>
      <w:r w:rsidRPr="001E49CA">
        <w:rPr>
          <w:rFonts w:ascii="Times New Roman" w:eastAsia="Times New Roman" w:hAnsi="Times New Roman" w:cs="Times New Roman"/>
          <w:b/>
          <w:bCs/>
          <w:i/>
          <w:sz w:val="24"/>
          <w:szCs w:val="24"/>
        </w:rPr>
        <w:t>4. Đơn vị nhận và duyệt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Cơ quan Thanh tra, giám sát ngân hàng</w:t>
      </w:r>
      <w:r w:rsidRPr="001E49CA">
        <w:rPr>
          <w:rFonts w:ascii="Times New Roman" w:eastAsia="Times New Roman" w:hAnsi="Times New Roman" w:cs="Times New Roman"/>
          <w:sz w:val="20"/>
          <w:szCs w:val="24"/>
        </w:rPr>
        <w:t xml:space="preserve">; </w:t>
      </w:r>
      <w:r w:rsidRPr="001E49CA">
        <w:rPr>
          <w:rFonts w:ascii="Times New Roman" w:hAnsi="Times New Roman" w:cs="Times New Roman"/>
          <w:sz w:val="24"/>
          <w:szCs w:val="28"/>
        </w:rPr>
        <w:t>NHNN chi nhánh tỉnh, thành phố</w:t>
      </w:r>
      <w:r w:rsidRPr="001E49CA">
        <w:rPr>
          <w:rFonts w:ascii="Times New Roman" w:eastAsia="Times New Roman" w:hAnsi="Times New Roman" w:cs="Times New Roman"/>
          <w:sz w:val="20"/>
          <w:szCs w:val="24"/>
        </w:rPr>
        <w:t>.</w:t>
      </w:r>
    </w:p>
    <w:p w:rsidR="00B624A8" w:rsidRPr="001E49CA" w:rsidRDefault="004603E7" w:rsidP="00554B4F">
      <w:pPr>
        <w:spacing w:after="0" w:line="288"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5. Hướng dẫn lập báo cáo:</w:t>
      </w:r>
    </w:p>
    <w:p w:rsidR="00E643B8" w:rsidRPr="001E49CA" w:rsidRDefault="004603E7" w:rsidP="00E643B8">
      <w:pPr>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a. Nội dung báo cáo</w:t>
      </w:r>
      <w:r w:rsidR="000871C6" w:rsidRPr="001E49CA">
        <w:rPr>
          <w:rFonts w:ascii="Times New Roman" w:hAnsi="Times New Roman" w:cs="Times New Roman"/>
          <w:sz w:val="24"/>
          <w:szCs w:val="24"/>
        </w:rPr>
        <w:t>:</w:t>
      </w:r>
    </w:p>
    <w:p w:rsidR="00554B4F" w:rsidRPr="001E49CA" w:rsidRDefault="004603E7" w:rsidP="00E643B8">
      <w:pPr>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Báo cáo tình hình xử lý các tổn thất hoạt động phát sinh trong kỳ.</w:t>
      </w:r>
    </w:p>
    <w:p w:rsidR="00E643B8" w:rsidRPr="001E49CA" w:rsidRDefault="00E643B8" w:rsidP="00E643B8">
      <w:pPr>
        <w:keepNext/>
        <w:widowControl w:val="0"/>
        <w:spacing w:after="0" w:line="288" w:lineRule="auto"/>
        <w:ind w:right="361"/>
        <w:jc w:val="both"/>
        <w:rPr>
          <w:rFonts w:ascii="Times New Roman" w:hAnsi="Times New Roman" w:cs="Times New Roman"/>
          <w:sz w:val="24"/>
          <w:szCs w:val="24"/>
        </w:rPr>
      </w:pPr>
      <w:r w:rsidRPr="001E49CA">
        <w:rPr>
          <w:rFonts w:ascii="Times New Roman" w:hAnsi="Times New Roman" w:cs="Times New Roman"/>
          <w:b/>
          <w:i/>
          <w:sz w:val="24"/>
          <w:szCs w:val="24"/>
          <w:u w:val="single"/>
        </w:rPr>
        <w:t>Chú ý:</w:t>
      </w:r>
      <w:r w:rsidRPr="001E49CA">
        <w:rPr>
          <w:rFonts w:ascii="Times New Roman" w:hAnsi="Times New Roman" w:cs="Times New Roman"/>
          <w:i/>
          <w:sz w:val="24"/>
          <w:szCs w:val="24"/>
        </w:rPr>
        <w:t xml:space="preserve"> </w:t>
      </w:r>
      <w:r w:rsidRPr="001E49CA">
        <w:rPr>
          <w:rFonts w:ascii="Times New Roman" w:hAnsi="Times New Roman" w:cs="Times New Roman"/>
          <w:sz w:val="24"/>
          <w:szCs w:val="24"/>
        </w:rPr>
        <w:t>Các TCTD cần phải báo cáo tất cả các sự cố được đánh dấu (</w:t>
      </w:r>
      <w:r w:rsidRPr="001E49CA">
        <w:rPr>
          <w:rFonts w:ascii="Times New Roman" w:hAnsi="Times New Roman" w:cs="Times New Roman"/>
          <w:sz w:val="24"/>
          <w:szCs w:val="24"/>
        </w:rPr>
        <w:sym w:font="Wingdings" w:char="F0FC"/>
      </w:r>
      <w:r w:rsidRPr="001E49CA">
        <w:rPr>
          <w:rFonts w:ascii="Times New Roman" w:hAnsi="Times New Roman" w:cs="Times New Roman"/>
          <w:sz w:val="24"/>
          <w:szCs w:val="24"/>
        </w:rPr>
        <w:t xml:space="preserve">) khi các sự cố này phát sinh cho NHNN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quy định tại bảng sau:</w:t>
      </w:r>
    </w:p>
    <w:p w:rsidR="00E643B8" w:rsidRPr="001E49CA" w:rsidRDefault="00E643B8" w:rsidP="00E643B8">
      <w:pPr>
        <w:spacing w:after="0" w:line="288" w:lineRule="auto"/>
        <w:jc w:val="both"/>
        <w:rPr>
          <w:rFonts w:ascii="Times New Roman" w:hAnsi="Times New Roman" w:cs="Times New Roman"/>
          <w:sz w:val="24"/>
          <w:szCs w:val="24"/>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1742"/>
        <w:gridCol w:w="1556"/>
        <w:gridCol w:w="1493"/>
      </w:tblGrid>
      <w:tr w:rsidR="001E49CA" w:rsidRPr="001E49CA" w:rsidTr="009256A2">
        <w:trPr>
          <w:trHeight w:val="340"/>
          <w:tblHeader/>
        </w:trPr>
        <w:tc>
          <w:tcPr>
            <w:tcW w:w="2536" w:type="pct"/>
            <w:vMerge w:val="restart"/>
            <w:shd w:val="clear" w:color="auto" w:fill="auto"/>
            <w:vAlign w:val="center"/>
          </w:tcPr>
          <w:p w:rsidR="004603E7" w:rsidRPr="001E49CA" w:rsidRDefault="004603E7" w:rsidP="00857ACF">
            <w:pPr>
              <w:keepNext/>
              <w:widowControl w:val="0"/>
              <w:spacing w:after="0" w:line="240" w:lineRule="auto"/>
              <w:jc w:val="center"/>
              <w:rPr>
                <w:rFonts w:ascii="Times New Roman" w:hAnsi="Times New Roman" w:cs="Times New Roman"/>
                <w:b/>
                <w:sz w:val="24"/>
                <w:szCs w:val="24"/>
              </w:rPr>
            </w:pPr>
            <w:r w:rsidRPr="001E49CA">
              <w:rPr>
                <w:rFonts w:ascii="Times New Roman" w:hAnsi="Times New Roman" w:cs="Times New Roman"/>
                <w:b/>
                <w:sz w:val="24"/>
                <w:szCs w:val="24"/>
              </w:rPr>
              <w:lastRenderedPageBreak/>
              <w:t>Danh mục phân loại sự cố</w:t>
            </w:r>
          </w:p>
          <w:p w:rsidR="004603E7" w:rsidRPr="001E49CA" w:rsidRDefault="004603E7" w:rsidP="00857ACF">
            <w:pPr>
              <w:keepNext/>
              <w:widowControl w:val="0"/>
              <w:spacing w:after="0" w:line="240" w:lineRule="auto"/>
              <w:jc w:val="center"/>
              <w:rPr>
                <w:rFonts w:ascii="Times New Roman" w:hAnsi="Times New Roman" w:cs="Times New Roman"/>
                <w:b/>
                <w:sz w:val="24"/>
                <w:szCs w:val="24"/>
              </w:rPr>
            </w:pPr>
            <w:r w:rsidRPr="001E49CA">
              <w:rPr>
                <w:rFonts w:ascii="Times New Roman" w:hAnsi="Times New Roman" w:cs="Times New Roman"/>
                <w:b/>
                <w:sz w:val="24"/>
                <w:szCs w:val="24"/>
              </w:rPr>
              <w:t>củ</w:t>
            </w:r>
            <w:r w:rsidR="000871C6" w:rsidRPr="001E49CA">
              <w:rPr>
                <w:rFonts w:ascii="Times New Roman" w:hAnsi="Times New Roman" w:cs="Times New Roman"/>
                <w:b/>
                <w:sz w:val="24"/>
                <w:szCs w:val="24"/>
              </w:rPr>
              <w:t>a ngân hàng -</w:t>
            </w:r>
            <w:r w:rsidRPr="001E49CA">
              <w:rPr>
                <w:rFonts w:ascii="Times New Roman" w:hAnsi="Times New Roman" w:cs="Times New Roman"/>
                <w:b/>
                <w:sz w:val="24"/>
                <w:szCs w:val="24"/>
              </w:rPr>
              <w:t xml:space="preserve"> cấp độ 1</w:t>
            </w:r>
          </w:p>
        </w:tc>
        <w:tc>
          <w:tcPr>
            <w:tcW w:w="896"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b/>
                <w:sz w:val="24"/>
                <w:szCs w:val="24"/>
              </w:rPr>
            </w:pPr>
            <w:r w:rsidRPr="001E49CA">
              <w:rPr>
                <w:rFonts w:ascii="Times New Roman" w:hAnsi="Times New Roman" w:cs="Times New Roman"/>
                <w:b/>
                <w:sz w:val="24"/>
                <w:szCs w:val="24"/>
              </w:rPr>
              <w:t>Phi tài chính</w:t>
            </w:r>
          </w:p>
        </w:tc>
        <w:tc>
          <w:tcPr>
            <w:tcW w:w="1568" w:type="pct"/>
            <w:gridSpan w:val="2"/>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b/>
                <w:sz w:val="24"/>
                <w:szCs w:val="24"/>
              </w:rPr>
            </w:pPr>
            <w:r w:rsidRPr="001E49CA">
              <w:rPr>
                <w:rFonts w:ascii="Times New Roman" w:hAnsi="Times New Roman" w:cs="Times New Roman"/>
                <w:b/>
                <w:sz w:val="24"/>
                <w:szCs w:val="24"/>
              </w:rPr>
              <w:t>Tài chính</w:t>
            </w:r>
          </w:p>
        </w:tc>
      </w:tr>
      <w:tr w:rsidR="001E49CA" w:rsidRPr="001E49CA" w:rsidTr="009256A2">
        <w:trPr>
          <w:trHeight w:val="340"/>
        </w:trPr>
        <w:tc>
          <w:tcPr>
            <w:tcW w:w="2536" w:type="pct"/>
            <w:vMerge/>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tc>
        <w:tc>
          <w:tcPr>
            <w:tcW w:w="896"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t>Pháp luật (*)</w:t>
            </w:r>
          </w:p>
        </w:tc>
        <w:tc>
          <w:tcPr>
            <w:tcW w:w="800"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t>&lt; 50 triệu VND</w:t>
            </w:r>
          </w:p>
        </w:tc>
        <w:tc>
          <w:tcPr>
            <w:tcW w:w="768"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t>&gt; 50 triệu VND</w:t>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Gian lận nội bộ</w:t>
            </w:r>
            <w:r w:rsidRPr="001E49CA">
              <w:rPr>
                <w:rFonts w:ascii="Times New Roman" w:hAnsi="Times New Roman" w:cs="Times New Roman"/>
                <w:sz w:val="24"/>
                <w:szCs w:val="24"/>
                <w:vertAlign w:val="superscript"/>
              </w:rPr>
              <w:t>(1)</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Giân lận bên ngoài</w:t>
            </w:r>
            <w:r w:rsidRPr="001E49CA">
              <w:rPr>
                <w:rFonts w:ascii="Times New Roman" w:hAnsi="Times New Roman" w:cs="Times New Roman"/>
                <w:sz w:val="24"/>
                <w:szCs w:val="24"/>
                <w:vertAlign w:val="superscript"/>
              </w:rPr>
              <w:t>(1)</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Vi phạm chính sách lao động và an toàn nơi làm việc</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B"/>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0871C6">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Vi phạm liên quan đến Khách hàng, Sản phẩm/Dịch vụ, và Thông lệ kinh doanh</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B"/>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Hư hại tài sản cố định, công cụ dụng cụ</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r w:rsidRPr="001E49CA">
              <w:rPr>
                <w:rFonts w:ascii="Times New Roman" w:hAnsi="Times New Roman" w:cs="Times New Roman"/>
                <w:sz w:val="24"/>
                <w:szCs w:val="24"/>
              </w:rPr>
              <w:t xml:space="preserve"> chỉ khi nó tác động đến hoạt động của ngân hàng &gt;</w:t>
            </w:r>
            <w:r w:rsidR="00270A9E" w:rsidRPr="001E49CA">
              <w:rPr>
                <w:rFonts w:ascii="Times New Roman" w:hAnsi="Times New Roman" w:cs="Times New Roman"/>
                <w:sz w:val="24"/>
                <w:szCs w:val="24"/>
              </w:rPr>
              <w:t xml:space="preserve"> </w:t>
            </w:r>
            <w:r w:rsidRPr="001E49CA">
              <w:rPr>
                <w:rFonts w:ascii="Times New Roman" w:hAnsi="Times New Roman" w:cs="Times New Roman"/>
                <w:sz w:val="24"/>
                <w:szCs w:val="24"/>
              </w:rPr>
              <w:t>2 tiếng</w:t>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0871C6">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 xml:space="preserve">Gián đoạn hoạt động và lỗi hệ thống </w:t>
            </w:r>
            <w:r w:rsidR="000871C6" w:rsidRPr="001E49CA">
              <w:rPr>
                <w:rFonts w:ascii="Times New Roman" w:hAnsi="Times New Roman" w:cs="Times New Roman"/>
                <w:sz w:val="24"/>
                <w:szCs w:val="24"/>
              </w:rPr>
              <w:t>công nghệ thông tin</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B"/>
            </w:r>
            <w:r w:rsidRPr="001E49CA">
              <w:rPr>
                <w:rFonts w:ascii="Times New Roman" w:hAnsi="Times New Roman" w:cs="Times New Roman"/>
                <w:sz w:val="24"/>
                <w:szCs w:val="24"/>
                <w:vertAlign w:val="superscript"/>
              </w:rPr>
              <w:t>(2)</w:t>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270A9E">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Lỗi liên quan đến Thực hiện giao dịch, Quản lý quá trình tác nghiệp, và Quan hệ đối tác/nhà cung cấp</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vertAlign w:val="superscript"/>
              </w:rPr>
            </w:pPr>
            <w:r w:rsidRPr="001E49CA">
              <w:rPr>
                <w:rFonts w:ascii="Times New Roman" w:hAnsi="Times New Roman" w:cs="Times New Roman"/>
                <w:sz w:val="24"/>
                <w:szCs w:val="24"/>
              </w:rPr>
              <w:sym w:font="Wingdings" w:char="F0FB"/>
            </w:r>
            <w:r w:rsidRPr="001E49CA">
              <w:rPr>
                <w:rFonts w:ascii="Times New Roman" w:hAnsi="Times New Roman" w:cs="Times New Roman"/>
                <w:sz w:val="24"/>
                <w:szCs w:val="24"/>
                <w:vertAlign w:val="superscript"/>
              </w:rPr>
              <w:t>(3)</w:t>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bl>
    <w:p w:rsidR="00E643B8" w:rsidRPr="001E49CA" w:rsidRDefault="00E643B8" w:rsidP="00EB2E61">
      <w:pPr>
        <w:keepNext/>
        <w:widowControl w:val="0"/>
        <w:spacing w:line="288" w:lineRule="auto"/>
        <w:ind w:right="361"/>
        <w:jc w:val="both"/>
        <w:rPr>
          <w:rFonts w:ascii="Times New Roman" w:hAnsi="Times New Roman" w:cs="Times New Roman"/>
          <w:b/>
          <w:i/>
          <w:sz w:val="24"/>
          <w:szCs w:val="24"/>
          <w:u w:val="single"/>
        </w:rPr>
      </w:pPr>
    </w:p>
    <w:p w:rsidR="004603E7" w:rsidRPr="001E49CA" w:rsidRDefault="004603E7" w:rsidP="00E643B8">
      <w:pPr>
        <w:keepNext/>
        <w:widowControl w:val="0"/>
        <w:spacing w:line="288" w:lineRule="auto"/>
        <w:ind w:right="361"/>
        <w:jc w:val="both"/>
        <w:rPr>
          <w:rFonts w:ascii="Times New Roman" w:hAnsi="Times New Roman" w:cs="Times New Roman"/>
          <w:b/>
          <w:i/>
          <w:sz w:val="24"/>
          <w:szCs w:val="24"/>
          <w:u w:val="single"/>
        </w:rPr>
      </w:pPr>
      <w:r w:rsidRPr="001E49CA">
        <w:rPr>
          <w:rFonts w:ascii="Times New Roman" w:hAnsi="Times New Roman" w:cs="Times New Roman"/>
          <w:b/>
          <w:i/>
          <w:sz w:val="24"/>
          <w:szCs w:val="24"/>
          <w:u w:val="single"/>
        </w:rPr>
        <w:t>Lưu ý:</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Các quy định của Ngân hàng Nhà nước và các quy định pháp luật khác trong hoạt động ngân hàng</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xml:space="preserve">- Tất cả các trường hợp gian lận bắt buộc phải báo cáo NHNN. </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Tất cả các sự cố gây gián đoạn hoạt động của Ngân hàng trong vòng &gt; 2 tiếng và nhỏ hơn 48 giờ</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xml:space="preserve">- Các sự cố dưới ngưỡng báo cáo bắt buộc, các ngân hàng có thể chọn </w:t>
      </w:r>
      <w:proofErr w:type="gramStart"/>
      <w:r w:rsidRPr="001E49CA">
        <w:rPr>
          <w:rFonts w:ascii="Times New Roman" w:hAnsi="Times New Roman" w:cs="Times New Roman"/>
          <w:sz w:val="24"/>
          <w:szCs w:val="24"/>
        </w:rPr>
        <w:t>thu</w:t>
      </w:r>
      <w:proofErr w:type="gramEnd"/>
      <w:r w:rsidRPr="001E49CA">
        <w:rPr>
          <w:rFonts w:ascii="Times New Roman" w:hAnsi="Times New Roman" w:cs="Times New Roman"/>
          <w:sz w:val="24"/>
          <w:szCs w:val="24"/>
        </w:rPr>
        <w:t xml:space="preserve"> thập, báo cáo tổng hợp cho NHNN 03 tháng/lần.</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Tất cả các sự cố gây ra ảnh hưởng về danh tiếng cho Ngân hàng: có tin tức tiêu cực trên truyền thông &gt; 1 ngày, hoặc gây ra gián đoạn hoạt động kinh doanh &gt; 48 tiếng bắt buộc phải báo cáo NHNN.</w:t>
      </w:r>
    </w:p>
    <w:p w:rsidR="004C7DE6" w:rsidRPr="001E49CA" w:rsidRDefault="004C7DE6" w:rsidP="00EB2E61">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b. Hướng dẫn lập báo cáo:</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Từ cột (1) đến cột (4): Là giá trị tổn thất đã xử lý/thu hồi lũy kế đến thời điểm báo cáo, từ các nguồn khác nhau: từ dự phòng rủi ro, từ người liên quan trong nội bộ (Ví dụ: nhân viên, cán bộ phụ trách), từ bảo hiểm rủi ro của đơn vị bán bảo hiểm (bao gồm cả công ty bảo hiểm là công ty con), và từ các đối tượng bên ngoài khác (Ví dụ: từ thắng kiện..).</w:t>
      </w:r>
    </w:p>
    <w:p w:rsidR="004603E7" w:rsidRPr="001E49CA" w:rsidRDefault="004C7DE6" w:rsidP="00554B4F">
      <w:pPr>
        <w:rPr>
          <w:rFonts w:ascii="Times New Roman" w:hAnsi="Times New Roman" w:cs="Times New Roman"/>
          <w:sz w:val="28"/>
          <w:szCs w:val="28"/>
        </w:rPr>
        <w:sectPr w:rsidR="004603E7" w:rsidRPr="001E49CA" w:rsidSect="009158BA">
          <w:pgSz w:w="11909" w:h="16834" w:code="9"/>
          <w:pgMar w:top="993" w:right="1138" w:bottom="1138" w:left="1411" w:header="0" w:footer="461" w:gutter="0"/>
          <w:cols w:space="720"/>
          <w:docGrid w:linePitch="360"/>
        </w:sectPr>
      </w:pPr>
      <w:r w:rsidRPr="001E49CA">
        <w:rPr>
          <w:rFonts w:ascii="Times New Roman" w:hAnsi="Times New Roman" w:cs="Times New Roman"/>
          <w:sz w:val="24"/>
          <w:szCs w:val="24"/>
        </w:rPr>
        <w:t>- Cột (5): Là các hành động của TCTD trong việc hạn chế các tổn thất tương tự trong tương lai.</w:t>
      </w:r>
      <w:r w:rsidRPr="001E49CA">
        <w:rPr>
          <w:rFonts w:ascii="Times New Roman" w:hAnsi="Times New Roman" w:cs="Times New Roman"/>
          <w:sz w:val="24"/>
          <w:szCs w:val="24"/>
          <w:lang w:eastAsia="en-GB"/>
        </w:rPr>
        <w:tab/>
      </w:r>
    </w:p>
    <w:tbl>
      <w:tblPr>
        <w:tblW w:w="5000" w:type="pct"/>
        <w:tblLook w:val="04A0" w:firstRow="1" w:lastRow="0" w:firstColumn="1" w:lastColumn="0" w:noHBand="0" w:noVBand="1"/>
      </w:tblPr>
      <w:tblGrid>
        <w:gridCol w:w="660"/>
        <w:gridCol w:w="2100"/>
        <w:gridCol w:w="1038"/>
        <w:gridCol w:w="899"/>
        <w:gridCol w:w="882"/>
        <w:gridCol w:w="879"/>
        <w:gridCol w:w="1166"/>
        <w:gridCol w:w="1030"/>
        <w:gridCol w:w="1032"/>
        <w:gridCol w:w="1421"/>
        <w:gridCol w:w="864"/>
        <w:gridCol w:w="847"/>
        <w:gridCol w:w="856"/>
        <w:gridCol w:w="827"/>
      </w:tblGrid>
      <w:tr w:rsidR="001E49CA" w:rsidRPr="001E49CA" w:rsidTr="00554B4F">
        <w:trPr>
          <w:trHeight w:val="405"/>
        </w:trPr>
        <w:tc>
          <w:tcPr>
            <w:tcW w:w="5000" w:type="pct"/>
            <w:gridSpan w:val="14"/>
            <w:tcBorders>
              <w:top w:val="nil"/>
              <w:left w:val="nil"/>
              <w:bottom w:val="nil"/>
              <w:right w:val="nil"/>
            </w:tcBorders>
            <w:shd w:val="clear" w:color="auto" w:fill="auto"/>
            <w:noWrap/>
            <w:vAlign w:val="center"/>
            <w:hideMark/>
          </w:tcPr>
          <w:p w:rsidR="0025792E" w:rsidRPr="001E49CA" w:rsidRDefault="0025792E" w:rsidP="005613C0">
            <w:pPr>
              <w:spacing w:after="0" w:line="240" w:lineRule="auto"/>
              <w:rPr>
                <w:rFonts w:ascii="Times New Roman" w:eastAsia="Times New Roman" w:hAnsi="Times New Roman" w:cs="Times New Roman"/>
                <w:b/>
                <w:bCs/>
              </w:rPr>
            </w:pPr>
            <w:r w:rsidRPr="001E49CA">
              <w:rPr>
                <w:rFonts w:ascii="Times New Roman" w:eastAsia="Times New Roman" w:hAnsi="Times New Roman" w:cs="Times New Roman"/>
                <w:b/>
                <w:bCs/>
              </w:rPr>
              <w:lastRenderedPageBreak/>
              <w:t>Đơn vị báo cáo</w:t>
            </w:r>
            <w:proofErr w:type="gramStart"/>
            <w:r w:rsidRPr="001E49CA">
              <w:rPr>
                <w:rFonts w:ascii="Times New Roman" w:eastAsia="Times New Roman" w:hAnsi="Times New Roman" w:cs="Times New Roman"/>
                <w:b/>
                <w:bCs/>
              </w:rPr>
              <w:t>:…</w:t>
            </w:r>
            <w:proofErr w:type="gramEnd"/>
            <w:r w:rsidRPr="001E49CA">
              <w:rPr>
                <w:rFonts w:ascii="Times New Roman" w:eastAsia="Times New Roman" w:hAnsi="Times New Roman" w:cs="Times New Roman"/>
                <w:b/>
                <w:bCs/>
              </w:rPr>
              <w:t xml:space="preserve">                                                                                                                                                 </w:t>
            </w:r>
            <w:r w:rsidR="00015506" w:rsidRPr="001E49CA">
              <w:rPr>
                <w:rFonts w:ascii="Times New Roman" w:eastAsia="Times New Roman" w:hAnsi="Times New Roman" w:cs="Times New Roman"/>
                <w:b/>
                <w:bCs/>
              </w:rPr>
              <w:t xml:space="preserve">                                      </w:t>
            </w:r>
            <w:r w:rsidR="00D43DB1"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D43DB1" w:rsidRPr="001E49CA">
              <w:rPr>
                <w:rFonts w:ascii="Times New Roman" w:eastAsia="Times New Roman" w:hAnsi="Times New Roman" w:cs="Times New Roman"/>
                <w:b/>
                <w:bCs/>
                <w:sz w:val="24"/>
                <w:szCs w:val="24"/>
              </w:rPr>
              <w:t>24N</w:t>
            </w:r>
            <w:r w:rsidR="00015506" w:rsidRPr="001E49CA">
              <w:rPr>
                <w:rFonts w:ascii="Times New Roman" w:eastAsia="Times New Roman" w:hAnsi="Times New Roman" w:cs="Times New Roman"/>
                <w:b/>
                <w:bCs/>
                <w:sz w:val="24"/>
                <w:szCs w:val="24"/>
              </w:rPr>
              <w:t>-SGD</w:t>
            </w:r>
          </w:p>
          <w:p w:rsidR="0025792E" w:rsidRPr="001E49CA" w:rsidRDefault="0025792E" w:rsidP="00CD7EA6">
            <w:pPr>
              <w:spacing w:after="0" w:line="240" w:lineRule="auto"/>
              <w:rPr>
                <w:rFonts w:ascii="Times New Roman" w:eastAsia="Times New Roman" w:hAnsi="Times New Roman" w:cs="Times New Roman"/>
                <w:b/>
                <w:bCs/>
              </w:rPr>
            </w:pPr>
          </w:p>
        </w:tc>
      </w:tr>
      <w:tr w:rsidR="001E49CA" w:rsidRPr="001E49CA" w:rsidTr="00554B4F">
        <w:trPr>
          <w:trHeight w:val="405"/>
        </w:trPr>
        <w:tc>
          <w:tcPr>
            <w:tcW w:w="5000" w:type="pct"/>
            <w:gridSpan w:val="14"/>
            <w:tcBorders>
              <w:top w:val="nil"/>
              <w:left w:val="nil"/>
              <w:bottom w:val="nil"/>
              <w:right w:val="nil"/>
            </w:tcBorders>
            <w:shd w:val="clear" w:color="auto" w:fill="auto"/>
            <w:noWrap/>
            <w:vAlign w:val="bottom"/>
            <w:hideMark/>
          </w:tcPr>
          <w:p w:rsidR="0025792E" w:rsidRPr="001E49CA" w:rsidRDefault="0025792E" w:rsidP="0025792E">
            <w:pPr>
              <w:spacing w:after="0" w:line="240" w:lineRule="auto"/>
              <w:jc w:val="center"/>
              <w:rPr>
                <w:rFonts w:ascii="Times New Roman" w:eastAsia="Times New Roman" w:hAnsi="Times New Roman" w:cs="Times New Roman"/>
                <w:sz w:val="28"/>
                <w:szCs w:val="28"/>
              </w:rPr>
            </w:pPr>
            <w:r w:rsidRPr="001E49CA">
              <w:rPr>
                <w:rFonts w:ascii="Times New Roman" w:eastAsia="Times New Roman" w:hAnsi="Times New Roman" w:cs="Times New Roman"/>
                <w:b/>
                <w:bCs/>
                <w:sz w:val="28"/>
                <w:szCs w:val="28"/>
              </w:rPr>
              <w:t>BÁO CÁO GIAO DỊCH NGOẠI HỐI THỊ TRƯỜNG LIÊN NGÂN HÀNG</w:t>
            </w:r>
          </w:p>
        </w:tc>
      </w:tr>
      <w:tr w:rsidR="001E49CA" w:rsidRPr="001E49CA" w:rsidTr="009256A2">
        <w:trPr>
          <w:trHeight w:val="330"/>
        </w:trPr>
        <w:tc>
          <w:tcPr>
            <w:tcW w:w="228"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sz w:val="20"/>
                <w:szCs w:val="20"/>
              </w:rPr>
            </w:pPr>
          </w:p>
        </w:tc>
        <w:tc>
          <w:tcPr>
            <w:tcW w:w="724"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668" w:type="pct"/>
            <w:gridSpan w:val="2"/>
            <w:tcBorders>
              <w:top w:val="nil"/>
              <w:left w:val="nil"/>
              <w:bottom w:val="single" w:sz="4" w:space="0" w:color="auto"/>
              <w:right w:val="nil"/>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2210" w:type="pct"/>
            <w:gridSpan w:val="6"/>
            <w:tcBorders>
              <w:top w:val="nil"/>
              <w:left w:val="nil"/>
              <w:bottom w:val="single" w:sz="4" w:space="0" w:color="auto"/>
              <w:right w:val="nil"/>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(Ngày … tháng …</w:t>
            </w:r>
            <w:r w:rsidR="00015506"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năm …)</w:t>
            </w:r>
          </w:p>
          <w:p w:rsidR="0025792E" w:rsidRPr="001E49CA" w:rsidRDefault="0025792E" w:rsidP="00CD7EA6">
            <w:pPr>
              <w:spacing w:after="0" w:line="240" w:lineRule="auto"/>
              <w:jc w:val="center"/>
              <w:rPr>
                <w:rFonts w:ascii="Times New Roman" w:eastAsia="Times New Roman" w:hAnsi="Times New Roman" w:cs="Times New Roman"/>
                <w:i/>
                <w:iCs/>
                <w:sz w:val="24"/>
                <w:szCs w:val="24"/>
              </w:rPr>
            </w:pPr>
          </w:p>
        </w:tc>
        <w:tc>
          <w:tcPr>
            <w:tcW w:w="298"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rPr>
            </w:pPr>
          </w:p>
        </w:tc>
        <w:tc>
          <w:tcPr>
            <w:tcW w:w="295"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sz w:val="20"/>
                <w:szCs w:val="20"/>
              </w:rPr>
            </w:pPr>
          </w:p>
        </w:tc>
        <w:tc>
          <w:tcPr>
            <w:tcW w:w="285"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sz w:val="20"/>
                <w:szCs w:val="20"/>
              </w:rPr>
            </w:pPr>
          </w:p>
        </w:tc>
      </w:tr>
      <w:tr w:rsidR="001E49CA" w:rsidRPr="001E49CA" w:rsidTr="009256A2">
        <w:trPr>
          <w:trHeight w:val="454"/>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Chỉ tiêu</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giao dịch</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Đối tác mua</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giá trị</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Thời gian giao dịch</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Đối tác bán</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Khối lượng</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Cặp đồng tiền (mua/bán)</w:t>
            </w:r>
          </w:p>
        </w:tc>
        <w:tc>
          <w:tcPr>
            <w:tcW w:w="5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Tỷ giá</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Kỳ hạn (ngày)</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Số lần giao dịch</w:t>
            </w:r>
          </w:p>
        </w:tc>
      </w:tr>
      <w:tr w:rsidR="001E49CA" w:rsidRPr="001E49CA" w:rsidTr="009256A2">
        <w:trPr>
          <w:trHeight w:val="454"/>
        </w:trPr>
        <w:tc>
          <w:tcPr>
            <w:tcW w:w="228"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2</w:t>
            </w: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Tỷ giá 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Tỷ giá 2</w:t>
            </w: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(9)</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(10)</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(11)</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(12)</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(13)</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(14)</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Giao dịch giao ngay</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685072"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w:t>
            </w:r>
            <w:r w:rsidR="009D3744" w:rsidRPr="001E49CA">
              <w:rPr>
                <w:rFonts w:ascii="Times New Roman" w:eastAsia="Times New Roman" w:hAnsi="Times New Roman" w:cs="Times New Roman"/>
              </w:rPr>
              <w:t>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276290"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Giao dịch kỳ hạn</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b/>
              </w:rPr>
            </w:pPr>
            <w:r w:rsidRPr="001E49CA">
              <w:rPr>
                <w:rFonts w:ascii="Times New Roman" w:eastAsia="Times New Roman" w:hAnsi="Times New Roman" w:cs="Times New Roman"/>
                <w:b/>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685072"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276290"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III</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Giao dịch hoán đổi</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b/>
              </w:rPr>
            </w:pPr>
            <w:r w:rsidRPr="001E49CA">
              <w:rPr>
                <w:rFonts w:ascii="Times New Roman" w:eastAsia="Times New Roman" w:hAnsi="Times New Roman" w:cs="Times New Roman"/>
                <w:b/>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685072"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III.1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276290"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III.n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bl>
    <w:p w:rsidR="0047751C" w:rsidRPr="001E49CA" w:rsidRDefault="0047751C" w:rsidP="00CD7EA6">
      <w:pPr>
        <w:rPr>
          <w:rFonts w:ascii="Times New Roman" w:hAnsi="Times New Roman" w:cs="Times New Roman"/>
        </w:rPr>
      </w:pP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1. Đối tượng áp dụng:</w:t>
      </w:r>
      <w:r w:rsidRPr="001E49CA">
        <w:rPr>
          <w:rFonts w:ascii="Times New Roman" w:eastAsia="Times New Roman" w:hAnsi="Times New Roman" w:cs="Times New Roman"/>
          <w:b/>
          <w:bCs/>
          <w:sz w:val="24"/>
          <w:szCs w:val="24"/>
        </w:rPr>
        <w:t xml:space="preserve"> </w:t>
      </w:r>
      <w:r w:rsidR="00265C4A" w:rsidRPr="001E49CA">
        <w:rPr>
          <w:rFonts w:ascii="Times New Roman" w:eastAsia="Times New Roman" w:hAnsi="Times New Roman" w:cs="Times New Roman"/>
          <w:bCs/>
          <w:sz w:val="24"/>
          <w:szCs w:val="24"/>
        </w:rPr>
        <w:t>Các t</w:t>
      </w:r>
      <w:r w:rsidRPr="001E49CA">
        <w:rPr>
          <w:rFonts w:ascii="Times New Roman" w:eastAsia="Times New Roman" w:hAnsi="Times New Roman" w:cs="Times New Roman"/>
          <w:sz w:val="24"/>
          <w:szCs w:val="24"/>
        </w:rPr>
        <w:t>ổ chức tín dụng</w:t>
      </w:r>
      <w:r w:rsidR="00265C4A"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có quan hệ giao dịch hối đoái với Ngân hàng Nhà nước và không thuê bao sử dụng phương tiện giao dịch Reuters Dealing</w:t>
      </w:r>
      <w:r w:rsidR="00265C4A"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tổng hợp số liệu toàn hệ thống gửi NHNN thông qua Cục Công nghệ tin học.</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3</w:t>
      </w:r>
      <w:r w:rsidR="00265C4A" w:rsidRPr="001E49CA">
        <w:rPr>
          <w:rFonts w:ascii="Times New Roman" w:eastAsia="Times New Roman" w:hAnsi="Times New Roman" w:cs="Times New Roman"/>
          <w:b/>
          <w:bCs/>
          <w:i/>
          <w:sz w:val="24"/>
          <w:szCs w:val="24"/>
        </w:rPr>
        <w:t>.</w:t>
      </w:r>
      <w:r w:rsidRPr="001E49CA">
        <w:rPr>
          <w:rFonts w:ascii="Times New Roman" w:eastAsia="Times New Roman" w:hAnsi="Times New Roman" w:cs="Times New Roman"/>
          <w:b/>
          <w:bCs/>
          <w:i/>
          <w:sz w:val="24"/>
          <w:szCs w:val="24"/>
        </w:rPr>
        <w:t xml:space="preserve"> Thời hạn gửi báo cáo:</w:t>
      </w:r>
      <w:r w:rsidRPr="001E49CA">
        <w:rPr>
          <w:rFonts w:ascii="Times New Roman" w:eastAsia="Times New Roman" w:hAnsi="Times New Roman" w:cs="Times New Roman"/>
          <w:sz w:val="24"/>
          <w:szCs w:val="24"/>
        </w:rPr>
        <w:t xml:space="preserve"> </w:t>
      </w:r>
      <w:r w:rsidR="00D16E43" w:rsidRPr="001E49CA">
        <w:rPr>
          <w:rFonts w:ascii="Times New Roman" w:eastAsia="Times New Roman" w:hAnsi="Times New Roman" w:cs="Times New Roman"/>
          <w:sz w:val="24"/>
          <w:szCs w:val="24"/>
        </w:rPr>
        <w:t xml:space="preserve">Chậm nhất 14 giờ ngày làm việc tiếp </w:t>
      </w:r>
      <w:proofErr w:type="gramStart"/>
      <w:r w:rsidR="00D16E43" w:rsidRPr="001E49CA">
        <w:rPr>
          <w:rFonts w:ascii="Times New Roman" w:eastAsia="Times New Roman" w:hAnsi="Times New Roman" w:cs="Times New Roman"/>
          <w:sz w:val="24"/>
          <w:szCs w:val="24"/>
        </w:rPr>
        <w:t>theo</w:t>
      </w:r>
      <w:proofErr w:type="gramEnd"/>
      <w:r w:rsidR="00D16E43" w:rsidRPr="001E49CA">
        <w:rPr>
          <w:rFonts w:ascii="Times New Roman" w:eastAsia="Times New Roman" w:hAnsi="Times New Roman" w:cs="Times New Roman"/>
          <w:sz w:val="24"/>
          <w:szCs w:val="24"/>
        </w:rPr>
        <w:t xml:space="preserve"> ngay sau ngày báo cáo.</w:t>
      </w:r>
    </w:p>
    <w:p w:rsidR="005C543C" w:rsidRPr="001E49CA" w:rsidRDefault="005C543C" w:rsidP="00554B4F">
      <w:pPr>
        <w:spacing w:after="0" w:line="288" w:lineRule="auto"/>
        <w:ind w:right="-25"/>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i/>
          <w:sz w:val="24"/>
          <w:szCs w:val="24"/>
        </w:rPr>
        <w:t>4. Đơn vị nhận và duyệt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Sở Giao dịch.</w:t>
      </w:r>
    </w:p>
    <w:p w:rsidR="005C543C" w:rsidRPr="001E49CA" w:rsidRDefault="005C543C" w:rsidP="00554B4F">
      <w:pPr>
        <w:spacing w:after="0" w:line="288" w:lineRule="auto"/>
        <w:ind w:right="-25"/>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lastRenderedPageBreak/>
        <w:t>5.</w:t>
      </w:r>
      <w:r w:rsidR="000B2794" w:rsidRPr="001E49CA">
        <w:rPr>
          <w:rFonts w:ascii="Times New Roman" w:eastAsia="Times New Roman" w:hAnsi="Times New Roman" w:cs="Times New Roman"/>
          <w:b/>
          <w:bCs/>
          <w:i/>
          <w:sz w:val="24"/>
          <w:szCs w:val="24"/>
        </w:rPr>
        <w:t xml:space="preserve"> </w:t>
      </w:r>
      <w:r w:rsidRPr="001E49CA">
        <w:rPr>
          <w:rFonts w:ascii="Times New Roman" w:eastAsia="Times New Roman" w:hAnsi="Times New Roman" w:cs="Times New Roman"/>
          <w:b/>
          <w:bCs/>
          <w:i/>
          <w:sz w:val="24"/>
          <w:szCs w:val="24"/>
        </w:rPr>
        <w:t>Hướng dẫn lập báo cáo:</w:t>
      </w:r>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thống kê giao </w:t>
      </w:r>
      <w:r w:rsidR="00AF6125" w:rsidRPr="001E49CA">
        <w:rPr>
          <w:rFonts w:ascii="Times New Roman" w:eastAsia="Times New Roman" w:hAnsi="Times New Roman" w:cs="Times New Roman"/>
          <w:sz w:val="24"/>
          <w:szCs w:val="24"/>
        </w:rPr>
        <w:t xml:space="preserve">dịch một lần </w:t>
      </w:r>
      <w:proofErr w:type="gramStart"/>
      <w:r w:rsidR="00AF6125" w:rsidRPr="001E49CA">
        <w:rPr>
          <w:rFonts w:ascii="Times New Roman" w:eastAsia="Times New Roman" w:hAnsi="Times New Roman" w:cs="Times New Roman"/>
          <w:sz w:val="24"/>
          <w:szCs w:val="24"/>
        </w:rPr>
        <w:t>theo</w:t>
      </w:r>
      <w:proofErr w:type="gramEnd"/>
      <w:r w:rsidR="00AF6125" w:rsidRPr="001E49CA">
        <w:rPr>
          <w:rFonts w:ascii="Times New Roman" w:eastAsia="Times New Roman" w:hAnsi="Times New Roman" w:cs="Times New Roman"/>
          <w:sz w:val="24"/>
          <w:szCs w:val="24"/>
        </w:rPr>
        <w:t xml:space="preserve"> cặp đồng tiền.</w:t>
      </w:r>
      <w:r w:rsidRPr="001E49CA">
        <w:rPr>
          <w:rFonts w:ascii="Times New Roman" w:eastAsia="Times New Roman" w:hAnsi="Times New Roman" w:cs="Times New Roman"/>
          <w:sz w:val="24"/>
          <w:szCs w:val="24"/>
        </w:rPr>
        <w:t xml:space="preserve"> </w:t>
      </w:r>
    </w:p>
    <w:p w:rsidR="005C543C"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w:t>
      </w:r>
      <w:r w:rsidR="005C543C" w:rsidRPr="001E49CA">
        <w:rPr>
          <w:rFonts w:ascii="Times New Roman" w:eastAsia="Times New Roman" w:hAnsi="Times New Roman" w:cs="Times New Roman"/>
          <w:i/>
          <w:sz w:val="24"/>
          <w:szCs w:val="24"/>
        </w:rPr>
        <w:t>í dụ:</w:t>
      </w:r>
      <w:r w:rsidR="005C543C" w:rsidRPr="001E49CA">
        <w:rPr>
          <w:rFonts w:ascii="Times New Roman" w:eastAsia="Times New Roman" w:hAnsi="Times New Roman" w:cs="Times New Roman"/>
          <w:sz w:val="24"/>
          <w:szCs w:val="24"/>
        </w:rPr>
        <w:t xml:space="preserve"> Mua VND/USD chỉ thống kê vào bên doanh số mua với số lượng nguyên tệ USD, không thống kê vào bên bán USD.</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Đối với giao dịch ngoại tệ khác, tổng lượng ngoại tệ thống kê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từng cặp ngoại tệ</w:t>
      </w:r>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w:t>
      </w:r>
      <w:r w:rsidR="00AF6125" w:rsidRPr="001E49CA">
        <w:rPr>
          <w:rFonts w:ascii="Times New Roman" w:eastAsia="Times New Roman" w:hAnsi="Times New Roman" w:cs="Times New Roman"/>
          <w:sz w:val="24"/>
          <w:szCs w:val="24"/>
        </w:rPr>
        <w:t>Đ</w:t>
      </w:r>
      <w:r w:rsidRPr="001E49CA">
        <w:rPr>
          <w:rFonts w:ascii="Times New Roman" w:eastAsia="Times New Roman" w:hAnsi="Times New Roman" w:cs="Times New Roman"/>
          <w:sz w:val="24"/>
          <w:szCs w:val="24"/>
        </w:rPr>
        <w:t xml:space="preserve">ược nhập giá trị ngày/tháng/năm. </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w:t>
      </w:r>
      <w:r w:rsidR="00265C4A" w:rsidRPr="001E49CA">
        <w:rPr>
          <w:rFonts w:ascii="Times New Roman" w:eastAsia="Times New Roman" w:hAnsi="Times New Roman" w:cs="Times New Roman"/>
          <w:i/>
          <w:sz w:val="24"/>
          <w:szCs w:val="24"/>
        </w:rPr>
        <w:t>í dụ</w:t>
      </w:r>
      <w:r w:rsidRPr="001E49CA">
        <w:rPr>
          <w:rFonts w:ascii="Times New Roman" w:eastAsia="Times New Roman" w:hAnsi="Times New Roman" w:cs="Times New Roman"/>
          <w:i/>
          <w:sz w:val="24"/>
          <w:szCs w:val="24"/>
        </w:rPr>
        <w:t>:</w:t>
      </w:r>
      <w:r w:rsidRPr="001E49CA">
        <w:rPr>
          <w:rFonts w:ascii="Times New Roman" w:eastAsia="Times New Roman" w:hAnsi="Times New Roman" w:cs="Times New Roman"/>
          <w:sz w:val="24"/>
          <w:szCs w:val="24"/>
        </w:rPr>
        <w:t xml:space="preserve"> 15/10/2015.</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w:t>
      </w:r>
      <w:r w:rsidR="00AF6125" w:rsidRPr="001E49CA">
        <w:rPr>
          <w:rFonts w:ascii="Times New Roman" w:eastAsia="Times New Roman" w:hAnsi="Times New Roman" w:cs="Times New Roman"/>
          <w:sz w:val="24"/>
          <w:szCs w:val="24"/>
        </w:rPr>
        <w:t xml:space="preserve"> cột (6): L</w:t>
      </w:r>
      <w:r w:rsidRPr="001E49CA">
        <w:rPr>
          <w:rFonts w:ascii="Times New Roman" w:eastAsia="Times New Roman" w:hAnsi="Times New Roman" w:cs="Times New Roman"/>
          <w:sz w:val="24"/>
          <w:szCs w:val="24"/>
        </w:rPr>
        <w:t xml:space="preserve">à ngày giá trị của giao dịch. </w:t>
      </w:r>
      <w:proofErr w:type="gramStart"/>
      <w:r w:rsidRPr="001E49CA">
        <w:rPr>
          <w:rFonts w:ascii="Times New Roman" w:eastAsia="Times New Roman" w:hAnsi="Times New Roman" w:cs="Times New Roman"/>
          <w:sz w:val="24"/>
          <w:szCs w:val="24"/>
        </w:rPr>
        <w:t>Trong đó, cột (5)</w:t>
      </w:r>
      <w:r w:rsidR="00AF6125"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được nhập với các loại giao dịch giao ngay và kỳ hạn; cột (5) và </w:t>
      </w:r>
      <w:r w:rsidR="00AF6125"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(6) được nhập với giao dịch hoán đổi.</w:t>
      </w:r>
      <w:proofErr w:type="gramEnd"/>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(7): </w:t>
      </w:r>
      <w:r w:rsidR="00AF6125" w:rsidRPr="001E49CA">
        <w:rPr>
          <w:rFonts w:ascii="Times New Roman" w:eastAsia="Times New Roman" w:hAnsi="Times New Roman" w:cs="Times New Roman"/>
          <w:sz w:val="24"/>
          <w:szCs w:val="24"/>
        </w:rPr>
        <w:t>Đ</w:t>
      </w:r>
      <w:r w:rsidRPr="001E49CA">
        <w:rPr>
          <w:rFonts w:ascii="Times New Roman" w:eastAsia="Times New Roman" w:hAnsi="Times New Roman" w:cs="Times New Roman"/>
          <w:sz w:val="24"/>
          <w:szCs w:val="24"/>
        </w:rPr>
        <w:t>ược nhập giá trị thời gian giờ</w:t>
      </w:r>
      <w:proofErr w:type="gramStart"/>
      <w:r w:rsidRPr="001E49CA">
        <w:rPr>
          <w:rFonts w:ascii="Times New Roman" w:eastAsia="Times New Roman" w:hAnsi="Times New Roman" w:cs="Times New Roman"/>
          <w:sz w:val="24"/>
          <w:szCs w:val="24"/>
        </w:rPr>
        <w:t>:phút:giây</w:t>
      </w:r>
      <w:proofErr w:type="gramEnd"/>
      <w:r w:rsidRPr="001E49CA">
        <w:rPr>
          <w:rFonts w:ascii="Times New Roman" w:eastAsia="Times New Roman" w:hAnsi="Times New Roman" w:cs="Times New Roman"/>
          <w:sz w:val="24"/>
          <w:szCs w:val="24"/>
        </w:rPr>
        <w:t xml:space="preserve"> (24h). </w:t>
      </w:r>
    </w:p>
    <w:p w:rsidR="005C543C"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Ví dụ</w:t>
      </w:r>
      <w:r w:rsidR="005C543C" w:rsidRPr="001E49CA">
        <w:rPr>
          <w:rFonts w:ascii="Times New Roman" w:eastAsia="Times New Roman" w:hAnsi="Times New Roman" w:cs="Times New Roman"/>
          <w:i/>
          <w:sz w:val="24"/>
          <w:szCs w:val="24"/>
        </w:rPr>
        <w:t>:</w:t>
      </w:r>
      <w:r w:rsidRPr="001E49CA">
        <w:rPr>
          <w:rFonts w:ascii="Times New Roman" w:eastAsia="Times New Roman" w:hAnsi="Times New Roman" w:cs="Times New Roman"/>
          <w:i/>
          <w:sz w:val="24"/>
          <w:szCs w:val="24"/>
        </w:rPr>
        <w:t xml:space="preserve"> </w:t>
      </w:r>
      <w:r w:rsidR="005C543C" w:rsidRPr="001E49CA">
        <w:rPr>
          <w:rFonts w:ascii="Times New Roman" w:eastAsia="Times New Roman" w:hAnsi="Times New Roman" w:cs="Times New Roman"/>
          <w:sz w:val="24"/>
          <w:szCs w:val="24"/>
        </w:rPr>
        <w:t>16:30:59 là giao dịch được thực hiện lúc 16 giờ 30 phút 59 giây.</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F6125" w:rsidRPr="001E49CA">
        <w:rPr>
          <w:rFonts w:ascii="Times New Roman" w:eastAsia="Times New Roman" w:hAnsi="Times New Roman" w:cs="Times New Roman"/>
          <w:sz w:val="24"/>
          <w:szCs w:val="24"/>
        </w:rPr>
        <w:t>(9): L</w:t>
      </w:r>
      <w:r w:rsidRPr="001E49CA">
        <w:rPr>
          <w:rFonts w:ascii="Times New Roman" w:eastAsia="Times New Roman" w:hAnsi="Times New Roman" w:cs="Times New Roman"/>
          <w:sz w:val="24"/>
          <w:szCs w:val="24"/>
        </w:rPr>
        <w:t xml:space="preserve">à khối lượng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đồng tiền đầu tiên được yết giá.</w:t>
      </w:r>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w:t>
      </w:r>
      <w:r w:rsidR="00AF6125" w:rsidRPr="001E49CA">
        <w:rPr>
          <w:rFonts w:ascii="Times New Roman" w:eastAsia="Times New Roman" w:hAnsi="Times New Roman" w:cs="Times New Roman"/>
          <w:sz w:val="24"/>
          <w:szCs w:val="24"/>
        </w:rPr>
        <w:t xml:space="preserve"> cột (12): L</w:t>
      </w:r>
      <w:r w:rsidRPr="001E49CA">
        <w:rPr>
          <w:rFonts w:ascii="Times New Roman" w:eastAsia="Times New Roman" w:hAnsi="Times New Roman" w:cs="Times New Roman"/>
          <w:sz w:val="24"/>
          <w:szCs w:val="24"/>
        </w:rPr>
        <w:t xml:space="preserve">à tỷ giá </w:t>
      </w:r>
      <w:r w:rsidR="00AF6125" w:rsidRPr="001E49CA">
        <w:rPr>
          <w:rFonts w:ascii="Times New Roman" w:eastAsia="Times New Roman" w:hAnsi="Times New Roman" w:cs="Times New Roman"/>
          <w:sz w:val="24"/>
          <w:szCs w:val="24"/>
        </w:rPr>
        <w:t>của giao dịch mua/bán. Trong đó:</w:t>
      </w:r>
    </w:p>
    <w:p w:rsidR="00AF6125"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5C543C"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w:t>
      </w:r>
      <w:r w:rsidR="005C543C" w:rsidRPr="001E49CA">
        <w:rPr>
          <w:rFonts w:ascii="Times New Roman" w:eastAsia="Times New Roman" w:hAnsi="Times New Roman" w:cs="Times New Roman"/>
          <w:sz w:val="24"/>
          <w:szCs w:val="24"/>
        </w:rPr>
        <w:t>ột (11)</w:t>
      </w:r>
      <w:r w:rsidRPr="001E49CA">
        <w:rPr>
          <w:rFonts w:ascii="Times New Roman" w:eastAsia="Times New Roman" w:hAnsi="Times New Roman" w:cs="Times New Roman"/>
          <w:sz w:val="24"/>
          <w:szCs w:val="24"/>
        </w:rPr>
        <w:t>:</w:t>
      </w:r>
      <w:r w:rsidR="005C543C"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Đ</w:t>
      </w:r>
      <w:r w:rsidR="005C543C" w:rsidRPr="001E49CA">
        <w:rPr>
          <w:rFonts w:ascii="Times New Roman" w:eastAsia="Times New Roman" w:hAnsi="Times New Roman" w:cs="Times New Roman"/>
          <w:sz w:val="24"/>
          <w:szCs w:val="24"/>
        </w:rPr>
        <w:t>ược nhập với các loạ</w:t>
      </w:r>
      <w:r w:rsidRPr="001E49CA">
        <w:rPr>
          <w:rFonts w:ascii="Times New Roman" w:eastAsia="Times New Roman" w:hAnsi="Times New Roman" w:cs="Times New Roman"/>
          <w:sz w:val="24"/>
          <w:szCs w:val="24"/>
        </w:rPr>
        <w:t>i giao dịch giao ngay và kỳ hạn.</w:t>
      </w:r>
    </w:p>
    <w:p w:rsidR="005C543C"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5C543C"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w:t>
      </w:r>
      <w:r w:rsidR="005C543C" w:rsidRPr="001E49CA">
        <w:rPr>
          <w:rFonts w:ascii="Times New Roman" w:eastAsia="Times New Roman" w:hAnsi="Times New Roman" w:cs="Times New Roman"/>
          <w:sz w:val="24"/>
          <w:szCs w:val="24"/>
        </w:rPr>
        <w:t>ột (11) và (12)</w:t>
      </w:r>
      <w:r w:rsidRPr="001E49CA">
        <w:rPr>
          <w:rFonts w:ascii="Times New Roman" w:eastAsia="Times New Roman" w:hAnsi="Times New Roman" w:cs="Times New Roman"/>
          <w:sz w:val="24"/>
          <w:szCs w:val="24"/>
        </w:rPr>
        <w:t>: Đ</w:t>
      </w:r>
      <w:r w:rsidR="005C543C" w:rsidRPr="001E49CA">
        <w:rPr>
          <w:rFonts w:ascii="Times New Roman" w:eastAsia="Times New Roman" w:hAnsi="Times New Roman" w:cs="Times New Roman"/>
          <w:sz w:val="24"/>
          <w:szCs w:val="24"/>
        </w:rPr>
        <w:t>ược nhập với giao dịch hoán đổi</w:t>
      </w:r>
      <w:r w:rsidRPr="001E49CA">
        <w:rPr>
          <w:rFonts w:ascii="Times New Roman" w:eastAsia="Times New Roman" w:hAnsi="Times New Roman" w:cs="Times New Roman"/>
          <w:sz w:val="24"/>
          <w:szCs w:val="24"/>
        </w:rPr>
        <w:t>.</w:t>
      </w:r>
    </w:p>
    <w:p w:rsidR="009D3744"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(14): L</w:t>
      </w:r>
      <w:r w:rsidR="005C543C" w:rsidRPr="001E49CA">
        <w:rPr>
          <w:rFonts w:ascii="Times New Roman" w:eastAsia="Times New Roman" w:hAnsi="Times New Roman" w:cs="Times New Roman"/>
          <w:sz w:val="24"/>
          <w:szCs w:val="24"/>
        </w:rPr>
        <w:t>à tổng số giao dịch được thực hiện trong kỳ báo cáo đối với mỗi loại hình giao dịch.</w:t>
      </w: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54B4F">
      <w:pPr>
        <w:spacing w:after="0" w:line="240" w:lineRule="auto"/>
        <w:rPr>
          <w:rFonts w:ascii="Times New Roman" w:eastAsia="Times New Roman" w:hAnsi="Times New Roman" w:cs="Times New Roman"/>
          <w:sz w:val="24"/>
          <w:szCs w:val="24"/>
        </w:rPr>
      </w:pPr>
    </w:p>
    <w:sectPr w:rsidR="00100D3C" w:rsidRPr="001E49CA" w:rsidSect="00C5521F">
      <w:pgSz w:w="16834" w:h="11909" w:orient="landscape" w:code="9"/>
      <w:pgMar w:top="1411" w:right="1411" w:bottom="1138" w:left="1138" w:header="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BD" w:rsidRDefault="002019BD" w:rsidP="005F42F9">
      <w:pPr>
        <w:spacing w:after="0" w:line="240" w:lineRule="auto"/>
      </w:pPr>
      <w:r>
        <w:separator/>
      </w:r>
    </w:p>
  </w:endnote>
  <w:endnote w:type="continuationSeparator" w:id="0">
    <w:p w:rsidR="002019BD" w:rsidRDefault="002019BD" w:rsidP="005F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332560"/>
      <w:docPartObj>
        <w:docPartGallery w:val="Page Numbers (Bottom of Page)"/>
        <w:docPartUnique/>
      </w:docPartObj>
    </w:sdtPr>
    <w:sdtEndPr>
      <w:rPr>
        <w:noProof/>
      </w:rPr>
    </w:sdtEndPr>
    <w:sdtContent>
      <w:p w:rsidR="007F1380" w:rsidRDefault="007F1380">
        <w:pPr>
          <w:pStyle w:val="Footer"/>
          <w:jc w:val="center"/>
        </w:pPr>
        <w:r>
          <w:fldChar w:fldCharType="begin"/>
        </w:r>
        <w:r>
          <w:instrText xml:space="preserve"> PAGE   \* MERGEFORMAT </w:instrText>
        </w:r>
        <w:r>
          <w:fldChar w:fldCharType="separate"/>
        </w:r>
        <w:r w:rsidR="002B1FD9">
          <w:rPr>
            <w:noProof/>
          </w:rPr>
          <w:t>1</w:t>
        </w:r>
        <w:r>
          <w:rPr>
            <w:noProof/>
          </w:rPr>
          <w:fldChar w:fldCharType="end"/>
        </w:r>
      </w:p>
    </w:sdtContent>
  </w:sdt>
  <w:p w:rsidR="007F1380" w:rsidRDefault="007F1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BD" w:rsidRDefault="002019BD" w:rsidP="005F42F9">
      <w:pPr>
        <w:spacing w:after="0" w:line="240" w:lineRule="auto"/>
      </w:pPr>
      <w:r>
        <w:separator/>
      </w:r>
    </w:p>
  </w:footnote>
  <w:footnote w:type="continuationSeparator" w:id="0">
    <w:p w:rsidR="002019BD" w:rsidRDefault="002019BD" w:rsidP="005F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0213D"/>
    <w:multiLevelType w:val="hybridMultilevel"/>
    <w:tmpl w:val="73CE000A"/>
    <w:lvl w:ilvl="0" w:tplc="2D5A50E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04E8F"/>
    <w:multiLevelType w:val="hybridMultilevel"/>
    <w:tmpl w:val="4C083128"/>
    <w:lvl w:ilvl="0" w:tplc="51E88B5E">
      <w:start w:val="1"/>
      <w:numFmt w:val="decimal"/>
      <w:lvlText w:val="(%1)"/>
      <w:lvlJc w:val="left"/>
      <w:pPr>
        <w:ind w:left="1080" w:hanging="360"/>
      </w:pPr>
      <w:rPr>
        <w:rFonts w:hint="default"/>
        <w:color w:val="auto"/>
        <w:sz w:val="24"/>
        <w:szCs w:val="24"/>
        <w:vertAlign w:val="superscript"/>
      </w:rPr>
    </w:lvl>
    <w:lvl w:ilvl="1" w:tplc="04070003" w:tentative="1">
      <w:start w:val="1"/>
      <w:numFmt w:val="lowerLetter"/>
      <w:lvlText w:val="%2."/>
      <w:lvlJc w:val="left"/>
      <w:pPr>
        <w:ind w:left="1800" w:hanging="360"/>
      </w:pPr>
    </w:lvl>
    <w:lvl w:ilvl="2" w:tplc="04070005" w:tentative="1">
      <w:start w:val="1"/>
      <w:numFmt w:val="lowerRoman"/>
      <w:lvlText w:val="%3."/>
      <w:lvlJc w:val="right"/>
      <w:pPr>
        <w:ind w:left="2520" w:hanging="180"/>
      </w:pPr>
    </w:lvl>
    <w:lvl w:ilvl="3" w:tplc="04070001" w:tentative="1">
      <w:start w:val="1"/>
      <w:numFmt w:val="decimal"/>
      <w:lvlText w:val="%4."/>
      <w:lvlJc w:val="left"/>
      <w:pPr>
        <w:ind w:left="3240" w:hanging="360"/>
      </w:pPr>
    </w:lvl>
    <w:lvl w:ilvl="4" w:tplc="04070003" w:tentative="1">
      <w:start w:val="1"/>
      <w:numFmt w:val="lowerLetter"/>
      <w:lvlText w:val="%5."/>
      <w:lvlJc w:val="left"/>
      <w:pPr>
        <w:ind w:left="3960" w:hanging="360"/>
      </w:pPr>
    </w:lvl>
    <w:lvl w:ilvl="5" w:tplc="04070005" w:tentative="1">
      <w:start w:val="1"/>
      <w:numFmt w:val="lowerRoman"/>
      <w:lvlText w:val="%6."/>
      <w:lvlJc w:val="right"/>
      <w:pPr>
        <w:ind w:left="4680" w:hanging="180"/>
      </w:pPr>
    </w:lvl>
    <w:lvl w:ilvl="6" w:tplc="04070001" w:tentative="1">
      <w:start w:val="1"/>
      <w:numFmt w:val="decimal"/>
      <w:lvlText w:val="%7."/>
      <w:lvlJc w:val="left"/>
      <w:pPr>
        <w:ind w:left="5400" w:hanging="360"/>
      </w:pPr>
    </w:lvl>
    <w:lvl w:ilvl="7" w:tplc="04070003" w:tentative="1">
      <w:start w:val="1"/>
      <w:numFmt w:val="lowerLetter"/>
      <w:lvlText w:val="%8."/>
      <w:lvlJc w:val="left"/>
      <w:pPr>
        <w:ind w:left="6120" w:hanging="360"/>
      </w:pPr>
    </w:lvl>
    <w:lvl w:ilvl="8" w:tplc="04070005"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F9"/>
    <w:rsid w:val="00002804"/>
    <w:rsid w:val="00013F94"/>
    <w:rsid w:val="00014CC1"/>
    <w:rsid w:val="00015506"/>
    <w:rsid w:val="00022691"/>
    <w:rsid w:val="00022B78"/>
    <w:rsid w:val="00030F9B"/>
    <w:rsid w:val="00046C05"/>
    <w:rsid w:val="00071D0A"/>
    <w:rsid w:val="000756E0"/>
    <w:rsid w:val="000871C6"/>
    <w:rsid w:val="0008767F"/>
    <w:rsid w:val="000A5268"/>
    <w:rsid w:val="000B0D1C"/>
    <w:rsid w:val="000B2794"/>
    <w:rsid w:val="000B74EA"/>
    <w:rsid w:val="000C406A"/>
    <w:rsid w:val="000C6A4D"/>
    <w:rsid w:val="000D04CA"/>
    <w:rsid w:val="000D271F"/>
    <w:rsid w:val="000D3A56"/>
    <w:rsid w:val="000E0FA8"/>
    <w:rsid w:val="000F097C"/>
    <w:rsid w:val="000F6A10"/>
    <w:rsid w:val="00100D3C"/>
    <w:rsid w:val="00106B88"/>
    <w:rsid w:val="00112AE4"/>
    <w:rsid w:val="0011620A"/>
    <w:rsid w:val="00125C5F"/>
    <w:rsid w:val="00130865"/>
    <w:rsid w:val="001317CF"/>
    <w:rsid w:val="00137041"/>
    <w:rsid w:val="00153ABD"/>
    <w:rsid w:val="0015481B"/>
    <w:rsid w:val="0017106F"/>
    <w:rsid w:val="00173749"/>
    <w:rsid w:val="001903FA"/>
    <w:rsid w:val="001934E7"/>
    <w:rsid w:val="00194E97"/>
    <w:rsid w:val="00195E76"/>
    <w:rsid w:val="001B711D"/>
    <w:rsid w:val="001C03CE"/>
    <w:rsid w:val="001C19A1"/>
    <w:rsid w:val="001C3093"/>
    <w:rsid w:val="001E2F1B"/>
    <w:rsid w:val="001E49CA"/>
    <w:rsid w:val="002019BD"/>
    <w:rsid w:val="00222188"/>
    <w:rsid w:val="002240FE"/>
    <w:rsid w:val="0023707B"/>
    <w:rsid w:val="002574F9"/>
    <w:rsid w:val="0025792E"/>
    <w:rsid w:val="00265C4A"/>
    <w:rsid w:val="00270A9E"/>
    <w:rsid w:val="00271990"/>
    <w:rsid w:val="00276290"/>
    <w:rsid w:val="00291D08"/>
    <w:rsid w:val="002963BB"/>
    <w:rsid w:val="002A5524"/>
    <w:rsid w:val="002A767C"/>
    <w:rsid w:val="002B1FD9"/>
    <w:rsid w:val="002B316B"/>
    <w:rsid w:val="002C161F"/>
    <w:rsid w:val="002D2063"/>
    <w:rsid w:val="002F21FC"/>
    <w:rsid w:val="002F52CF"/>
    <w:rsid w:val="002F6643"/>
    <w:rsid w:val="002F69A2"/>
    <w:rsid w:val="002F78DB"/>
    <w:rsid w:val="003202AC"/>
    <w:rsid w:val="00325D1C"/>
    <w:rsid w:val="0033136B"/>
    <w:rsid w:val="003442B4"/>
    <w:rsid w:val="003611AA"/>
    <w:rsid w:val="0036617F"/>
    <w:rsid w:val="0038373B"/>
    <w:rsid w:val="00391520"/>
    <w:rsid w:val="003A2C7E"/>
    <w:rsid w:val="003B7A65"/>
    <w:rsid w:val="003E11BB"/>
    <w:rsid w:val="004039FF"/>
    <w:rsid w:val="00410C62"/>
    <w:rsid w:val="0041522C"/>
    <w:rsid w:val="00435957"/>
    <w:rsid w:val="0045275B"/>
    <w:rsid w:val="004603E7"/>
    <w:rsid w:val="00466982"/>
    <w:rsid w:val="0047419E"/>
    <w:rsid w:val="00476ECA"/>
    <w:rsid w:val="0047751C"/>
    <w:rsid w:val="0048595F"/>
    <w:rsid w:val="0048703D"/>
    <w:rsid w:val="004B0C72"/>
    <w:rsid w:val="004C7DE6"/>
    <w:rsid w:val="004D589C"/>
    <w:rsid w:val="004D5DC7"/>
    <w:rsid w:val="004E03C2"/>
    <w:rsid w:val="004F133F"/>
    <w:rsid w:val="004F7279"/>
    <w:rsid w:val="00502AAE"/>
    <w:rsid w:val="00505824"/>
    <w:rsid w:val="00512DE3"/>
    <w:rsid w:val="00514CFA"/>
    <w:rsid w:val="00517472"/>
    <w:rsid w:val="0053025C"/>
    <w:rsid w:val="00533C3C"/>
    <w:rsid w:val="00536AB5"/>
    <w:rsid w:val="00537C76"/>
    <w:rsid w:val="00550A7A"/>
    <w:rsid w:val="00554B4F"/>
    <w:rsid w:val="005572CC"/>
    <w:rsid w:val="005613C0"/>
    <w:rsid w:val="00567309"/>
    <w:rsid w:val="005807C9"/>
    <w:rsid w:val="00584165"/>
    <w:rsid w:val="0058714E"/>
    <w:rsid w:val="00590F6A"/>
    <w:rsid w:val="005C1E05"/>
    <w:rsid w:val="005C543C"/>
    <w:rsid w:val="005D15E6"/>
    <w:rsid w:val="005D2A97"/>
    <w:rsid w:val="005F314D"/>
    <w:rsid w:val="005F42F9"/>
    <w:rsid w:val="006220E6"/>
    <w:rsid w:val="0065566C"/>
    <w:rsid w:val="0065643B"/>
    <w:rsid w:val="00657C4B"/>
    <w:rsid w:val="00661BE5"/>
    <w:rsid w:val="00662EED"/>
    <w:rsid w:val="00664F9D"/>
    <w:rsid w:val="00667FF8"/>
    <w:rsid w:val="006704F5"/>
    <w:rsid w:val="00670ED2"/>
    <w:rsid w:val="0067703E"/>
    <w:rsid w:val="00677072"/>
    <w:rsid w:val="00683F0B"/>
    <w:rsid w:val="00685072"/>
    <w:rsid w:val="006A4E4B"/>
    <w:rsid w:val="006B0681"/>
    <w:rsid w:val="006B3145"/>
    <w:rsid w:val="006B4C2A"/>
    <w:rsid w:val="006C306E"/>
    <w:rsid w:val="006D75BA"/>
    <w:rsid w:val="006F1A52"/>
    <w:rsid w:val="007016E5"/>
    <w:rsid w:val="00703972"/>
    <w:rsid w:val="0070579D"/>
    <w:rsid w:val="00751730"/>
    <w:rsid w:val="00766F9C"/>
    <w:rsid w:val="00776B9E"/>
    <w:rsid w:val="00783DDA"/>
    <w:rsid w:val="00783E5F"/>
    <w:rsid w:val="00787B03"/>
    <w:rsid w:val="00794689"/>
    <w:rsid w:val="007A00C1"/>
    <w:rsid w:val="007A34DA"/>
    <w:rsid w:val="007A35C7"/>
    <w:rsid w:val="007A48E7"/>
    <w:rsid w:val="007A75D0"/>
    <w:rsid w:val="007B394C"/>
    <w:rsid w:val="007C496A"/>
    <w:rsid w:val="007C4E28"/>
    <w:rsid w:val="007C6949"/>
    <w:rsid w:val="007D43DD"/>
    <w:rsid w:val="007E3217"/>
    <w:rsid w:val="007F1380"/>
    <w:rsid w:val="008014FB"/>
    <w:rsid w:val="008029B1"/>
    <w:rsid w:val="00817739"/>
    <w:rsid w:val="008202AF"/>
    <w:rsid w:val="00820875"/>
    <w:rsid w:val="0083085A"/>
    <w:rsid w:val="00842C9A"/>
    <w:rsid w:val="00850F49"/>
    <w:rsid w:val="00856EB2"/>
    <w:rsid w:val="00857ACF"/>
    <w:rsid w:val="00871045"/>
    <w:rsid w:val="008742FC"/>
    <w:rsid w:val="00887BF7"/>
    <w:rsid w:val="00895164"/>
    <w:rsid w:val="008B4CEF"/>
    <w:rsid w:val="008D385D"/>
    <w:rsid w:val="008D70C3"/>
    <w:rsid w:val="008E25BC"/>
    <w:rsid w:val="008E4D37"/>
    <w:rsid w:val="008E7C13"/>
    <w:rsid w:val="008E7D5E"/>
    <w:rsid w:val="008F510F"/>
    <w:rsid w:val="008F7074"/>
    <w:rsid w:val="009046AA"/>
    <w:rsid w:val="0091064F"/>
    <w:rsid w:val="00911102"/>
    <w:rsid w:val="009117F4"/>
    <w:rsid w:val="009158BA"/>
    <w:rsid w:val="0092015B"/>
    <w:rsid w:val="00922285"/>
    <w:rsid w:val="009248E0"/>
    <w:rsid w:val="009256A2"/>
    <w:rsid w:val="00930073"/>
    <w:rsid w:val="00933BDE"/>
    <w:rsid w:val="00937AB4"/>
    <w:rsid w:val="009413F3"/>
    <w:rsid w:val="009564C2"/>
    <w:rsid w:val="0095795D"/>
    <w:rsid w:val="00957A66"/>
    <w:rsid w:val="009718F0"/>
    <w:rsid w:val="00972416"/>
    <w:rsid w:val="00984A6D"/>
    <w:rsid w:val="009C42D2"/>
    <w:rsid w:val="009C46CF"/>
    <w:rsid w:val="009D3744"/>
    <w:rsid w:val="009E2FCD"/>
    <w:rsid w:val="009E6F96"/>
    <w:rsid w:val="009F4CB8"/>
    <w:rsid w:val="00A13BC5"/>
    <w:rsid w:val="00A20606"/>
    <w:rsid w:val="00A44926"/>
    <w:rsid w:val="00A46DB2"/>
    <w:rsid w:val="00A506FE"/>
    <w:rsid w:val="00A53D4D"/>
    <w:rsid w:val="00A620F6"/>
    <w:rsid w:val="00A6277A"/>
    <w:rsid w:val="00A70577"/>
    <w:rsid w:val="00A77B0A"/>
    <w:rsid w:val="00A8514A"/>
    <w:rsid w:val="00A87F47"/>
    <w:rsid w:val="00AA2675"/>
    <w:rsid w:val="00AB6AEB"/>
    <w:rsid w:val="00AD26CF"/>
    <w:rsid w:val="00AF6125"/>
    <w:rsid w:val="00B03991"/>
    <w:rsid w:val="00B23E01"/>
    <w:rsid w:val="00B477DD"/>
    <w:rsid w:val="00B624A8"/>
    <w:rsid w:val="00B806E7"/>
    <w:rsid w:val="00BC3841"/>
    <w:rsid w:val="00BD3801"/>
    <w:rsid w:val="00BE1690"/>
    <w:rsid w:val="00BE65F8"/>
    <w:rsid w:val="00C02F34"/>
    <w:rsid w:val="00C101FA"/>
    <w:rsid w:val="00C10427"/>
    <w:rsid w:val="00C13FBB"/>
    <w:rsid w:val="00C17D4B"/>
    <w:rsid w:val="00C22DD7"/>
    <w:rsid w:val="00C259E9"/>
    <w:rsid w:val="00C33A99"/>
    <w:rsid w:val="00C4158F"/>
    <w:rsid w:val="00C416F2"/>
    <w:rsid w:val="00C47081"/>
    <w:rsid w:val="00C5014A"/>
    <w:rsid w:val="00C507A2"/>
    <w:rsid w:val="00C51E6C"/>
    <w:rsid w:val="00C5521F"/>
    <w:rsid w:val="00C613E3"/>
    <w:rsid w:val="00C81CF3"/>
    <w:rsid w:val="00C84EC5"/>
    <w:rsid w:val="00C87F90"/>
    <w:rsid w:val="00CA012C"/>
    <w:rsid w:val="00CA792D"/>
    <w:rsid w:val="00CB49A0"/>
    <w:rsid w:val="00CB5E42"/>
    <w:rsid w:val="00CB6E91"/>
    <w:rsid w:val="00CD7EA6"/>
    <w:rsid w:val="00D16E43"/>
    <w:rsid w:val="00D17008"/>
    <w:rsid w:val="00D2210E"/>
    <w:rsid w:val="00D24693"/>
    <w:rsid w:val="00D34066"/>
    <w:rsid w:val="00D35A39"/>
    <w:rsid w:val="00D43DB1"/>
    <w:rsid w:val="00D51499"/>
    <w:rsid w:val="00D620D2"/>
    <w:rsid w:val="00D70361"/>
    <w:rsid w:val="00D93511"/>
    <w:rsid w:val="00D93E01"/>
    <w:rsid w:val="00DA214F"/>
    <w:rsid w:val="00DC3FE8"/>
    <w:rsid w:val="00DE5734"/>
    <w:rsid w:val="00DF0827"/>
    <w:rsid w:val="00DF3D9D"/>
    <w:rsid w:val="00E0370E"/>
    <w:rsid w:val="00E064E9"/>
    <w:rsid w:val="00E17D07"/>
    <w:rsid w:val="00E20A42"/>
    <w:rsid w:val="00E31760"/>
    <w:rsid w:val="00E334FD"/>
    <w:rsid w:val="00E34006"/>
    <w:rsid w:val="00E432DC"/>
    <w:rsid w:val="00E5041A"/>
    <w:rsid w:val="00E560FB"/>
    <w:rsid w:val="00E60F00"/>
    <w:rsid w:val="00E643B8"/>
    <w:rsid w:val="00E67256"/>
    <w:rsid w:val="00E74F3F"/>
    <w:rsid w:val="00E91488"/>
    <w:rsid w:val="00E96421"/>
    <w:rsid w:val="00EA1AB0"/>
    <w:rsid w:val="00EA5730"/>
    <w:rsid w:val="00EB2E61"/>
    <w:rsid w:val="00EB41A2"/>
    <w:rsid w:val="00EB6569"/>
    <w:rsid w:val="00EC4A61"/>
    <w:rsid w:val="00EE2E8D"/>
    <w:rsid w:val="00EF5EE2"/>
    <w:rsid w:val="00F023C0"/>
    <w:rsid w:val="00F03415"/>
    <w:rsid w:val="00F220A2"/>
    <w:rsid w:val="00F27CD7"/>
    <w:rsid w:val="00F34AA5"/>
    <w:rsid w:val="00F46444"/>
    <w:rsid w:val="00F46A29"/>
    <w:rsid w:val="00F47998"/>
    <w:rsid w:val="00F52988"/>
    <w:rsid w:val="00F74834"/>
    <w:rsid w:val="00F76B6F"/>
    <w:rsid w:val="00F8164A"/>
    <w:rsid w:val="00F81CA7"/>
    <w:rsid w:val="00F8327E"/>
    <w:rsid w:val="00FA041D"/>
    <w:rsid w:val="00FB3252"/>
    <w:rsid w:val="00FE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72"/>
  </w:style>
  <w:style w:type="paragraph" w:styleId="Heading1">
    <w:name w:val="heading 1"/>
    <w:basedOn w:val="Normal"/>
    <w:next w:val="Normal"/>
    <w:link w:val="Heading1Char"/>
    <w:uiPriority w:val="9"/>
    <w:qFormat/>
    <w:rsid w:val="004F7279"/>
    <w:pPr>
      <w:keepNext/>
      <w:spacing w:after="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F9"/>
  </w:style>
  <w:style w:type="paragraph" w:styleId="Footer">
    <w:name w:val="footer"/>
    <w:basedOn w:val="Normal"/>
    <w:link w:val="FooterChar"/>
    <w:uiPriority w:val="99"/>
    <w:unhideWhenUsed/>
    <w:rsid w:val="005F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F9"/>
  </w:style>
  <w:style w:type="paragraph" w:styleId="ListParagraph">
    <w:name w:val="List Paragraph"/>
    <w:basedOn w:val="Normal"/>
    <w:uiPriority w:val="34"/>
    <w:qFormat/>
    <w:rsid w:val="0015481B"/>
    <w:pPr>
      <w:ind w:left="720"/>
      <w:contextualSpacing/>
    </w:pPr>
  </w:style>
  <w:style w:type="character" w:customStyle="1" w:styleId="Heading1Char">
    <w:name w:val="Heading 1 Char"/>
    <w:basedOn w:val="DefaultParagraphFont"/>
    <w:link w:val="Heading1"/>
    <w:uiPriority w:val="9"/>
    <w:rsid w:val="004F7279"/>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7A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E7"/>
    <w:rPr>
      <w:rFonts w:ascii="Segoe UI" w:hAnsi="Segoe UI" w:cs="Segoe UI"/>
      <w:sz w:val="18"/>
      <w:szCs w:val="18"/>
    </w:rPr>
  </w:style>
  <w:style w:type="table" w:styleId="TableGrid">
    <w:name w:val="Table Grid"/>
    <w:basedOn w:val="TableNormal"/>
    <w:uiPriority w:val="39"/>
    <w:rsid w:val="00194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72"/>
  </w:style>
  <w:style w:type="paragraph" w:styleId="Heading1">
    <w:name w:val="heading 1"/>
    <w:basedOn w:val="Normal"/>
    <w:next w:val="Normal"/>
    <w:link w:val="Heading1Char"/>
    <w:uiPriority w:val="9"/>
    <w:qFormat/>
    <w:rsid w:val="004F7279"/>
    <w:pPr>
      <w:keepNext/>
      <w:spacing w:after="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F9"/>
  </w:style>
  <w:style w:type="paragraph" w:styleId="Footer">
    <w:name w:val="footer"/>
    <w:basedOn w:val="Normal"/>
    <w:link w:val="FooterChar"/>
    <w:uiPriority w:val="99"/>
    <w:unhideWhenUsed/>
    <w:rsid w:val="005F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F9"/>
  </w:style>
  <w:style w:type="paragraph" w:styleId="ListParagraph">
    <w:name w:val="List Paragraph"/>
    <w:basedOn w:val="Normal"/>
    <w:uiPriority w:val="34"/>
    <w:qFormat/>
    <w:rsid w:val="0015481B"/>
    <w:pPr>
      <w:ind w:left="720"/>
      <w:contextualSpacing/>
    </w:pPr>
  </w:style>
  <w:style w:type="character" w:customStyle="1" w:styleId="Heading1Char">
    <w:name w:val="Heading 1 Char"/>
    <w:basedOn w:val="DefaultParagraphFont"/>
    <w:link w:val="Heading1"/>
    <w:uiPriority w:val="9"/>
    <w:rsid w:val="004F7279"/>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7A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E7"/>
    <w:rPr>
      <w:rFonts w:ascii="Segoe UI" w:hAnsi="Segoe UI" w:cs="Segoe UI"/>
      <w:sz w:val="18"/>
      <w:szCs w:val="18"/>
    </w:rPr>
  </w:style>
  <w:style w:type="table" w:styleId="TableGrid">
    <w:name w:val="Table Grid"/>
    <w:basedOn w:val="TableNormal"/>
    <w:uiPriority w:val="39"/>
    <w:rsid w:val="00194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09">
      <w:bodyDiv w:val="1"/>
      <w:marLeft w:val="0"/>
      <w:marRight w:val="0"/>
      <w:marTop w:val="0"/>
      <w:marBottom w:val="0"/>
      <w:divBdr>
        <w:top w:val="none" w:sz="0" w:space="0" w:color="auto"/>
        <w:left w:val="none" w:sz="0" w:space="0" w:color="auto"/>
        <w:bottom w:val="none" w:sz="0" w:space="0" w:color="auto"/>
        <w:right w:val="none" w:sz="0" w:space="0" w:color="auto"/>
      </w:divBdr>
    </w:div>
    <w:div w:id="41297514">
      <w:bodyDiv w:val="1"/>
      <w:marLeft w:val="0"/>
      <w:marRight w:val="0"/>
      <w:marTop w:val="0"/>
      <w:marBottom w:val="0"/>
      <w:divBdr>
        <w:top w:val="none" w:sz="0" w:space="0" w:color="auto"/>
        <w:left w:val="none" w:sz="0" w:space="0" w:color="auto"/>
        <w:bottom w:val="none" w:sz="0" w:space="0" w:color="auto"/>
        <w:right w:val="none" w:sz="0" w:space="0" w:color="auto"/>
      </w:divBdr>
    </w:div>
    <w:div w:id="300354056">
      <w:bodyDiv w:val="1"/>
      <w:marLeft w:val="0"/>
      <w:marRight w:val="0"/>
      <w:marTop w:val="0"/>
      <w:marBottom w:val="0"/>
      <w:divBdr>
        <w:top w:val="none" w:sz="0" w:space="0" w:color="auto"/>
        <w:left w:val="none" w:sz="0" w:space="0" w:color="auto"/>
        <w:bottom w:val="none" w:sz="0" w:space="0" w:color="auto"/>
        <w:right w:val="none" w:sz="0" w:space="0" w:color="auto"/>
      </w:divBdr>
    </w:div>
    <w:div w:id="354888476">
      <w:bodyDiv w:val="1"/>
      <w:marLeft w:val="0"/>
      <w:marRight w:val="0"/>
      <w:marTop w:val="0"/>
      <w:marBottom w:val="0"/>
      <w:divBdr>
        <w:top w:val="none" w:sz="0" w:space="0" w:color="auto"/>
        <w:left w:val="none" w:sz="0" w:space="0" w:color="auto"/>
        <w:bottom w:val="none" w:sz="0" w:space="0" w:color="auto"/>
        <w:right w:val="none" w:sz="0" w:space="0" w:color="auto"/>
      </w:divBdr>
    </w:div>
    <w:div w:id="361055860">
      <w:bodyDiv w:val="1"/>
      <w:marLeft w:val="0"/>
      <w:marRight w:val="0"/>
      <w:marTop w:val="0"/>
      <w:marBottom w:val="0"/>
      <w:divBdr>
        <w:top w:val="none" w:sz="0" w:space="0" w:color="auto"/>
        <w:left w:val="none" w:sz="0" w:space="0" w:color="auto"/>
        <w:bottom w:val="none" w:sz="0" w:space="0" w:color="auto"/>
        <w:right w:val="none" w:sz="0" w:space="0" w:color="auto"/>
      </w:divBdr>
    </w:div>
    <w:div w:id="433937186">
      <w:bodyDiv w:val="1"/>
      <w:marLeft w:val="0"/>
      <w:marRight w:val="0"/>
      <w:marTop w:val="0"/>
      <w:marBottom w:val="0"/>
      <w:divBdr>
        <w:top w:val="none" w:sz="0" w:space="0" w:color="auto"/>
        <w:left w:val="none" w:sz="0" w:space="0" w:color="auto"/>
        <w:bottom w:val="none" w:sz="0" w:space="0" w:color="auto"/>
        <w:right w:val="none" w:sz="0" w:space="0" w:color="auto"/>
      </w:divBdr>
    </w:div>
    <w:div w:id="456681829">
      <w:bodyDiv w:val="1"/>
      <w:marLeft w:val="0"/>
      <w:marRight w:val="0"/>
      <w:marTop w:val="0"/>
      <w:marBottom w:val="0"/>
      <w:divBdr>
        <w:top w:val="none" w:sz="0" w:space="0" w:color="auto"/>
        <w:left w:val="none" w:sz="0" w:space="0" w:color="auto"/>
        <w:bottom w:val="none" w:sz="0" w:space="0" w:color="auto"/>
        <w:right w:val="none" w:sz="0" w:space="0" w:color="auto"/>
      </w:divBdr>
    </w:div>
    <w:div w:id="502477342">
      <w:bodyDiv w:val="1"/>
      <w:marLeft w:val="0"/>
      <w:marRight w:val="0"/>
      <w:marTop w:val="0"/>
      <w:marBottom w:val="0"/>
      <w:divBdr>
        <w:top w:val="none" w:sz="0" w:space="0" w:color="auto"/>
        <w:left w:val="none" w:sz="0" w:space="0" w:color="auto"/>
        <w:bottom w:val="none" w:sz="0" w:space="0" w:color="auto"/>
        <w:right w:val="none" w:sz="0" w:space="0" w:color="auto"/>
      </w:divBdr>
    </w:div>
    <w:div w:id="512495254">
      <w:bodyDiv w:val="1"/>
      <w:marLeft w:val="0"/>
      <w:marRight w:val="0"/>
      <w:marTop w:val="0"/>
      <w:marBottom w:val="0"/>
      <w:divBdr>
        <w:top w:val="none" w:sz="0" w:space="0" w:color="auto"/>
        <w:left w:val="none" w:sz="0" w:space="0" w:color="auto"/>
        <w:bottom w:val="none" w:sz="0" w:space="0" w:color="auto"/>
        <w:right w:val="none" w:sz="0" w:space="0" w:color="auto"/>
      </w:divBdr>
    </w:div>
    <w:div w:id="526138846">
      <w:bodyDiv w:val="1"/>
      <w:marLeft w:val="0"/>
      <w:marRight w:val="0"/>
      <w:marTop w:val="0"/>
      <w:marBottom w:val="0"/>
      <w:divBdr>
        <w:top w:val="none" w:sz="0" w:space="0" w:color="auto"/>
        <w:left w:val="none" w:sz="0" w:space="0" w:color="auto"/>
        <w:bottom w:val="none" w:sz="0" w:space="0" w:color="auto"/>
        <w:right w:val="none" w:sz="0" w:space="0" w:color="auto"/>
      </w:divBdr>
    </w:div>
    <w:div w:id="534460840">
      <w:bodyDiv w:val="1"/>
      <w:marLeft w:val="0"/>
      <w:marRight w:val="0"/>
      <w:marTop w:val="0"/>
      <w:marBottom w:val="0"/>
      <w:divBdr>
        <w:top w:val="none" w:sz="0" w:space="0" w:color="auto"/>
        <w:left w:val="none" w:sz="0" w:space="0" w:color="auto"/>
        <w:bottom w:val="none" w:sz="0" w:space="0" w:color="auto"/>
        <w:right w:val="none" w:sz="0" w:space="0" w:color="auto"/>
      </w:divBdr>
    </w:div>
    <w:div w:id="580724471">
      <w:bodyDiv w:val="1"/>
      <w:marLeft w:val="0"/>
      <w:marRight w:val="0"/>
      <w:marTop w:val="0"/>
      <w:marBottom w:val="0"/>
      <w:divBdr>
        <w:top w:val="none" w:sz="0" w:space="0" w:color="auto"/>
        <w:left w:val="none" w:sz="0" w:space="0" w:color="auto"/>
        <w:bottom w:val="none" w:sz="0" w:space="0" w:color="auto"/>
        <w:right w:val="none" w:sz="0" w:space="0" w:color="auto"/>
      </w:divBdr>
    </w:div>
    <w:div w:id="591352585">
      <w:bodyDiv w:val="1"/>
      <w:marLeft w:val="0"/>
      <w:marRight w:val="0"/>
      <w:marTop w:val="0"/>
      <w:marBottom w:val="0"/>
      <w:divBdr>
        <w:top w:val="none" w:sz="0" w:space="0" w:color="auto"/>
        <w:left w:val="none" w:sz="0" w:space="0" w:color="auto"/>
        <w:bottom w:val="none" w:sz="0" w:space="0" w:color="auto"/>
        <w:right w:val="none" w:sz="0" w:space="0" w:color="auto"/>
      </w:divBdr>
    </w:div>
    <w:div w:id="614018115">
      <w:bodyDiv w:val="1"/>
      <w:marLeft w:val="0"/>
      <w:marRight w:val="0"/>
      <w:marTop w:val="0"/>
      <w:marBottom w:val="0"/>
      <w:divBdr>
        <w:top w:val="none" w:sz="0" w:space="0" w:color="auto"/>
        <w:left w:val="none" w:sz="0" w:space="0" w:color="auto"/>
        <w:bottom w:val="none" w:sz="0" w:space="0" w:color="auto"/>
        <w:right w:val="none" w:sz="0" w:space="0" w:color="auto"/>
      </w:divBdr>
    </w:div>
    <w:div w:id="653293735">
      <w:bodyDiv w:val="1"/>
      <w:marLeft w:val="0"/>
      <w:marRight w:val="0"/>
      <w:marTop w:val="0"/>
      <w:marBottom w:val="0"/>
      <w:divBdr>
        <w:top w:val="none" w:sz="0" w:space="0" w:color="auto"/>
        <w:left w:val="none" w:sz="0" w:space="0" w:color="auto"/>
        <w:bottom w:val="none" w:sz="0" w:space="0" w:color="auto"/>
        <w:right w:val="none" w:sz="0" w:space="0" w:color="auto"/>
      </w:divBdr>
    </w:div>
    <w:div w:id="688260271">
      <w:bodyDiv w:val="1"/>
      <w:marLeft w:val="0"/>
      <w:marRight w:val="0"/>
      <w:marTop w:val="0"/>
      <w:marBottom w:val="0"/>
      <w:divBdr>
        <w:top w:val="none" w:sz="0" w:space="0" w:color="auto"/>
        <w:left w:val="none" w:sz="0" w:space="0" w:color="auto"/>
        <w:bottom w:val="none" w:sz="0" w:space="0" w:color="auto"/>
        <w:right w:val="none" w:sz="0" w:space="0" w:color="auto"/>
      </w:divBdr>
    </w:div>
    <w:div w:id="705956094">
      <w:bodyDiv w:val="1"/>
      <w:marLeft w:val="0"/>
      <w:marRight w:val="0"/>
      <w:marTop w:val="0"/>
      <w:marBottom w:val="0"/>
      <w:divBdr>
        <w:top w:val="none" w:sz="0" w:space="0" w:color="auto"/>
        <w:left w:val="none" w:sz="0" w:space="0" w:color="auto"/>
        <w:bottom w:val="none" w:sz="0" w:space="0" w:color="auto"/>
        <w:right w:val="none" w:sz="0" w:space="0" w:color="auto"/>
      </w:divBdr>
    </w:div>
    <w:div w:id="725031706">
      <w:bodyDiv w:val="1"/>
      <w:marLeft w:val="0"/>
      <w:marRight w:val="0"/>
      <w:marTop w:val="0"/>
      <w:marBottom w:val="0"/>
      <w:divBdr>
        <w:top w:val="none" w:sz="0" w:space="0" w:color="auto"/>
        <w:left w:val="none" w:sz="0" w:space="0" w:color="auto"/>
        <w:bottom w:val="none" w:sz="0" w:space="0" w:color="auto"/>
        <w:right w:val="none" w:sz="0" w:space="0" w:color="auto"/>
      </w:divBdr>
    </w:div>
    <w:div w:id="835802469">
      <w:bodyDiv w:val="1"/>
      <w:marLeft w:val="0"/>
      <w:marRight w:val="0"/>
      <w:marTop w:val="0"/>
      <w:marBottom w:val="0"/>
      <w:divBdr>
        <w:top w:val="none" w:sz="0" w:space="0" w:color="auto"/>
        <w:left w:val="none" w:sz="0" w:space="0" w:color="auto"/>
        <w:bottom w:val="none" w:sz="0" w:space="0" w:color="auto"/>
        <w:right w:val="none" w:sz="0" w:space="0" w:color="auto"/>
      </w:divBdr>
    </w:div>
    <w:div w:id="945309063">
      <w:bodyDiv w:val="1"/>
      <w:marLeft w:val="0"/>
      <w:marRight w:val="0"/>
      <w:marTop w:val="0"/>
      <w:marBottom w:val="0"/>
      <w:divBdr>
        <w:top w:val="none" w:sz="0" w:space="0" w:color="auto"/>
        <w:left w:val="none" w:sz="0" w:space="0" w:color="auto"/>
        <w:bottom w:val="none" w:sz="0" w:space="0" w:color="auto"/>
        <w:right w:val="none" w:sz="0" w:space="0" w:color="auto"/>
      </w:divBdr>
    </w:div>
    <w:div w:id="1050887829">
      <w:bodyDiv w:val="1"/>
      <w:marLeft w:val="0"/>
      <w:marRight w:val="0"/>
      <w:marTop w:val="0"/>
      <w:marBottom w:val="0"/>
      <w:divBdr>
        <w:top w:val="none" w:sz="0" w:space="0" w:color="auto"/>
        <w:left w:val="none" w:sz="0" w:space="0" w:color="auto"/>
        <w:bottom w:val="none" w:sz="0" w:space="0" w:color="auto"/>
        <w:right w:val="none" w:sz="0" w:space="0" w:color="auto"/>
      </w:divBdr>
    </w:div>
    <w:div w:id="1126582781">
      <w:bodyDiv w:val="1"/>
      <w:marLeft w:val="0"/>
      <w:marRight w:val="0"/>
      <w:marTop w:val="0"/>
      <w:marBottom w:val="0"/>
      <w:divBdr>
        <w:top w:val="none" w:sz="0" w:space="0" w:color="auto"/>
        <w:left w:val="none" w:sz="0" w:space="0" w:color="auto"/>
        <w:bottom w:val="none" w:sz="0" w:space="0" w:color="auto"/>
        <w:right w:val="none" w:sz="0" w:space="0" w:color="auto"/>
      </w:divBdr>
    </w:div>
    <w:div w:id="1160656786">
      <w:bodyDiv w:val="1"/>
      <w:marLeft w:val="0"/>
      <w:marRight w:val="0"/>
      <w:marTop w:val="0"/>
      <w:marBottom w:val="0"/>
      <w:divBdr>
        <w:top w:val="none" w:sz="0" w:space="0" w:color="auto"/>
        <w:left w:val="none" w:sz="0" w:space="0" w:color="auto"/>
        <w:bottom w:val="none" w:sz="0" w:space="0" w:color="auto"/>
        <w:right w:val="none" w:sz="0" w:space="0" w:color="auto"/>
      </w:divBdr>
    </w:div>
    <w:div w:id="1207524096">
      <w:bodyDiv w:val="1"/>
      <w:marLeft w:val="0"/>
      <w:marRight w:val="0"/>
      <w:marTop w:val="0"/>
      <w:marBottom w:val="0"/>
      <w:divBdr>
        <w:top w:val="none" w:sz="0" w:space="0" w:color="auto"/>
        <w:left w:val="none" w:sz="0" w:space="0" w:color="auto"/>
        <w:bottom w:val="none" w:sz="0" w:space="0" w:color="auto"/>
        <w:right w:val="none" w:sz="0" w:space="0" w:color="auto"/>
      </w:divBdr>
    </w:div>
    <w:div w:id="1421949521">
      <w:bodyDiv w:val="1"/>
      <w:marLeft w:val="0"/>
      <w:marRight w:val="0"/>
      <w:marTop w:val="0"/>
      <w:marBottom w:val="0"/>
      <w:divBdr>
        <w:top w:val="none" w:sz="0" w:space="0" w:color="auto"/>
        <w:left w:val="none" w:sz="0" w:space="0" w:color="auto"/>
        <w:bottom w:val="none" w:sz="0" w:space="0" w:color="auto"/>
        <w:right w:val="none" w:sz="0" w:space="0" w:color="auto"/>
      </w:divBdr>
    </w:div>
    <w:div w:id="1452631802">
      <w:bodyDiv w:val="1"/>
      <w:marLeft w:val="0"/>
      <w:marRight w:val="0"/>
      <w:marTop w:val="0"/>
      <w:marBottom w:val="0"/>
      <w:divBdr>
        <w:top w:val="none" w:sz="0" w:space="0" w:color="auto"/>
        <w:left w:val="none" w:sz="0" w:space="0" w:color="auto"/>
        <w:bottom w:val="none" w:sz="0" w:space="0" w:color="auto"/>
        <w:right w:val="none" w:sz="0" w:space="0" w:color="auto"/>
      </w:divBdr>
    </w:div>
    <w:div w:id="1479541331">
      <w:bodyDiv w:val="1"/>
      <w:marLeft w:val="0"/>
      <w:marRight w:val="0"/>
      <w:marTop w:val="0"/>
      <w:marBottom w:val="0"/>
      <w:divBdr>
        <w:top w:val="none" w:sz="0" w:space="0" w:color="auto"/>
        <w:left w:val="none" w:sz="0" w:space="0" w:color="auto"/>
        <w:bottom w:val="none" w:sz="0" w:space="0" w:color="auto"/>
        <w:right w:val="none" w:sz="0" w:space="0" w:color="auto"/>
      </w:divBdr>
    </w:div>
    <w:div w:id="1506824796">
      <w:bodyDiv w:val="1"/>
      <w:marLeft w:val="0"/>
      <w:marRight w:val="0"/>
      <w:marTop w:val="0"/>
      <w:marBottom w:val="0"/>
      <w:divBdr>
        <w:top w:val="none" w:sz="0" w:space="0" w:color="auto"/>
        <w:left w:val="none" w:sz="0" w:space="0" w:color="auto"/>
        <w:bottom w:val="none" w:sz="0" w:space="0" w:color="auto"/>
        <w:right w:val="none" w:sz="0" w:space="0" w:color="auto"/>
      </w:divBdr>
    </w:div>
    <w:div w:id="1546599400">
      <w:bodyDiv w:val="1"/>
      <w:marLeft w:val="0"/>
      <w:marRight w:val="0"/>
      <w:marTop w:val="0"/>
      <w:marBottom w:val="0"/>
      <w:divBdr>
        <w:top w:val="none" w:sz="0" w:space="0" w:color="auto"/>
        <w:left w:val="none" w:sz="0" w:space="0" w:color="auto"/>
        <w:bottom w:val="none" w:sz="0" w:space="0" w:color="auto"/>
        <w:right w:val="none" w:sz="0" w:space="0" w:color="auto"/>
      </w:divBdr>
    </w:div>
    <w:div w:id="1643651122">
      <w:bodyDiv w:val="1"/>
      <w:marLeft w:val="0"/>
      <w:marRight w:val="0"/>
      <w:marTop w:val="0"/>
      <w:marBottom w:val="0"/>
      <w:divBdr>
        <w:top w:val="none" w:sz="0" w:space="0" w:color="auto"/>
        <w:left w:val="none" w:sz="0" w:space="0" w:color="auto"/>
        <w:bottom w:val="none" w:sz="0" w:space="0" w:color="auto"/>
        <w:right w:val="none" w:sz="0" w:space="0" w:color="auto"/>
      </w:divBdr>
    </w:div>
    <w:div w:id="1713922389">
      <w:bodyDiv w:val="1"/>
      <w:marLeft w:val="0"/>
      <w:marRight w:val="0"/>
      <w:marTop w:val="0"/>
      <w:marBottom w:val="0"/>
      <w:divBdr>
        <w:top w:val="none" w:sz="0" w:space="0" w:color="auto"/>
        <w:left w:val="none" w:sz="0" w:space="0" w:color="auto"/>
        <w:bottom w:val="none" w:sz="0" w:space="0" w:color="auto"/>
        <w:right w:val="none" w:sz="0" w:space="0" w:color="auto"/>
      </w:divBdr>
    </w:div>
    <w:div w:id="1754277397">
      <w:bodyDiv w:val="1"/>
      <w:marLeft w:val="0"/>
      <w:marRight w:val="0"/>
      <w:marTop w:val="0"/>
      <w:marBottom w:val="0"/>
      <w:divBdr>
        <w:top w:val="none" w:sz="0" w:space="0" w:color="auto"/>
        <w:left w:val="none" w:sz="0" w:space="0" w:color="auto"/>
        <w:bottom w:val="none" w:sz="0" w:space="0" w:color="auto"/>
        <w:right w:val="none" w:sz="0" w:space="0" w:color="auto"/>
      </w:divBdr>
    </w:div>
    <w:div w:id="2011979107">
      <w:bodyDiv w:val="1"/>
      <w:marLeft w:val="0"/>
      <w:marRight w:val="0"/>
      <w:marTop w:val="0"/>
      <w:marBottom w:val="0"/>
      <w:divBdr>
        <w:top w:val="none" w:sz="0" w:space="0" w:color="auto"/>
        <w:left w:val="none" w:sz="0" w:space="0" w:color="auto"/>
        <w:bottom w:val="none" w:sz="0" w:space="0" w:color="auto"/>
        <w:right w:val="none" w:sz="0" w:space="0" w:color="auto"/>
      </w:divBdr>
    </w:div>
    <w:div w:id="2026902334">
      <w:bodyDiv w:val="1"/>
      <w:marLeft w:val="0"/>
      <w:marRight w:val="0"/>
      <w:marTop w:val="0"/>
      <w:marBottom w:val="0"/>
      <w:divBdr>
        <w:top w:val="none" w:sz="0" w:space="0" w:color="auto"/>
        <w:left w:val="none" w:sz="0" w:space="0" w:color="auto"/>
        <w:bottom w:val="none" w:sz="0" w:space="0" w:color="auto"/>
        <w:right w:val="none" w:sz="0" w:space="0" w:color="auto"/>
      </w:divBdr>
    </w:div>
    <w:div w:id="2068259888">
      <w:bodyDiv w:val="1"/>
      <w:marLeft w:val="0"/>
      <w:marRight w:val="0"/>
      <w:marTop w:val="0"/>
      <w:marBottom w:val="0"/>
      <w:divBdr>
        <w:top w:val="none" w:sz="0" w:space="0" w:color="auto"/>
        <w:left w:val="none" w:sz="0" w:space="0" w:color="auto"/>
        <w:bottom w:val="none" w:sz="0" w:space="0" w:color="auto"/>
        <w:right w:val="none" w:sz="0" w:space="0" w:color="auto"/>
      </w:divBdr>
    </w:div>
    <w:div w:id="2117098881">
      <w:bodyDiv w:val="1"/>
      <w:marLeft w:val="0"/>
      <w:marRight w:val="0"/>
      <w:marTop w:val="0"/>
      <w:marBottom w:val="0"/>
      <w:divBdr>
        <w:top w:val="none" w:sz="0" w:space="0" w:color="auto"/>
        <w:left w:val="none" w:sz="0" w:space="0" w:color="auto"/>
        <w:bottom w:val="none" w:sz="0" w:space="0" w:color="auto"/>
        <w:right w:val="none" w:sz="0" w:space="0" w:color="auto"/>
      </w:divBdr>
    </w:div>
    <w:div w:id="2123182727">
      <w:bodyDiv w:val="1"/>
      <w:marLeft w:val="0"/>
      <w:marRight w:val="0"/>
      <w:marTop w:val="0"/>
      <w:marBottom w:val="0"/>
      <w:divBdr>
        <w:top w:val="none" w:sz="0" w:space="0" w:color="auto"/>
        <w:left w:val="none" w:sz="0" w:space="0" w:color="auto"/>
        <w:bottom w:val="none" w:sz="0" w:space="0" w:color="auto"/>
        <w:right w:val="none" w:sz="0" w:space="0" w:color="auto"/>
      </w:divBdr>
    </w:div>
    <w:div w:id="2137916823">
      <w:bodyDiv w:val="1"/>
      <w:marLeft w:val="0"/>
      <w:marRight w:val="0"/>
      <w:marTop w:val="0"/>
      <w:marBottom w:val="0"/>
      <w:divBdr>
        <w:top w:val="none" w:sz="0" w:space="0" w:color="auto"/>
        <w:left w:val="none" w:sz="0" w:space="0" w:color="auto"/>
        <w:bottom w:val="none" w:sz="0" w:space="0" w:color="auto"/>
        <w:right w:val="none" w:sz="0" w:space="0" w:color="auto"/>
      </w:divBdr>
    </w:div>
    <w:div w:id="21436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12A6-1CB4-4C6C-B55C-8DC6718F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11562</Words>
  <Characters>65908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q</cp:lastModifiedBy>
  <cp:revision>2</cp:revision>
  <cp:lastPrinted>2016-09-05T01:53:00Z</cp:lastPrinted>
  <dcterms:created xsi:type="dcterms:W3CDTF">2016-10-11T08:16:00Z</dcterms:created>
  <dcterms:modified xsi:type="dcterms:W3CDTF">2016-10-11T08:16:00Z</dcterms:modified>
</cp:coreProperties>
</file>