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3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969"/>
        <w:gridCol w:w="5366"/>
      </w:tblGrid>
      <w:tr w:rsidR="00D70FE7" w:rsidTr="00D70FE7">
        <w:trPr>
          <w:trHeight w:val="1985"/>
        </w:trPr>
        <w:tc>
          <w:tcPr>
            <w:tcW w:w="3969" w:type="dxa"/>
          </w:tcPr>
          <w:p w:rsidR="00D70FE7" w:rsidRPr="00D70FE7" w:rsidRDefault="00D70FE7" w:rsidP="00390DDB">
            <w:pPr>
              <w:pStyle w:val="BodyText"/>
              <w:contextualSpacing/>
              <w:jc w:val="center"/>
              <w:rPr>
                <w:b/>
                <w:sz w:val="24"/>
                <w:szCs w:val="24"/>
              </w:rPr>
            </w:pPr>
            <w:r w:rsidRPr="00D70FE7">
              <w:rPr>
                <w:sz w:val="24"/>
                <w:szCs w:val="24"/>
              </w:rPr>
              <w:t>NGÂN HÀNG NHÀ NƯỚC</w:t>
            </w:r>
          </w:p>
          <w:p w:rsidR="00D70FE7" w:rsidRPr="00D70FE7" w:rsidRDefault="00D70FE7" w:rsidP="00390DDB">
            <w:pPr>
              <w:pStyle w:val="BodyText"/>
              <w:contextualSpacing/>
              <w:jc w:val="center"/>
              <w:rPr>
                <w:b/>
                <w:sz w:val="24"/>
                <w:szCs w:val="24"/>
              </w:rPr>
            </w:pPr>
            <w:r w:rsidRPr="00D70FE7">
              <w:rPr>
                <w:sz w:val="24"/>
                <w:szCs w:val="24"/>
              </w:rPr>
              <w:t>VIỆT NAM</w:t>
            </w:r>
          </w:p>
          <w:p w:rsidR="00D70FE7" w:rsidRPr="00A46146" w:rsidRDefault="005D50B1" w:rsidP="00A46146">
            <w:pPr>
              <w:pStyle w:val="BodyText"/>
              <w:contextualSpacing/>
              <w:jc w:val="center"/>
              <w:rPr>
                <w:b/>
                <w:sz w:val="26"/>
                <w:szCs w:val="26"/>
              </w:rPr>
            </w:pPr>
            <w:r>
              <w:rPr>
                <w:b/>
                <w:noProof/>
                <w:sz w:val="26"/>
                <w:szCs w:val="26"/>
                <w:lang w:val="en-US"/>
              </w:rPr>
              <w:pict>
                <v:line id="Line 9" o:spid="_x0000_s1026" style="position:absolute;left:0;text-align:left;z-index:251661312;visibility:visible;mso-wrap-distance-top:-1e-4mm;mso-wrap-distance-bottom:-1e-4mm" from="44.85pt,16.05pt" to="14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Cc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"/>
              </w:pict>
            </w:r>
            <w:r w:rsidR="00D70FE7" w:rsidRPr="00D70FE7">
              <w:rPr>
                <w:b/>
                <w:sz w:val="26"/>
                <w:szCs w:val="26"/>
              </w:rPr>
              <w:t>CỤC CÔNG NGHỆ TIN HỌC</w:t>
            </w:r>
            <w:r w:rsidR="00D70FE7" w:rsidRPr="00D70FE7">
              <w:rPr>
                <w:b/>
                <w:sz w:val="26"/>
                <w:szCs w:val="26"/>
              </w:rPr>
              <w:br/>
            </w:r>
          </w:p>
        </w:tc>
        <w:tc>
          <w:tcPr>
            <w:tcW w:w="5366" w:type="dxa"/>
          </w:tcPr>
          <w:p w:rsidR="00D70FE7" w:rsidRPr="00F1279E" w:rsidRDefault="00D70FE7" w:rsidP="00390DDB">
            <w:pPr>
              <w:pStyle w:val="Title"/>
              <w:spacing w:line="360" w:lineRule="exact"/>
              <w:rPr>
                <w:rFonts w:ascii="Times New Roman" w:hAnsi="Times New Roman"/>
              </w:rPr>
            </w:pPr>
            <w:r>
              <w:rPr>
                <w:rFonts w:ascii="Times New Roman" w:hAnsi="Times New Roman"/>
              </w:rPr>
              <w:t>C</w:t>
            </w:r>
            <w:r w:rsidRPr="00F1279E">
              <w:rPr>
                <w:rFonts w:ascii="Times New Roman" w:hAnsi="Times New Roman"/>
              </w:rPr>
              <w:t>ỘNG</w:t>
            </w:r>
            <w:r>
              <w:rPr>
                <w:rFonts w:ascii="Times New Roman" w:hAnsi="Times New Roman"/>
              </w:rPr>
              <w:t xml:space="preserve"> HO</w:t>
            </w:r>
            <w:r w:rsidRPr="00F1279E">
              <w:rPr>
                <w:rFonts w:ascii="Times New Roman" w:hAnsi="Times New Roman"/>
              </w:rPr>
              <w:t>À</w:t>
            </w:r>
            <w:r>
              <w:rPr>
                <w:rFonts w:ascii="Times New Roman" w:hAnsi="Times New Roman"/>
              </w:rPr>
              <w:t xml:space="preserve"> X</w:t>
            </w:r>
            <w:r w:rsidRPr="00F1279E">
              <w:rPr>
                <w:rFonts w:ascii="Times New Roman" w:hAnsi="Times New Roman"/>
              </w:rPr>
              <w:t>Ã</w:t>
            </w:r>
            <w:r>
              <w:rPr>
                <w:rFonts w:ascii="Times New Roman" w:hAnsi="Times New Roman"/>
              </w:rPr>
              <w:t xml:space="preserve"> H</w:t>
            </w:r>
            <w:r w:rsidRPr="00F1279E">
              <w:rPr>
                <w:rFonts w:ascii="Times New Roman" w:hAnsi="Times New Roman"/>
              </w:rPr>
              <w:t>ỘI</w:t>
            </w:r>
            <w:r>
              <w:rPr>
                <w:rFonts w:ascii="Times New Roman" w:hAnsi="Times New Roman"/>
              </w:rPr>
              <w:t xml:space="preserve"> CH</w:t>
            </w:r>
            <w:r w:rsidRPr="00F1279E">
              <w:rPr>
                <w:rFonts w:ascii="Times New Roman" w:hAnsi="Times New Roman"/>
              </w:rPr>
              <w:t>Ủ</w:t>
            </w:r>
            <w:r>
              <w:rPr>
                <w:rFonts w:ascii="Times New Roman" w:hAnsi="Times New Roman"/>
              </w:rPr>
              <w:t xml:space="preserve"> NGH</w:t>
            </w:r>
            <w:r w:rsidRPr="00F1279E">
              <w:rPr>
                <w:rFonts w:ascii="Times New Roman" w:hAnsi="Times New Roman"/>
              </w:rPr>
              <w:t>ĨA</w:t>
            </w:r>
            <w:r>
              <w:rPr>
                <w:rFonts w:ascii="Times New Roman" w:hAnsi="Times New Roman"/>
              </w:rPr>
              <w:t xml:space="preserve"> VI</w:t>
            </w:r>
            <w:r w:rsidRPr="00F1279E">
              <w:rPr>
                <w:rFonts w:ascii="Times New Roman" w:hAnsi="Times New Roman"/>
              </w:rPr>
              <w:t>ỆT</w:t>
            </w:r>
            <w:smartTag w:uri="urn:schemas-microsoft-com:office:smarttags" w:element="country-region">
              <w:r>
                <w:rPr>
                  <w:rFonts w:ascii="Times New Roman" w:hAnsi="Times New Roman"/>
                </w:rPr>
                <w:t>NAM</w:t>
              </w:r>
            </w:smartTag>
          </w:p>
          <w:p w:rsidR="00D70FE7" w:rsidRPr="00D73DD8" w:rsidRDefault="00D70FE7" w:rsidP="00390DDB">
            <w:pPr>
              <w:spacing w:line="360" w:lineRule="exact"/>
              <w:jc w:val="center"/>
              <w:rPr>
                <w:b/>
                <w:bCs/>
                <w:sz w:val="26"/>
                <w:szCs w:val="26"/>
              </w:rPr>
            </w:pPr>
            <w:r w:rsidRPr="00D73DD8">
              <w:rPr>
                <w:b/>
                <w:bCs/>
                <w:sz w:val="26"/>
                <w:szCs w:val="26"/>
              </w:rPr>
              <w:t>Độc lập - Tự do - Hạnh phúc</w:t>
            </w:r>
          </w:p>
          <w:p w:rsidR="00D70FE7" w:rsidRPr="00020A58" w:rsidRDefault="005D50B1" w:rsidP="00020A58">
            <w:pPr>
              <w:spacing w:line="360" w:lineRule="exact"/>
              <w:ind w:firstLine="743"/>
              <w:jc w:val="center"/>
            </w:pPr>
            <w:r w:rsidRPr="005D50B1">
              <w:rPr>
                <w:b/>
                <w:bCs/>
                <w:noProof/>
              </w:rPr>
              <w:pict>
                <v:line id="Line 3" o:spid="_x0000_s1027" style="position:absolute;left:0;text-align:left;z-index:251660288;visibility:visible;mso-wrap-distance-top:-1e-4mm;mso-wrap-distance-bottom:-1e-4mm" from="56.8pt,2.75pt" to="200.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VmEQ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"/>
              </w:pict>
            </w:r>
          </w:p>
          <w:p w:rsidR="00D70FE7" w:rsidRPr="00A1550F" w:rsidRDefault="00D70FE7" w:rsidP="00A93908">
            <w:pPr>
              <w:pStyle w:val="Heading1"/>
              <w:spacing w:line="360" w:lineRule="exact"/>
              <w:outlineLvl w:val="0"/>
              <w:rPr>
                <w:rFonts w:ascii="Times New Roman" w:hAnsi="Times New Roman"/>
                <w:b w:val="0"/>
                <w:bCs w:val="0"/>
                <w:iCs w:val="0"/>
                <w:sz w:val="26"/>
                <w:szCs w:val="26"/>
              </w:rPr>
            </w:pPr>
            <w:r w:rsidRPr="00287C5F">
              <w:rPr>
                <w:rFonts w:ascii="Times New Roman" w:hAnsi="Times New Roman"/>
                <w:b w:val="0"/>
                <w:bCs w:val="0"/>
                <w:iCs w:val="0"/>
                <w:sz w:val="28"/>
                <w:szCs w:val="28"/>
              </w:rPr>
              <w:t>Hà Nội, ngày      tháng</w:t>
            </w:r>
            <w:r w:rsidR="006C6046">
              <w:rPr>
                <w:rFonts w:ascii="Times New Roman" w:hAnsi="Times New Roman"/>
                <w:b w:val="0"/>
                <w:bCs w:val="0"/>
                <w:iCs w:val="0"/>
                <w:sz w:val="28"/>
                <w:szCs w:val="28"/>
              </w:rPr>
              <w:t xml:space="preserve"> 10</w:t>
            </w:r>
            <w:r w:rsidR="00650B55">
              <w:rPr>
                <w:rFonts w:ascii="Times New Roman" w:hAnsi="Times New Roman"/>
                <w:b w:val="0"/>
                <w:bCs w:val="0"/>
                <w:iCs w:val="0"/>
                <w:sz w:val="28"/>
                <w:szCs w:val="28"/>
              </w:rPr>
              <w:t xml:space="preserve"> </w:t>
            </w:r>
            <w:r w:rsidRPr="00287C5F">
              <w:rPr>
                <w:rFonts w:ascii="Times New Roman" w:hAnsi="Times New Roman"/>
                <w:b w:val="0"/>
                <w:bCs w:val="0"/>
                <w:iCs w:val="0"/>
                <w:sz w:val="28"/>
                <w:szCs w:val="28"/>
              </w:rPr>
              <w:t>năm 201</w:t>
            </w:r>
            <w:r w:rsidR="000C6620">
              <w:rPr>
                <w:rFonts w:ascii="Times New Roman" w:hAnsi="Times New Roman"/>
                <w:b w:val="0"/>
                <w:bCs w:val="0"/>
                <w:iCs w:val="0"/>
                <w:sz w:val="28"/>
                <w:szCs w:val="28"/>
              </w:rPr>
              <w:t>6</w:t>
            </w:r>
          </w:p>
        </w:tc>
      </w:tr>
    </w:tbl>
    <w:p w:rsidR="00D70FE7" w:rsidRPr="00A0359D" w:rsidRDefault="00D70FE7" w:rsidP="00CB2762">
      <w:pPr>
        <w:spacing w:before="120" w:after="120" w:line="360" w:lineRule="atLeast"/>
        <w:jc w:val="center"/>
        <w:rPr>
          <w:rFonts w:ascii="Times New Roman" w:hAnsi="Times New Roman" w:cs="Times New Roman"/>
          <w:b/>
          <w:sz w:val="28"/>
          <w:szCs w:val="28"/>
          <w:lang w:val="en-AU"/>
        </w:rPr>
      </w:pPr>
      <w:r w:rsidRPr="00A0359D">
        <w:rPr>
          <w:rFonts w:ascii="Times New Roman" w:hAnsi="Times New Roman" w:cs="Times New Roman"/>
          <w:b/>
          <w:sz w:val="28"/>
          <w:szCs w:val="28"/>
          <w:lang w:val="en-AU"/>
        </w:rPr>
        <w:t xml:space="preserve">BẢN </w:t>
      </w:r>
      <w:r w:rsidR="0050649F" w:rsidRPr="00A0359D">
        <w:rPr>
          <w:rFonts w:ascii="Times New Roman" w:hAnsi="Times New Roman" w:cs="Times New Roman"/>
          <w:b/>
          <w:sz w:val="28"/>
          <w:szCs w:val="28"/>
          <w:lang w:val="en-AU"/>
        </w:rPr>
        <w:t>THUYẾT MINH</w:t>
      </w:r>
      <w:r w:rsidR="00063713" w:rsidRPr="00A0359D">
        <w:rPr>
          <w:rFonts w:ascii="Times New Roman" w:hAnsi="Times New Roman" w:cs="Times New Roman"/>
          <w:b/>
          <w:sz w:val="28"/>
          <w:szCs w:val="28"/>
          <w:lang w:val="en-AU"/>
        </w:rPr>
        <w:t xml:space="preserve"> DỰ THẢO</w:t>
      </w:r>
    </w:p>
    <w:p w:rsidR="000F77C8" w:rsidRPr="00A0359D" w:rsidRDefault="007C6491" w:rsidP="00CB2762">
      <w:pPr>
        <w:spacing w:after="0" w:line="360" w:lineRule="atLeast"/>
        <w:jc w:val="center"/>
        <w:rPr>
          <w:rFonts w:ascii="Times New Roman" w:hAnsi="Times New Roman" w:cs="Times New Roman"/>
          <w:b/>
          <w:sz w:val="28"/>
          <w:szCs w:val="28"/>
        </w:rPr>
      </w:pPr>
      <w:r w:rsidRPr="00A0359D">
        <w:rPr>
          <w:rFonts w:ascii="Times New Roman" w:hAnsi="Times New Roman" w:cs="Times New Roman"/>
          <w:b/>
          <w:sz w:val="28"/>
          <w:szCs w:val="28"/>
        </w:rPr>
        <w:t>Thông tư Q</w:t>
      </w:r>
      <w:r w:rsidR="000F77C8" w:rsidRPr="00A0359D">
        <w:rPr>
          <w:rFonts w:ascii="Times New Roman" w:hAnsi="Times New Roman" w:cs="Times New Roman"/>
          <w:b/>
          <w:sz w:val="28"/>
          <w:szCs w:val="28"/>
        </w:rPr>
        <w:t>uy định về việc quản lý, vận hành và sử dụng</w:t>
      </w:r>
    </w:p>
    <w:p w:rsidR="001166BE" w:rsidRPr="00A0359D" w:rsidRDefault="000F77C8" w:rsidP="00CB2762">
      <w:pPr>
        <w:spacing w:after="0" w:line="360" w:lineRule="auto"/>
        <w:jc w:val="center"/>
        <w:rPr>
          <w:rFonts w:ascii="Times New Roman" w:hAnsi="Times New Roman" w:cs="Times New Roman"/>
          <w:b/>
          <w:sz w:val="28"/>
          <w:szCs w:val="28"/>
        </w:rPr>
      </w:pPr>
      <w:r w:rsidRPr="00A0359D">
        <w:rPr>
          <w:rFonts w:ascii="Times New Roman" w:hAnsi="Times New Roman" w:cs="Times New Roman"/>
          <w:b/>
          <w:sz w:val="28"/>
          <w:szCs w:val="28"/>
        </w:rPr>
        <w:t>Hệ thống Thanh toán điện tử liên ngân hàng</w:t>
      </w:r>
    </w:p>
    <w:p w:rsidR="0057605B" w:rsidRPr="00040836" w:rsidRDefault="00ED10B1" w:rsidP="003C3DD5">
      <w:pPr>
        <w:pStyle w:val="BodyText"/>
        <w:numPr>
          <w:ilvl w:val="0"/>
          <w:numId w:val="14"/>
        </w:numPr>
        <w:spacing w:after="0" w:line="360" w:lineRule="atLeast"/>
        <w:ind w:left="0" w:firstLine="851"/>
        <w:rPr>
          <w:rFonts w:cs="Times New Roman"/>
          <w:b/>
          <w:sz w:val="28"/>
          <w:szCs w:val="28"/>
        </w:rPr>
      </w:pPr>
      <w:r w:rsidRPr="00040836">
        <w:rPr>
          <w:rFonts w:cs="Times New Roman"/>
          <w:b/>
          <w:sz w:val="28"/>
          <w:szCs w:val="28"/>
        </w:rPr>
        <w:t>SỰ CẦN THIẾT BAN HÀNH THÔNG TƯ</w:t>
      </w:r>
    </w:p>
    <w:p w:rsidR="00063713" w:rsidRPr="00040836" w:rsidRDefault="00063713" w:rsidP="003C3DD5">
      <w:pPr>
        <w:pStyle w:val="ListParagraph"/>
        <w:numPr>
          <w:ilvl w:val="0"/>
          <w:numId w:val="5"/>
        </w:numPr>
        <w:autoSpaceDE w:val="0"/>
        <w:autoSpaceDN w:val="0"/>
        <w:adjustRightInd w:val="0"/>
        <w:spacing w:before="120" w:after="0" w:line="360" w:lineRule="atLeast"/>
        <w:ind w:left="0" w:firstLine="851"/>
        <w:contextualSpacing w:val="0"/>
        <w:jc w:val="both"/>
        <w:rPr>
          <w:rFonts w:ascii="Times New Roman" w:hAnsi="Times New Roman" w:cs="Times New Roman"/>
          <w:b/>
          <w:sz w:val="28"/>
          <w:szCs w:val="28"/>
        </w:rPr>
      </w:pPr>
      <w:r w:rsidRPr="00040836">
        <w:rPr>
          <w:rFonts w:ascii="Times New Roman" w:hAnsi="Times New Roman" w:cs="Times New Roman"/>
          <w:b/>
          <w:sz w:val="28"/>
          <w:szCs w:val="28"/>
        </w:rPr>
        <w:t>Căn cứ pháp lý</w:t>
      </w:r>
    </w:p>
    <w:p w:rsidR="000F77C8" w:rsidRPr="00040836" w:rsidRDefault="000F77C8" w:rsidP="003C3DD5">
      <w:pPr>
        <w:pStyle w:val="ListParagraph"/>
        <w:numPr>
          <w:ilvl w:val="1"/>
          <w:numId w:val="8"/>
        </w:numPr>
        <w:autoSpaceDE w:val="0"/>
        <w:autoSpaceDN w:val="0"/>
        <w:adjustRightInd w:val="0"/>
        <w:spacing w:before="120" w:after="0" w:line="360" w:lineRule="atLeast"/>
        <w:ind w:left="0" w:firstLine="851"/>
        <w:contextualSpacing w:val="0"/>
        <w:jc w:val="both"/>
        <w:rPr>
          <w:rFonts w:ascii="Times New Roman" w:hAnsi="Times New Roman" w:cs="Times New Roman"/>
          <w:b/>
          <w:sz w:val="28"/>
          <w:szCs w:val="28"/>
        </w:rPr>
      </w:pPr>
      <w:r w:rsidRPr="00040836">
        <w:rPr>
          <w:rFonts w:ascii="Times New Roman" w:hAnsi="Times New Roman" w:cs="Times New Roman"/>
          <w:b/>
          <w:sz w:val="28"/>
          <w:szCs w:val="28"/>
        </w:rPr>
        <w:t xml:space="preserve">Luật kế toán số </w:t>
      </w:r>
      <w:r w:rsidRPr="00040836">
        <w:rPr>
          <w:rFonts w:ascii="Times New Roman" w:hAnsi="Times New Roman" w:cs="Times New Roman"/>
          <w:b/>
          <w:bCs/>
          <w:sz w:val="28"/>
          <w:szCs w:val="28"/>
        </w:rPr>
        <w:t xml:space="preserve">03/2003/QH11 </w:t>
      </w:r>
      <w:r w:rsidRPr="00040836">
        <w:rPr>
          <w:rFonts w:ascii="Times New Roman" w:hAnsi="Times New Roman" w:cs="Times New Roman"/>
          <w:bCs/>
          <w:sz w:val="28"/>
          <w:szCs w:val="28"/>
        </w:rPr>
        <w:t>ngày 17/6/2003 quy định các điều khoản liên quan cụ thể như sau:</w:t>
      </w:r>
    </w:p>
    <w:p w:rsidR="000F77C8" w:rsidRPr="00040836" w:rsidRDefault="000F77C8" w:rsidP="003C3DD5">
      <w:pPr>
        <w:pStyle w:val="ListParagraph"/>
        <w:autoSpaceDE w:val="0"/>
        <w:autoSpaceDN w:val="0"/>
        <w:adjustRightInd w:val="0"/>
        <w:spacing w:before="120" w:after="0" w:line="360" w:lineRule="atLeast"/>
        <w:ind w:left="0" w:firstLine="851"/>
        <w:contextualSpacing w:val="0"/>
        <w:jc w:val="both"/>
        <w:rPr>
          <w:rFonts w:ascii="Times New Roman" w:hAnsi="Times New Roman" w:cs="Times New Roman"/>
          <w:sz w:val="28"/>
          <w:szCs w:val="28"/>
        </w:rPr>
      </w:pPr>
      <w:r w:rsidRPr="00040836">
        <w:rPr>
          <w:rFonts w:ascii="Times New Roman" w:hAnsi="Times New Roman" w:cs="Times New Roman"/>
          <w:sz w:val="28"/>
          <w:szCs w:val="28"/>
        </w:rPr>
        <w:t xml:space="preserve">Nội dung chứng từ kế toán quy định tại các Điều từ Điều 17 đến Điều 22; Nội dung tài khoản kế toán và sổ kế toán quy định tại các Điều 23, Điều 25, Điều 27; Nội dung bảo quản, lưu trữ tài liệu kế toán quy định tại Điều 40. </w:t>
      </w:r>
    </w:p>
    <w:p w:rsidR="00654E6A" w:rsidRPr="00040836" w:rsidRDefault="00652E9E" w:rsidP="003C3DD5">
      <w:pPr>
        <w:pStyle w:val="ListParagraph"/>
        <w:numPr>
          <w:ilvl w:val="1"/>
          <w:numId w:val="8"/>
        </w:numPr>
        <w:autoSpaceDE w:val="0"/>
        <w:autoSpaceDN w:val="0"/>
        <w:adjustRightInd w:val="0"/>
        <w:spacing w:before="120" w:after="0" w:line="360" w:lineRule="atLeast"/>
        <w:ind w:left="0" w:firstLine="851"/>
        <w:contextualSpacing w:val="0"/>
        <w:jc w:val="both"/>
        <w:rPr>
          <w:rFonts w:ascii="Times New Roman" w:hAnsi="Times New Roman" w:cs="Times New Roman"/>
          <w:sz w:val="28"/>
          <w:szCs w:val="28"/>
        </w:rPr>
      </w:pPr>
      <w:r w:rsidRPr="00040836">
        <w:rPr>
          <w:rFonts w:ascii="Times New Roman" w:hAnsi="Times New Roman" w:cs="Times New Roman"/>
          <w:b/>
          <w:sz w:val="28"/>
          <w:szCs w:val="28"/>
        </w:rPr>
        <w:t>Luật giao dịch điện tử số 51</w:t>
      </w:r>
      <w:r w:rsidR="00B14DA4" w:rsidRPr="00040836">
        <w:rPr>
          <w:rFonts w:ascii="Times New Roman" w:hAnsi="Times New Roman" w:cs="Times New Roman"/>
          <w:b/>
          <w:sz w:val="28"/>
          <w:szCs w:val="28"/>
        </w:rPr>
        <w:t>/2005/QH11</w:t>
      </w:r>
      <w:r w:rsidR="00B14DA4" w:rsidRPr="00040836">
        <w:rPr>
          <w:rFonts w:ascii="Times New Roman" w:hAnsi="Times New Roman" w:cs="Times New Roman"/>
          <w:sz w:val="28"/>
          <w:szCs w:val="28"/>
        </w:rPr>
        <w:t xml:space="preserve"> ngày 29/11/2005 quy định các điều khoản liên quan </w:t>
      </w:r>
      <w:r w:rsidR="00654E6A" w:rsidRPr="00040836">
        <w:rPr>
          <w:rFonts w:ascii="Times New Roman" w:hAnsi="Times New Roman" w:cs="Times New Roman"/>
          <w:sz w:val="28"/>
          <w:szCs w:val="28"/>
        </w:rPr>
        <w:t>cụ thể như sau:</w:t>
      </w:r>
    </w:p>
    <w:p w:rsidR="00063713" w:rsidRPr="00040836" w:rsidRDefault="000F77C8" w:rsidP="003C3DD5">
      <w:pPr>
        <w:pStyle w:val="ListParagraph"/>
        <w:autoSpaceDE w:val="0"/>
        <w:autoSpaceDN w:val="0"/>
        <w:adjustRightInd w:val="0"/>
        <w:spacing w:before="120" w:after="0" w:line="360" w:lineRule="atLeast"/>
        <w:ind w:left="0" w:firstLine="851"/>
        <w:contextualSpacing w:val="0"/>
        <w:jc w:val="both"/>
        <w:rPr>
          <w:rFonts w:ascii="Times New Roman" w:hAnsi="Times New Roman" w:cs="Times New Roman"/>
          <w:sz w:val="28"/>
          <w:szCs w:val="28"/>
        </w:rPr>
      </w:pPr>
      <w:r w:rsidRPr="00040836">
        <w:rPr>
          <w:rFonts w:ascii="Times New Roman" w:hAnsi="Times New Roman" w:cs="Times New Roman"/>
          <w:sz w:val="28"/>
          <w:szCs w:val="28"/>
        </w:rPr>
        <w:t xml:space="preserve">Nội dung về thông điệp dữ liệu quy định tại các Điều từ Điều 10 đến Điều 20; Nội dung chữ ký điện tử và chứng thực chữ ký điện tử quy định tại các Điều từ Điều 21 đến Điều 32; </w:t>
      </w:r>
      <w:r w:rsidR="00C912AB" w:rsidRPr="00040836">
        <w:rPr>
          <w:rFonts w:ascii="Times New Roman" w:hAnsi="Times New Roman" w:cs="Times New Roman"/>
          <w:sz w:val="28"/>
          <w:szCs w:val="28"/>
        </w:rPr>
        <w:t>Nội dung giao dịch điện tử của cơ quan Nhà nước quy định tại các Điều từ Điều 39 đến Điề</w:t>
      </w:r>
      <w:r w:rsidR="00AA659C" w:rsidRPr="00040836">
        <w:rPr>
          <w:rFonts w:ascii="Times New Roman" w:hAnsi="Times New Roman" w:cs="Times New Roman"/>
          <w:sz w:val="28"/>
          <w:szCs w:val="28"/>
        </w:rPr>
        <w:t>u 43; Nội dung giải quyết tranh chấp và xử lý vi phạm quy định tại các Điều từ Điều 50 đến Điều 52.</w:t>
      </w:r>
    </w:p>
    <w:p w:rsidR="00063713" w:rsidRPr="00040836" w:rsidRDefault="00672382" w:rsidP="002902A9">
      <w:pPr>
        <w:pStyle w:val="ListParagraph"/>
        <w:numPr>
          <w:ilvl w:val="1"/>
          <w:numId w:val="8"/>
        </w:numPr>
        <w:autoSpaceDE w:val="0"/>
        <w:autoSpaceDN w:val="0"/>
        <w:adjustRightInd w:val="0"/>
        <w:spacing w:before="120" w:after="60" w:line="360" w:lineRule="atLeast"/>
        <w:ind w:left="0" w:firstLine="851"/>
        <w:contextualSpacing w:val="0"/>
        <w:jc w:val="both"/>
        <w:rPr>
          <w:rFonts w:ascii="Times New Roman" w:hAnsi="Times New Roman" w:cs="Times New Roman"/>
          <w:sz w:val="28"/>
          <w:szCs w:val="28"/>
        </w:rPr>
      </w:pPr>
      <w:r w:rsidRPr="00040836">
        <w:rPr>
          <w:rFonts w:ascii="Times New Roman" w:hAnsi="Times New Roman" w:cs="Times New Roman"/>
          <w:b/>
          <w:sz w:val="28"/>
          <w:szCs w:val="28"/>
        </w:rPr>
        <w:t>Nghị định số 35/2007/NĐ-CP</w:t>
      </w:r>
      <w:r w:rsidRPr="00040836">
        <w:rPr>
          <w:rFonts w:ascii="Times New Roman" w:hAnsi="Times New Roman" w:cs="Times New Roman"/>
          <w:sz w:val="28"/>
          <w:szCs w:val="28"/>
        </w:rPr>
        <w:t xml:space="preserve"> ngày 08/3/2007 của Chính phủ quy định các điều khoản liên quan cụ thể như sau:</w:t>
      </w:r>
    </w:p>
    <w:p w:rsidR="001D3803"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Nội dung về chứng từ điện tử trong hoạt động ngân hàng quy định tại các Điều từ Điều 8 đến Điều 24 bao gồm:</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Nội dung của chứng từ điện tử</w:t>
      </w:r>
      <w:r w:rsidR="00B4791B">
        <w:rPr>
          <w:rFonts w:ascii="Times New Roman" w:hAnsi="Times New Roman" w:cs="Times New Roman"/>
          <w:sz w:val="28"/>
          <w:szCs w:val="28"/>
        </w:rPr>
        <w:t>.</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Định dạng chứng từ điện tử</w:t>
      </w:r>
      <w:r w:rsidR="00B4791B">
        <w:rPr>
          <w:rFonts w:ascii="Times New Roman" w:hAnsi="Times New Roman" w:cs="Times New Roman"/>
          <w:sz w:val="28"/>
          <w:szCs w:val="28"/>
        </w:rPr>
        <w:t>.</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Lập, kiểm soát chứng từ điện tử</w:t>
      </w:r>
      <w:r w:rsidR="00B4791B">
        <w:rPr>
          <w:rFonts w:ascii="Times New Roman" w:hAnsi="Times New Roman" w:cs="Times New Roman"/>
          <w:sz w:val="28"/>
          <w:szCs w:val="28"/>
        </w:rPr>
        <w:t>.</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Gửi, nhận lại chứng từ điện tử</w:t>
      </w:r>
      <w:r w:rsidR="00B4791B">
        <w:rPr>
          <w:rFonts w:ascii="Times New Roman" w:hAnsi="Times New Roman" w:cs="Times New Roman"/>
          <w:sz w:val="28"/>
          <w:szCs w:val="28"/>
        </w:rPr>
        <w:t>.</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Ghi nhật ký gửi, nhận chứng từ điện tử</w:t>
      </w:r>
      <w:r w:rsidR="00B4791B">
        <w:rPr>
          <w:rFonts w:ascii="Times New Roman" w:hAnsi="Times New Roman" w:cs="Times New Roman"/>
          <w:sz w:val="28"/>
          <w:szCs w:val="28"/>
        </w:rPr>
        <w:t>.</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Bảo quản, lưu trữ chứng từ điện tử</w:t>
      </w:r>
      <w:r w:rsidR="00B4791B">
        <w:rPr>
          <w:rFonts w:ascii="Times New Roman" w:hAnsi="Times New Roman" w:cs="Times New Roman"/>
          <w:sz w:val="28"/>
          <w:szCs w:val="28"/>
        </w:rPr>
        <w:t>.</w:t>
      </w:r>
    </w:p>
    <w:p w:rsidR="000A0926" w:rsidRPr="00040836" w:rsidRDefault="000A0926" w:rsidP="002902A9">
      <w:pPr>
        <w:pStyle w:val="ListParagraph"/>
        <w:numPr>
          <w:ilvl w:val="1"/>
          <w:numId w:val="8"/>
        </w:numPr>
        <w:autoSpaceDE w:val="0"/>
        <w:autoSpaceDN w:val="0"/>
        <w:adjustRightInd w:val="0"/>
        <w:spacing w:before="120" w:after="60" w:line="360" w:lineRule="atLeast"/>
        <w:ind w:left="0" w:firstLine="851"/>
        <w:contextualSpacing w:val="0"/>
        <w:jc w:val="both"/>
        <w:rPr>
          <w:rFonts w:ascii="Times New Roman" w:hAnsi="Times New Roman" w:cs="Times New Roman"/>
          <w:sz w:val="28"/>
          <w:szCs w:val="28"/>
        </w:rPr>
      </w:pPr>
      <w:r w:rsidRPr="00040836">
        <w:rPr>
          <w:rFonts w:ascii="Times New Roman" w:hAnsi="Times New Roman" w:cs="Times New Roman"/>
          <w:b/>
          <w:sz w:val="28"/>
          <w:szCs w:val="28"/>
        </w:rPr>
        <w:t>Nghị định số 101/2012/NĐ-CP</w:t>
      </w:r>
      <w:r w:rsidR="001F21C7">
        <w:rPr>
          <w:rFonts w:ascii="Times New Roman" w:hAnsi="Times New Roman" w:cs="Times New Roman"/>
          <w:b/>
          <w:sz w:val="28"/>
          <w:szCs w:val="28"/>
        </w:rPr>
        <w:t xml:space="preserve"> </w:t>
      </w:r>
      <w:r w:rsidRPr="00040836">
        <w:rPr>
          <w:rFonts w:ascii="Times New Roman" w:hAnsi="Times New Roman" w:cs="Times New Roman"/>
          <w:sz w:val="28"/>
          <w:szCs w:val="28"/>
        </w:rPr>
        <w:t>ngày 22/11/2012 của Chính phủ quy định các điều khoản liên quan cụ thể như sau:</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lastRenderedPageBreak/>
        <w:t>- Điều 5: Trách nhiệm của quản lý nhà nước của NHNN về hoạt động thanh toán không dùng tiền mặt: Tổ chức, quản lý, vận hành, giám sát hệ thống thanh toán quốc gia.</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Điều 7 đến Điều 13: Mở và sử dụng tài khoản thanh toán</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Điều 14: Dịch vụ thanh toán: NHNN cung cấp các dịch vụ thanh toán cho các khách hàng mở tài khoản thanh toán tại NHNN</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Điều 17: Phí dịch vụ: Tổ chức cung ứng dịch vụ thanh toán và các tổ chức cung ứng dịch vụ trung gian thanh toán ấn định và niêm yết công khai các mức phí cung ứng dịch vụ</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Điều 24: Tổ chức, quản lý, vận hành, giám sát hệ thống thanh toán quốc gia:</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NHNN tổ chức, quản lý, vận hành, giám sát hệ thống thanh toán quốc gia để đảm bảo sự thông suốt, an toàn và hiệu quả của hoạt động thanh toán trong hệ thống ngân hàng, góp phần duy trì sự ổn định và an toàn của hệ thống tài chính quốc gia.</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NHNN quy định điều kiện, quy trình, thủ tục tham gia hệ thống thanh toán quốc gia, các biện pháp đảm bảo an toàn hoạt động của hệ thống thanh toán quốc gia.</w:t>
      </w:r>
    </w:p>
    <w:p w:rsidR="00153111" w:rsidRPr="00040836" w:rsidRDefault="00153111" w:rsidP="002902A9">
      <w:pPr>
        <w:pStyle w:val="ListParagraph"/>
        <w:numPr>
          <w:ilvl w:val="1"/>
          <w:numId w:val="8"/>
        </w:numPr>
        <w:autoSpaceDE w:val="0"/>
        <w:autoSpaceDN w:val="0"/>
        <w:adjustRightInd w:val="0"/>
        <w:spacing w:before="120" w:after="60" w:line="360" w:lineRule="atLeast"/>
        <w:ind w:left="0" w:firstLine="851"/>
        <w:contextualSpacing w:val="0"/>
        <w:jc w:val="both"/>
        <w:rPr>
          <w:rFonts w:ascii="Times New Roman" w:hAnsi="Times New Roman" w:cs="Times New Roman"/>
          <w:sz w:val="28"/>
          <w:szCs w:val="28"/>
        </w:rPr>
      </w:pPr>
      <w:r w:rsidRPr="00040836">
        <w:rPr>
          <w:rFonts w:ascii="Times New Roman" w:hAnsi="Times New Roman" w:cs="Times New Roman"/>
          <w:b/>
          <w:sz w:val="28"/>
          <w:szCs w:val="28"/>
        </w:rPr>
        <w:t>Nghị định số 26/2007/NĐ-CP</w:t>
      </w:r>
      <w:r w:rsidRPr="00040836">
        <w:rPr>
          <w:rFonts w:ascii="Times New Roman" w:hAnsi="Times New Roman" w:cs="Times New Roman"/>
          <w:sz w:val="28"/>
          <w:szCs w:val="28"/>
        </w:rPr>
        <w:t>ngày 15/2/2007 của Chính phủ quy định các điều khoản liên quan cụ thể như sau:</w:t>
      </w:r>
    </w:p>
    <w:p w:rsidR="00153111" w:rsidRPr="00040836" w:rsidRDefault="00256678"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Điều 4: Tổ chức cung cấp dịch vụ chứng thư số: Tổ chức cung cấp dịch vụ chứng thực chữ ký số chuyên dùng là tổ chức cung cấp dịch vụ chứng thực chữ ký số cho các cơ quan, tổ chức, cá nhân có cùng tính chất hoạt động hoặc mục đích công việc và được liên kết với nhau thông qua điều lệ hoạt động hoặc văn bản quy phạm pháp luật quy định cơ cấu tổ chức chung hoặc hình thức liên kết, hoạt động chung. Hoạt động của tổ chức cung cấp dịch vụ chứng thực chữ ký số chuyên dùng là hoạt động nhằm phục vụ nhu cầu giao dịch nội bộ và không nhằm mục đích kinh doanh.</w:t>
      </w:r>
    </w:p>
    <w:p w:rsidR="00256678" w:rsidRPr="00040836" w:rsidRDefault="00256678"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Điều 8 : Giá trị pháp lý của chữ ký số:</w:t>
      </w:r>
    </w:p>
    <w:p w:rsidR="00256678" w:rsidRPr="00040836" w:rsidRDefault="00256678" w:rsidP="002902A9">
      <w:pPr>
        <w:spacing w:before="120" w:after="60" w:line="360" w:lineRule="atLeast"/>
        <w:ind w:firstLine="851"/>
        <w:jc w:val="both"/>
        <w:rPr>
          <w:rFonts w:ascii="Times New Roman" w:hAnsi="Times New Roman" w:cs="Times New Roman"/>
          <w:sz w:val="28"/>
          <w:szCs w:val="28"/>
          <w:lang w:val="vi-VN"/>
        </w:rPr>
      </w:pPr>
      <w:r w:rsidRPr="00040836">
        <w:rPr>
          <w:rFonts w:ascii="Times New Roman" w:hAnsi="Times New Roman" w:cs="Times New Roman"/>
          <w:sz w:val="28"/>
          <w:szCs w:val="28"/>
        </w:rPr>
        <w:t>+</w:t>
      </w:r>
      <w:r w:rsidRPr="00040836">
        <w:rPr>
          <w:rFonts w:ascii="Times New Roman" w:hAnsi="Times New Roman" w:cs="Times New Roman"/>
          <w:sz w:val="28"/>
          <w:szCs w:val="28"/>
          <w:lang w:val="vi-VN"/>
        </w:rPr>
        <w:t xml:space="preserve"> Trong trường hợp pháp luật quy định văn bản cần có chữ ký thì yêu cầu đối với một thông điệp dữ liệu được xem là đáp ứng nếu thông điệp dữ liệu đó được ký bằng chữ ký số. </w:t>
      </w:r>
    </w:p>
    <w:p w:rsidR="00256678" w:rsidRPr="00040836" w:rsidRDefault="00256678" w:rsidP="002902A9">
      <w:pPr>
        <w:spacing w:before="120" w:after="60" w:line="360" w:lineRule="atLeast"/>
        <w:ind w:firstLine="851"/>
        <w:jc w:val="both"/>
        <w:rPr>
          <w:rFonts w:ascii="Times New Roman" w:hAnsi="Times New Roman" w:cs="Times New Roman"/>
          <w:sz w:val="28"/>
          <w:szCs w:val="28"/>
          <w:lang w:val="vi-VN"/>
        </w:rPr>
      </w:pPr>
      <w:r w:rsidRPr="00040836">
        <w:rPr>
          <w:rFonts w:ascii="Times New Roman" w:hAnsi="Times New Roman" w:cs="Times New Roman"/>
          <w:sz w:val="28"/>
          <w:szCs w:val="28"/>
          <w:lang w:val="vi-VN"/>
        </w:rPr>
        <w:t>+ Trong trường hợp pháp luật quy định văn bản cần được đóng dấu của cơ quan, tổ chức thì yêu cầu đó đối với một thông điệp dữ liệu được xem là đáp ứng nếu thông điệp dữ liệu đó được ký bởi chữ ký số của người có thẩm quyền theo quy định của pháp luật về quản lý và sử dụng con dấu và chữ ký số đó được đảm bảo an toàn theo quy định</w:t>
      </w:r>
    </w:p>
    <w:p w:rsidR="00256678" w:rsidRPr="00040836" w:rsidRDefault="00256678" w:rsidP="002902A9">
      <w:pPr>
        <w:spacing w:before="120" w:after="60" w:line="360" w:lineRule="atLeast"/>
        <w:ind w:firstLine="851"/>
        <w:jc w:val="both"/>
        <w:rPr>
          <w:rFonts w:ascii="Times New Roman" w:hAnsi="Times New Roman" w:cs="Times New Roman"/>
          <w:sz w:val="28"/>
          <w:szCs w:val="28"/>
          <w:lang w:val="vi-VN"/>
        </w:rPr>
      </w:pPr>
      <w:r w:rsidRPr="00040836">
        <w:rPr>
          <w:rFonts w:ascii="Times New Roman" w:hAnsi="Times New Roman" w:cs="Times New Roman"/>
          <w:sz w:val="28"/>
          <w:szCs w:val="28"/>
          <w:lang w:val="vi-VN"/>
        </w:rPr>
        <w:lastRenderedPageBreak/>
        <w:t>- Điều 12: Sử dụng chữ ký số và chứng thư số của cơ quan, tổ chức</w:t>
      </w:r>
    </w:p>
    <w:p w:rsidR="000A45DC" w:rsidRPr="00040836" w:rsidRDefault="00063713" w:rsidP="002902A9">
      <w:pPr>
        <w:pStyle w:val="ListParagraph"/>
        <w:numPr>
          <w:ilvl w:val="0"/>
          <w:numId w:val="5"/>
        </w:numPr>
        <w:autoSpaceDE w:val="0"/>
        <w:autoSpaceDN w:val="0"/>
        <w:adjustRightInd w:val="0"/>
        <w:spacing w:before="120" w:after="60" w:line="360" w:lineRule="atLeast"/>
        <w:ind w:left="0" w:firstLine="851"/>
        <w:contextualSpacing w:val="0"/>
        <w:jc w:val="both"/>
        <w:rPr>
          <w:rFonts w:ascii="Times New Roman" w:hAnsi="Times New Roman" w:cs="Times New Roman"/>
          <w:b/>
          <w:sz w:val="28"/>
          <w:szCs w:val="28"/>
          <w:lang w:val="vi-VN"/>
        </w:rPr>
      </w:pPr>
      <w:r w:rsidRPr="00040836">
        <w:rPr>
          <w:rFonts w:ascii="Times New Roman" w:hAnsi="Times New Roman" w:cs="Times New Roman"/>
          <w:b/>
          <w:sz w:val="28"/>
          <w:szCs w:val="28"/>
          <w:lang w:val="vi-VN"/>
        </w:rPr>
        <w:t>Sự cần thiết phải ban hành Thông tư</w:t>
      </w:r>
    </w:p>
    <w:p w:rsidR="008E17D5" w:rsidRPr="00040836" w:rsidRDefault="008E17D5" w:rsidP="002902A9">
      <w:pPr>
        <w:pStyle w:val="Default"/>
        <w:spacing w:before="120" w:after="60" w:line="360" w:lineRule="atLeast"/>
        <w:ind w:firstLine="851"/>
        <w:jc w:val="both"/>
        <w:rPr>
          <w:rFonts w:ascii="Times New Roman" w:hAnsi="Times New Roman" w:cs="Times New Roman"/>
          <w:sz w:val="28"/>
          <w:szCs w:val="28"/>
          <w:lang w:val="vi-VN"/>
        </w:rPr>
      </w:pPr>
      <w:r w:rsidRPr="00040836">
        <w:rPr>
          <w:rFonts w:ascii="Times New Roman" w:hAnsi="Times New Roman" w:cs="Times New Roman"/>
          <w:sz w:val="28"/>
          <w:szCs w:val="28"/>
          <w:lang w:val="vi-VN"/>
        </w:rPr>
        <w:t>Trên cơ sở đáp ứng nhu cầu thực tiễn, nhằm quản lý, vận hành và sử dụng có hiệu quả Hệ thống thanh toán điện tử liên ngân hàng (TTLNH), góp phần thúc đẩy sự phát triển của hệ thống thanh toán tại Việt Nam, Ngân hàng Nhà nước Việt Nam đã ban hành Thông tư số 23/2010/TT-NHNN ngày 09/11/2010 (Thông tư 23) và Thông tư số 13/2013/TT-NHNN sửa đổi, bổ sung một số điều của Thông tư 23 (Thông tư 13). Nhìn chung, Thông tư 23 và Thông tư 13 sau khi được ban hành đã đáp ứng được yêu cầu về quản lý, vận hành và sử dụng hệ thống TTLNH. Kể từ khi Thông tư 23 được ban hành đến nay, hệ thống TTLNH đã có 97 thành viên và hơn 367 đơn vị thành viên tham gia. Trung bình hàng ngày có hơn có khoảng 190 ngàn giao dịch được thực hiện qua hệ thống với số tiền trung bình tương ứng khoảng 180 ngàn tỷ đồng.</w:t>
      </w:r>
    </w:p>
    <w:p w:rsidR="008E17D5" w:rsidRPr="00040836" w:rsidRDefault="008E17D5" w:rsidP="002902A9">
      <w:pPr>
        <w:pStyle w:val="Default"/>
        <w:spacing w:before="120" w:after="60" w:line="360" w:lineRule="atLeast"/>
        <w:ind w:firstLine="851"/>
        <w:jc w:val="both"/>
        <w:rPr>
          <w:rFonts w:ascii="Times New Roman" w:hAnsi="Times New Roman" w:cs="Times New Roman"/>
          <w:sz w:val="28"/>
          <w:szCs w:val="28"/>
          <w:lang w:val="vi-VN"/>
        </w:rPr>
      </w:pPr>
      <w:r w:rsidRPr="00040836">
        <w:rPr>
          <w:rFonts w:ascii="Times New Roman" w:hAnsi="Times New Roman" w:cs="Times New Roman"/>
          <w:sz w:val="28"/>
          <w:szCs w:val="28"/>
          <w:lang w:val="vi-VN"/>
        </w:rPr>
        <w:t xml:space="preserve">Tuy nhiên, Thông tư 23 và Thông tư 13 được ban hành trong bối cảnh các tổ chức tín dụng thực hiện thanh toán theo mô hình phân tán, nhu cầu thanh toán qua hệ thống chưa tăng mạnh. Đến nay, với sự phát triển của công nghệ thông tin </w:t>
      </w:r>
      <w:r w:rsidR="007C6491" w:rsidRPr="00040836">
        <w:rPr>
          <w:rFonts w:ascii="Times New Roman" w:hAnsi="Times New Roman" w:cs="Times New Roman"/>
          <w:sz w:val="28"/>
          <w:szCs w:val="28"/>
          <w:lang w:val="vi-VN"/>
        </w:rPr>
        <w:t>và</w:t>
      </w:r>
      <w:r w:rsidRPr="00040836">
        <w:rPr>
          <w:rFonts w:ascii="Times New Roman" w:hAnsi="Times New Roman" w:cs="Times New Roman"/>
          <w:sz w:val="28"/>
          <w:szCs w:val="28"/>
          <w:lang w:val="vi-VN"/>
        </w:rPr>
        <w:t xml:space="preserve"> hạ tầng mạng</w:t>
      </w:r>
      <w:r w:rsidR="007C6491" w:rsidRPr="00040836">
        <w:rPr>
          <w:rFonts w:ascii="Times New Roman" w:hAnsi="Times New Roman" w:cs="Times New Roman"/>
          <w:sz w:val="28"/>
          <w:szCs w:val="28"/>
          <w:lang w:val="vi-VN"/>
        </w:rPr>
        <w:t xml:space="preserve"> viễn thông,</w:t>
      </w:r>
      <w:r w:rsidRPr="00040836">
        <w:rPr>
          <w:rFonts w:ascii="Times New Roman" w:hAnsi="Times New Roman" w:cs="Times New Roman"/>
          <w:sz w:val="28"/>
          <w:szCs w:val="28"/>
          <w:lang w:val="vi-VN"/>
        </w:rPr>
        <w:t xml:space="preserve"> xu hướng chuyển dịch từ mô hình phân tán sang mô hình thanh toán tập trung</w:t>
      </w:r>
      <w:r w:rsidR="007C6491" w:rsidRPr="00040836">
        <w:rPr>
          <w:rFonts w:ascii="Times New Roman" w:hAnsi="Times New Roman" w:cs="Times New Roman"/>
          <w:sz w:val="28"/>
          <w:szCs w:val="28"/>
          <w:lang w:val="vi-VN"/>
        </w:rPr>
        <w:t xml:space="preserve"> đang được các TCTD và NHNN triển khai mạnh  mẽ</w:t>
      </w:r>
      <w:r w:rsidR="00E47653">
        <w:rPr>
          <w:rFonts w:ascii="Times New Roman" w:hAnsi="Times New Roman" w:cs="Times New Roman"/>
          <w:sz w:val="28"/>
          <w:szCs w:val="28"/>
          <w:lang w:val="en-AU"/>
        </w:rPr>
        <w:t>.</w:t>
      </w:r>
      <w:r w:rsidR="00511D64">
        <w:rPr>
          <w:rFonts w:ascii="Times New Roman" w:hAnsi="Times New Roman" w:cs="Times New Roman"/>
          <w:sz w:val="28"/>
          <w:szCs w:val="28"/>
          <w:lang w:val="en-AU"/>
        </w:rPr>
        <w:t xml:space="preserve"> </w:t>
      </w:r>
      <w:r w:rsidR="00E47653">
        <w:rPr>
          <w:rFonts w:ascii="Times New Roman" w:hAnsi="Times New Roman" w:cs="Times New Roman"/>
          <w:sz w:val="28"/>
          <w:szCs w:val="28"/>
          <w:lang w:val="en-AU"/>
        </w:rPr>
        <w:t>M</w:t>
      </w:r>
      <w:r w:rsidR="006750C4">
        <w:rPr>
          <w:rFonts w:ascii="Times New Roman" w:hAnsi="Times New Roman" w:cs="Times New Roman"/>
          <w:sz w:val="28"/>
          <w:szCs w:val="28"/>
          <w:lang w:val="en-AU"/>
        </w:rPr>
        <w:t xml:space="preserve">ặt khác </w:t>
      </w:r>
      <w:r w:rsidR="00E47653">
        <w:rPr>
          <w:rFonts w:ascii="Times New Roman" w:hAnsi="Times New Roman" w:cs="Times New Roman"/>
          <w:sz w:val="28"/>
          <w:szCs w:val="28"/>
          <w:lang w:val="en-AU"/>
        </w:rPr>
        <w:t xml:space="preserve">để đáp ứng </w:t>
      </w:r>
      <w:r w:rsidR="006750C4">
        <w:rPr>
          <w:rFonts w:ascii="Times New Roman" w:hAnsi="Times New Roman" w:cs="Times New Roman"/>
          <w:sz w:val="28"/>
          <w:szCs w:val="28"/>
          <w:lang w:val="en-AU"/>
        </w:rPr>
        <w:t xml:space="preserve">nhu cầu thanh toán ngoại tệ </w:t>
      </w:r>
      <w:r w:rsidR="00E47653">
        <w:rPr>
          <w:rFonts w:ascii="Times New Roman" w:hAnsi="Times New Roman" w:cs="Times New Roman"/>
          <w:sz w:val="28"/>
          <w:szCs w:val="28"/>
          <w:lang w:val="en-AU"/>
        </w:rPr>
        <w:t xml:space="preserve">của các TCTD được cấp phép và triển khai đề án </w:t>
      </w:r>
      <w:r w:rsidR="000F71F7">
        <w:rPr>
          <w:rFonts w:ascii="Times New Roman" w:hAnsi="Times New Roman" w:cs="Times New Roman"/>
          <w:sz w:val="28"/>
          <w:szCs w:val="28"/>
          <w:lang w:val="en-AU"/>
        </w:rPr>
        <w:t xml:space="preserve">chuyển chức năng thanh toán tiền mua bán trái phiếu Chính phủ từ Ngân hàng thương mại sang Ngân hàng Nhà nước, Hệ thống TTLNH phải xây dựng mới </w:t>
      </w:r>
      <w:r w:rsidR="006D2FD3">
        <w:rPr>
          <w:rFonts w:ascii="Times New Roman" w:hAnsi="Times New Roman" w:cs="Times New Roman"/>
          <w:sz w:val="28"/>
          <w:szCs w:val="28"/>
          <w:lang w:val="en-AU"/>
        </w:rPr>
        <w:t xml:space="preserve">cấu phần xử lý thanh toán ngoại tệ </w:t>
      </w:r>
      <w:r w:rsidR="006D2FD3" w:rsidRPr="006D2FD3">
        <w:rPr>
          <w:rFonts w:ascii="Times New Roman" w:hAnsi="Times New Roman" w:cs="Times New Roman"/>
          <w:sz w:val="28"/>
          <w:szCs w:val="28"/>
          <w:lang w:val="en-AU"/>
        </w:rPr>
        <w:t xml:space="preserve">sử dụng </w:t>
      </w:r>
      <w:r w:rsidR="006D2FD3">
        <w:rPr>
          <w:rFonts w:ascii="Times New Roman" w:hAnsi="Times New Roman" w:cs="Times New Roman"/>
          <w:sz w:val="28"/>
          <w:szCs w:val="28"/>
          <w:lang w:val="en-AU"/>
        </w:rPr>
        <w:t>d</w:t>
      </w:r>
      <w:r w:rsidR="006D2FD3" w:rsidRPr="006D2FD3">
        <w:rPr>
          <w:rFonts w:ascii="Times New Roman" w:hAnsi="Times New Roman" w:cs="Times New Roman"/>
          <w:sz w:val="28"/>
          <w:szCs w:val="28"/>
          <w:lang w:val="en-AU"/>
        </w:rPr>
        <w:t xml:space="preserve">ịch vụ thanh toán giá trị cao </w:t>
      </w:r>
      <w:r w:rsidR="006D2FD3">
        <w:rPr>
          <w:rFonts w:ascii="Times New Roman" w:hAnsi="Times New Roman" w:cs="Times New Roman"/>
          <w:sz w:val="28"/>
          <w:szCs w:val="28"/>
          <w:lang w:val="en-AU"/>
        </w:rPr>
        <w:t>và</w:t>
      </w:r>
      <w:r w:rsidR="006D2FD3" w:rsidRPr="006D2FD3">
        <w:rPr>
          <w:rFonts w:ascii="Times New Roman" w:hAnsi="Times New Roman" w:cs="Times New Roman"/>
          <w:sz w:val="28"/>
          <w:szCs w:val="28"/>
          <w:lang w:val="en-AU"/>
        </w:rPr>
        <w:t xml:space="preserve"> phương thức quyết toán tổng tức thời, xây dựng dịch vụ quyết toán ròng cho các hệ thống bù trừ khác theo phương thức xử lý theo lô, </w:t>
      </w:r>
      <w:r w:rsidR="000F71F7">
        <w:rPr>
          <w:rFonts w:ascii="Times New Roman" w:hAnsi="Times New Roman" w:cs="Times New Roman"/>
          <w:sz w:val="28"/>
          <w:szCs w:val="28"/>
          <w:lang w:val="en-AU"/>
        </w:rPr>
        <w:t xml:space="preserve">và </w:t>
      </w:r>
      <w:r w:rsidR="008A7A7A">
        <w:rPr>
          <w:rFonts w:ascii="Times New Roman" w:hAnsi="Times New Roman" w:cs="Times New Roman"/>
          <w:sz w:val="28"/>
          <w:szCs w:val="28"/>
          <w:lang w:val="en-AU"/>
        </w:rPr>
        <w:t xml:space="preserve">chỉnh </w:t>
      </w:r>
      <w:r w:rsidR="000F71F7">
        <w:rPr>
          <w:rFonts w:ascii="Times New Roman" w:hAnsi="Times New Roman" w:cs="Times New Roman"/>
          <w:sz w:val="28"/>
          <w:szCs w:val="28"/>
          <w:lang w:val="en-AU"/>
        </w:rPr>
        <w:t xml:space="preserve">sửa một số </w:t>
      </w:r>
      <w:r w:rsidR="008A7A7A">
        <w:rPr>
          <w:rFonts w:ascii="Times New Roman" w:hAnsi="Times New Roman" w:cs="Times New Roman"/>
          <w:sz w:val="28"/>
          <w:szCs w:val="28"/>
          <w:lang w:val="en-AU"/>
        </w:rPr>
        <w:t>chức năng</w:t>
      </w:r>
      <w:r w:rsidR="000F71F7">
        <w:rPr>
          <w:rFonts w:ascii="Times New Roman" w:hAnsi="Times New Roman" w:cs="Times New Roman"/>
          <w:sz w:val="28"/>
          <w:szCs w:val="28"/>
          <w:lang w:val="en-AU"/>
        </w:rPr>
        <w:t xml:space="preserve"> của Hệ thống TTLNH</w:t>
      </w:r>
      <w:r w:rsidR="008A7A7A">
        <w:rPr>
          <w:rFonts w:ascii="Times New Roman" w:hAnsi="Times New Roman" w:cs="Times New Roman"/>
          <w:sz w:val="28"/>
          <w:szCs w:val="28"/>
          <w:lang w:val="en-AU"/>
        </w:rPr>
        <w:t xml:space="preserve"> đáp ứng nhu cầu xử lý tập trung tại một trung tâm xử lý quốc gia. D</w:t>
      </w:r>
      <w:r w:rsidR="007C6491" w:rsidRPr="00040836">
        <w:rPr>
          <w:rFonts w:ascii="Times New Roman" w:hAnsi="Times New Roman" w:cs="Times New Roman"/>
          <w:sz w:val="28"/>
          <w:szCs w:val="28"/>
          <w:lang w:val="vi-VN"/>
        </w:rPr>
        <w:t>o đónhiều</w:t>
      </w:r>
      <w:r w:rsidRPr="00040836">
        <w:rPr>
          <w:rFonts w:ascii="Times New Roman" w:hAnsi="Times New Roman" w:cs="Times New Roman"/>
          <w:sz w:val="28"/>
          <w:szCs w:val="28"/>
          <w:lang w:val="vi-VN"/>
        </w:rPr>
        <w:t xml:space="preserve"> quy định </w:t>
      </w:r>
      <w:r w:rsidR="007C6491" w:rsidRPr="00040836">
        <w:rPr>
          <w:rFonts w:ascii="Times New Roman" w:hAnsi="Times New Roman" w:cs="Times New Roman"/>
          <w:sz w:val="28"/>
          <w:szCs w:val="28"/>
          <w:lang w:val="vi-VN"/>
        </w:rPr>
        <w:t>trong</w:t>
      </w:r>
      <w:r w:rsidRPr="00040836">
        <w:rPr>
          <w:rFonts w:ascii="Times New Roman" w:hAnsi="Times New Roman" w:cs="Times New Roman"/>
          <w:sz w:val="28"/>
          <w:szCs w:val="28"/>
          <w:lang w:val="vi-VN"/>
        </w:rPr>
        <w:t xml:space="preserve"> Thông tư 23 và Thông tư 13 không còn phù hợp</w:t>
      </w:r>
      <w:r w:rsidR="004D06D1">
        <w:rPr>
          <w:rFonts w:ascii="Times New Roman" w:hAnsi="Times New Roman" w:cs="Times New Roman"/>
          <w:sz w:val="28"/>
          <w:szCs w:val="28"/>
        </w:rPr>
        <w:t xml:space="preserve"> và chưa đầy đủ</w:t>
      </w:r>
      <w:r w:rsidRPr="00040836">
        <w:rPr>
          <w:rFonts w:ascii="Times New Roman" w:hAnsi="Times New Roman" w:cs="Times New Roman"/>
          <w:sz w:val="28"/>
          <w:szCs w:val="28"/>
          <w:lang w:val="vi-VN"/>
        </w:rPr>
        <w:t>. Bên cạnh đó, một số văn bản Quy phạm pháp luật là</w:t>
      </w:r>
      <w:r w:rsidR="007C6491" w:rsidRPr="00040836">
        <w:rPr>
          <w:rFonts w:ascii="Times New Roman" w:hAnsi="Times New Roman" w:cs="Times New Roman"/>
          <w:sz w:val="28"/>
          <w:szCs w:val="28"/>
          <w:lang w:val="vi-VN"/>
        </w:rPr>
        <w:t>m</w:t>
      </w:r>
      <w:r w:rsidRPr="00040836">
        <w:rPr>
          <w:rFonts w:ascii="Times New Roman" w:hAnsi="Times New Roman" w:cs="Times New Roman"/>
          <w:sz w:val="28"/>
          <w:szCs w:val="28"/>
          <w:lang w:val="vi-VN"/>
        </w:rPr>
        <w:t xml:space="preserve"> căn cứ ban hành Thông tư</w:t>
      </w:r>
      <w:r w:rsidR="007C6491" w:rsidRPr="00040836">
        <w:rPr>
          <w:rFonts w:ascii="Times New Roman" w:hAnsi="Times New Roman" w:cs="Times New Roman"/>
          <w:sz w:val="28"/>
          <w:szCs w:val="28"/>
          <w:lang w:val="vi-VN"/>
        </w:rPr>
        <w:t xml:space="preserve"> 23, </w:t>
      </w:r>
      <w:r w:rsidR="00B4791B">
        <w:rPr>
          <w:rFonts w:ascii="Times New Roman" w:hAnsi="Times New Roman" w:cs="Times New Roman"/>
          <w:sz w:val="28"/>
          <w:szCs w:val="28"/>
        </w:rPr>
        <w:t xml:space="preserve">Thông tư </w:t>
      </w:r>
      <w:r w:rsidR="007C6491" w:rsidRPr="00040836">
        <w:rPr>
          <w:rFonts w:ascii="Times New Roman" w:hAnsi="Times New Roman" w:cs="Times New Roman"/>
          <w:sz w:val="28"/>
          <w:szCs w:val="28"/>
          <w:lang w:val="vi-VN"/>
        </w:rPr>
        <w:t>13 đã</w:t>
      </w:r>
      <w:r w:rsidRPr="00040836">
        <w:rPr>
          <w:rFonts w:ascii="Times New Roman" w:hAnsi="Times New Roman" w:cs="Times New Roman"/>
          <w:sz w:val="28"/>
          <w:szCs w:val="28"/>
          <w:lang w:val="vi-VN"/>
        </w:rPr>
        <w:t xml:space="preserve"> được sửa đổi, bổ sung và thay thế; Chương trình đánh giá khu vực tài chính (FSAP) có đánh giá, khuyến nghị liên quan đến m</w:t>
      </w:r>
      <w:r w:rsidR="00C5345D" w:rsidRPr="00040836">
        <w:rPr>
          <w:rFonts w:ascii="Times New Roman" w:hAnsi="Times New Roman" w:cs="Times New Roman"/>
          <w:sz w:val="28"/>
          <w:szCs w:val="28"/>
          <w:lang w:val="vi-VN"/>
        </w:rPr>
        <w:t>ột số quy định tại Thông tư 23; Thực hiện cải cách thủ tục hành chính, nâng cấp dịch vụ hành chính công lên mức độ 3.</w:t>
      </w:r>
    </w:p>
    <w:p w:rsidR="0057605B" w:rsidRPr="00040836" w:rsidRDefault="009A405F" w:rsidP="002902A9">
      <w:pPr>
        <w:pStyle w:val="Default"/>
        <w:spacing w:before="120" w:after="60" w:line="360" w:lineRule="atLeast"/>
        <w:ind w:firstLine="851"/>
        <w:jc w:val="both"/>
        <w:rPr>
          <w:rFonts w:ascii="Times New Roman" w:hAnsi="Times New Roman" w:cs="Times New Roman"/>
          <w:sz w:val="28"/>
          <w:szCs w:val="28"/>
          <w:lang w:val="vi-VN"/>
        </w:rPr>
      </w:pPr>
      <w:r w:rsidRPr="00040836">
        <w:rPr>
          <w:rFonts w:ascii="Times New Roman" w:hAnsi="Times New Roman" w:cs="Times New Roman"/>
          <w:sz w:val="28"/>
          <w:szCs w:val="28"/>
          <w:lang w:val="vi-VN"/>
        </w:rPr>
        <w:t>Xuất phát từ nhu cầu thực tế</w:t>
      </w:r>
      <w:r w:rsidR="00FE0FEC" w:rsidRPr="00040836">
        <w:rPr>
          <w:rFonts w:ascii="Times New Roman" w:hAnsi="Times New Roman" w:cs="Times New Roman"/>
          <w:sz w:val="28"/>
          <w:szCs w:val="28"/>
          <w:lang w:val="vi-VN"/>
        </w:rPr>
        <w:t xml:space="preserve"> nê</w:t>
      </w:r>
      <w:r w:rsidR="000A45DC" w:rsidRPr="00040836">
        <w:rPr>
          <w:rFonts w:ascii="Times New Roman" w:hAnsi="Times New Roman" w:cs="Times New Roman"/>
          <w:sz w:val="28"/>
          <w:szCs w:val="28"/>
          <w:lang w:val="vi-VN"/>
        </w:rPr>
        <w:t>u trên</w:t>
      </w:r>
      <w:r w:rsidRPr="00040836">
        <w:rPr>
          <w:rFonts w:ascii="Times New Roman" w:hAnsi="Times New Roman" w:cs="Times New Roman"/>
          <w:sz w:val="28"/>
          <w:szCs w:val="28"/>
          <w:lang w:val="vi-VN"/>
        </w:rPr>
        <w:t xml:space="preserve">, để từng bước hoàn thiện hành lang pháp lý hiện hành, tạo điều kiện thuận lợi cho Ngân hàng </w:t>
      </w:r>
      <w:r w:rsidR="000A45DC" w:rsidRPr="00040836">
        <w:rPr>
          <w:rFonts w:ascii="Times New Roman" w:hAnsi="Times New Roman" w:cs="Times New Roman"/>
          <w:sz w:val="28"/>
          <w:szCs w:val="28"/>
          <w:lang w:val="vi-VN"/>
        </w:rPr>
        <w:t xml:space="preserve">Nhà nước </w:t>
      </w:r>
      <w:r w:rsidR="008E17D5" w:rsidRPr="00040836">
        <w:rPr>
          <w:rFonts w:ascii="Times New Roman" w:hAnsi="Times New Roman" w:cs="Times New Roman"/>
          <w:sz w:val="28"/>
          <w:szCs w:val="28"/>
          <w:lang w:val="vi-VN"/>
        </w:rPr>
        <w:t>quản lý, vận hành và sử dụng hệ thống TTLNH</w:t>
      </w:r>
      <w:r w:rsidR="000A45DC" w:rsidRPr="00040836">
        <w:rPr>
          <w:rFonts w:ascii="Times New Roman" w:hAnsi="Times New Roman" w:cs="Times New Roman"/>
          <w:sz w:val="28"/>
          <w:szCs w:val="28"/>
          <w:lang w:val="vi-VN"/>
        </w:rPr>
        <w:t xml:space="preserve">, </w:t>
      </w:r>
      <w:r w:rsidR="005442E6" w:rsidRPr="00040836">
        <w:rPr>
          <w:rFonts w:ascii="Times New Roman" w:hAnsi="Times New Roman" w:cs="Times New Roman"/>
          <w:sz w:val="28"/>
          <w:szCs w:val="28"/>
          <w:lang w:val="vi-VN"/>
        </w:rPr>
        <w:t xml:space="preserve">việc </w:t>
      </w:r>
      <w:r w:rsidR="000A45DC" w:rsidRPr="00040836">
        <w:rPr>
          <w:rFonts w:ascii="Times New Roman" w:hAnsi="Times New Roman" w:cs="Times New Roman"/>
          <w:sz w:val="28"/>
          <w:szCs w:val="28"/>
          <w:lang w:val="vi-VN"/>
        </w:rPr>
        <w:t>ban hành Thông tư</w:t>
      </w:r>
      <w:r w:rsidR="008E17D5" w:rsidRPr="00040836">
        <w:rPr>
          <w:rFonts w:ascii="Times New Roman" w:hAnsi="Times New Roman" w:cs="Times New Roman"/>
          <w:sz w:val="28"/>
          <w:szCs w:val="28"/>
          <w:lang w:val="vi-VN"/>
        </w:rPr>
        <w:t xml:space="preserve"> quy định về việc quản lý, vận hành và sử dụng hệ thống TTLNH</w:t>
      </w:r>
      <w:r w:rsidR="003D1739">
        <w:rPr>
          <w:rFonts w:ascii="Times New Roman" w:hAnsi="Times New Roman" w:cs="Times New Roman"/>
          <w:sz w:val="28"/>
          <w:szCs w:val="28"/>
        </w:rPr>
        <w:t xml:space="preserve"> </w:t>
      </w:r>
      <w:r w:rsidR="008E17D5" w:rsidRPr="00040836">
        <w:rPr>
          <w:rFonts w:ascii="Times New Roman" w:hAnsi="Times New Roman" w:cs="Times New Roman"/>
          <w:sz w:val="28"/>
          <w:szCs w:val="28"/>
          <w:lang w:val="vi-VN"/>
        </w:rPr>
        <w:t>thay</w:t>
      </w:r>
      <w:r w:rsidR="005442E6" w:rsidRPr="00040836">
        <w:rPr>
          <w:rFonts w:ascii="Times New Roman" w:hAnsi="Times New Roman" w:cs="Times New Roman"/>
          <w:sz w:val="28"/>
          <w:szCs w:val="28"/>
          <w:lang w:val="vi-VN"/>
        </w:rPr>
        <w:t xml:space="preserve"> thế Thông tư 23 và Thông tư 13 là rất cần thiết.</w:t>
      </w:r>
    </w:p>
    <w:p w:rsidR="00063713" w:rsidRPr="00040836" w:rsidRDefault="00063713" w:rsidP="002902A9">
      <w:pPr>
        <w:pStyle w:val="BodyText"/>
        <w:numPr>
          <w:ilvl w:val="0"/>
          <w:numId w:val="14"/>
        </w:numPr>
        <w:tabs>
          <w:tab w:val="left" w:pos="1276"/>
        </w:tabs>
        <w:spacing w:before="120" w:after="60" w:line="360" w:lineRule="atLeast"/>
        <w:ind w:left="0" w:firstLine="851"/>
        <w:rPr>
          <w:rFonts w:cs="Times New Roman"/>
          <w:b/>
          <w:sz w:val="28"/>
          <w:szCs w:val="28"/>
          <w:lang w:val="vi-VN"/>
        </w:rPr>
      </w:pPr>
      <w:r w:rsidRPr="00040836">
        <w:rPr>
          <w:rFonts w:cs="Times New Roman"/>
          <w:b/>
          <w:sz w:val="28"/>
          <w:szCs w:val="28"/>
          <w:lang w:val="vi-VN"/>
        </w:rPr>
        <w:t>NGUYÊN TẮC, ĐỊNH HƯỚNG XÂY DỰNG THÔNG TƯ</w:t>
      </w:r>
    </w:p>
    <w:p w:rsidR="00063713" w:rsidRPr="00040836" w:rsidRDefault="00063713" w:rsidP="002902A9">
      <w:pPr>
        <w:pStyle w:val="ListParagraph"/>
        <w:numPr>
          <w:ilvl w:val="0"/>
          <w:numId w:val="12"/>
        </w:numPr>
        <w:autoSpaceDE w:val="0"/>
        <w:autoSpaceDN w:val="0"/>
        <w:adjustRightInd w:val="0"/>
        <w:spacing w:before="120" w:after="60" w:line="360" w:lineRule="atLeast"/>
        <w:ind w:left="0" w:firstLine="851"/>
        <w:contextualSpacing w:val="0"/>
        <w:jc w:val="both"/>
        <w:rPr>
          <w:rFonts w:ascii="Times New Roman" w:hAnsi="Times New Roman" w:cs="Times New Roman"/>
          <w:b/>
          <w:sz w:val="28"/>
          <w:szCs w:val="28"/>
        </w:rPr>
      </w:pPr>
      <w:r w:rsidRPr="00040836">
        <w:rPr>
          <w:rFonts w:ascii="Times New Roman" w:hAnsi="Times New Roman" w:cs="Times New Roman"/>
          <w:b/>
          <w:sz w:val="28"/>
          <w:szCs w:val="28"/>
        </w:rPr>
        <w:t>Nguyên tắc xây dựng</w:t>
      </w:r>
    </w:p>
    <w:p w:rsidR="00063713" w:rsidRPr="00040836" w:rsidRDefault="00063713" w:rsidP="00C179D0">
      <w:pPr>
        <w:pStyle w:val="Default"/>
        <w:numPr>
          <w:ilvl w:val="0"/>
          <w:numId w:val="3"/>
        </w:numPr>
        <w:spacing w:before="12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lastRenderedPageBreak/>
        <w:t xml:space="preserve">Tuân thủ quy định của </w:t>
      </w:r>
      <w:r w:rsidR="00FE0FEC" w:rsidRPr="00040836">
        <w:rPr>
          <w:rFonts w:ascii="Times New Roman" w:hAnsi="Times New Roman" w:cs="Times New Roman"/>
          <w:sz w:val="28"/>
          <w:szCs w:val="28"/>
        </w:rPr>
        <w:t xml:space="preserve">Luật Ngân hàng Nhà nước Việt Nam số 46/2010/QH12 </w:t>
      </w:r>
      <w:r w:rsidRPr="00040836">
        <w:rPr>
          <w:rFonts w:ascii="Times New Roman" w:hAnsi="Times New Roman" w:cs="Times New Roman"/>
          <w:sz w:val="28"/>
          <w:szCs w:val="28"/>
        </w:rPr>
        <w:t xml:space="preserve"> và các quy định của pháp luật liên quan.</w:t>
      </w:r>
    </w:p>
    <w:p w:rsidR="00063713" w:rsidRPr="00040836" w:rsidRDefault="00063713" w:rsidP="00C179D0">
      <w:pPr>
        <w:pStyle w:val="Default"/>
        <w:numPr>
          <w:ilvl w:val="0"/>
          <w:numId w:val="3"/>
        </w:numPr>
        <w:spacing w:before="12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Đơn giản, cụ thể hóa trên cơ sở các quy định của pháp luật để người điều hành, </w:t>
      </w:r>
      <w:r w:rsidR="00825865" w:rsidRPr="00040836">
        <w:rPr>
          <w:rFonts w:ascii="Times New Roman" w:hAnsi="Times New Roman" w:cs="Times New Roman"/>
          <w:sz w:val="28"/>
          <w:szCs w:val="28"/>
        </w:rPr>
        <w:t xml:space="preserve">bộ phận </w:t>
      </w:r>
      <w:r w:rsidRPr="00040836">
        <w:rPr>
          <w:rFonts w:ascii="Times New Roman" w:hAnsi="Times New Roman" w:cs="Times New Roman"/>
          <w:sz w:val="28"/>
          <w:szCs w:val="28"/>
        </w:rPr>
        <w:t xml:space="preserve">phối hợp và các bộ phận </w:t>
      </w:r>
      <w:r w:rsidR="00825865" w:rsidRPr="00040836">
        <w:rPr>
          <w:rFonts w:ascii="Times New Roman" w:hAnsi="Times New Roman" w:cs="Times New Roman"/>
          <w:sz w:val="28"/>
          <w:szCs w:val="28"/>
        </w:rPr>
        <w:t xml:space="preserve">khác </w:t>
      </w:r>
      <w:r w:rsidRPr="00040836">
        <w:rPr>
          <w:rFonts w:ascii="Times New Roman" w:hAnsi="Times New Roman" w:cs="Times New Roman"/>
          <w:sz w:val="28"/>
          <w:szCs w:val="28"/>
        </w:rPr>
        <w:t xml:space="preserve">liên quan đến hoạt động của </w:t>
      </w:r>
      <w:r w:rsidR="00825865" w:rsidRPr="00040836">
        <w:rPr>
          <w:rFonts w:ascii="Times New Roman" w:hAnsi="Times New Roman" w:cs="Times New Roman"/>
          <w:sz w:val="28"/>
          <w:szCs w:val="28"/>
        </w:rPr>
        <w:t xml:space="preserve">hệ thống </w:t>
      </w:r>
      <w:r w:rsidR="00B145A9" w:rsidRPr="00040836">
        <w:rPr>
          <w:rFonts w:ascii="Times New Roman" w:hAnsi="Times New Roman" w:cs="Times New Roman"/>
          <w:sz w:val="28"/>
          <w:szCs w:val="28"/>
        </w:rPr>
        <w:t>TTLNH</w:t>
      </w:r>
      <w:r w:rsidRPr="00040836">
        <w:rPr>
          <w:rFonts w:ascii="Times New Roman" w:hAnsi="Times New Roman" w:cs="Times New Roman"/>
          <w:sz w:val="28"/>
          <w:szCs w:val="28"/>
        </w:rPr>
        <w:t xml:space="preserve"> tổ chức thực hiện các nghiệp vụ một cách nhanh chóng, dễ dàng; thuận lợi đối với các cơ quan quản lý trong việc quản lý đối tượng áp dụng.</w:t>
      </w:r>
    </w:p>
    <w:p w:rsidR="00063713" w:rsidRPr="00040836" w:rsidRDefault="00063713"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Bám sát các định hướng quản lý, điều </w:t>
      </w:r>
      <w:r w:rsidR="000E2A2D">
        <w:rPr>
          <w:rFonts w:ascii="Times New Roman" w:hAnsi="Times New Roman" w:cs="Times New Roman"/>
          <w:sz w:val="28"/>
          <w:szCs w:val="28"/>
        </w:rPr>
        <w:t xml:space="preserve">hành của Chính phủ và Ngân hàng </w:t>
      </w:r>
      <w:r w:rsidRPr="00040836">
        <w:rPr>
          <w:rFonts w:ascii="Times New Roman" w:hAnsi="Times New Roman" w:cs="Times New Roman"/>
          <w:sz w:val="28"/>
          <w:szCs w:val="28"/>
        </w:rPr>
        <w:t xml:space="preserve">Nhà </w:t>
      </w:r>
      <w:r w:rsidR="00825865" w:rsidRPr="00040836">
        <w:rPr>
          <w:rFonts w:ascii="Times New Roman" w:hAnsi="Times New Roman" w:cs="Times New Roman"/>
          <w:sz w:val="28"/>
          <w:szCs w:val="28"/>
        </w:rPr>
        <w:t>nước.</w:t>
      </w:r>
    </w:p>
    <w:p w:rsidR="00063713" w:rsidRPr="00040836" w:rsidRDefault="00063713" w:rsidP="002902A9">
      <w:pPr>
        <w:pStyle w:val="ListParagraph"/>
        <w:numPr>
          <w:ilvl w:val="0"/>
          <w:numId w:val="12"/>
        </w:numPr>
        <w:autoSpaceDE w:val="0"/>
        <w:autoSpaceDN w:val="0"/>
        <w:adjustRightInd w:val="0"/>
        <w:spacing w:before="120" w:after="60" w:line="360" w:lineRule="atLeast"/>
        <w:ind w:left="0" w:firstLine="851"/>
        <w:contextualSpacing w:val="0"/>
        <w:jc w:val="both"/>
        <w:rPr>
          <w:rFonts w:ascii="Times New Roman" w:hAnsi="Times New Roman" w:cs="Times New Roman"/>
          <w:b/>
          <w:sz w:val="28"/>
          <w:szCs w:val="28"/>
        </w:rPr>
      </w:pPr>
      <w:r w:rsidRPr="00040836">
        <w:rPr>
          <w:rFonts w:ascii="Times New Roman" w:hAnsi="Times New Roman" w:cs="Times New Roman"/>
          <w:b/>
          <w:sz w:val="28"/>
          <w:szCs w:val="28"/>
        </w:rPr>
        <w:t>Định hướng xây dựng</w:t>
      </w:r>
    </w:p>
    <w:p w:rsidR="000F71F7" w:rsidRPr="00D74413" w:rsidRDefault="00063713" w:rsidP="00D74413">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Thông tư sẽ quy định, hướng dẫn lại một cách cụ thể và phù hợp hơn so với các quy định cũ tại</w:t>
      </w:r>
      <w:r w:rsidR="00B145A9" w:rsidRPr="00040836">
        <w:rPr>
          <w:rFonts w:ascii="Times New Roman" w:hAnsi="Times New Roman" w:cs="Times New Roman"/>
          <w:sz w:val="28"/>
          <w:szCs w:val="28"/>
        </w:rPr>
        <w:t xml:space="preserve"> Thông tư 23 và Thông tư 13</w:t>
      </w:r>
      <w:r w:rsidR="009A405F" w:rsidRPr="00040836">
        <w:rPr>
          <w:rFonts w:ascii="Times New Roman" w:hAnsi="Times New Roman" w:cs="Times New Roman"/>
          <w:sz w:val="28"/>
          <w:szCs w:val="28"/>
        </w:rPr>
        <w:t>.</w:t>
      </w:r>
    </w:p>
    <w:p w:rsidR="00DE09D5" w:rsidRPr="00040836" w:rsidRDefault="00ED10B1" w:rsidP="002902A9">
      <w:pPr>
        <w:pStyle w:val="BodyText"/>
        <w:numPr>
          <w:ilvl w:val="0"/>
          <w:numId w:val="14"/>
        </w:numPr>
        <w:spacing w:before="120" w:after="60" w:line="360" w:lineRule="atLeast"/>
        <w:ind w:left="0" w:firstLine="851"/>
        <w:rPr>
          <w:rFonts w:cs="Times New Roman"/>
          <w:b/>
          <w:sz w:val="28"/>
          <w:szCs w:val="28"/>
        </w:rPr>
      </w:pPr>
      <w:r w:rsidRPr="00040836">
        <w:rPr>
          <w:rFonts w:cs="Times New Roman"/>
          <w:b/>
          <w:sz w:val="28"/>
          <w:szCs w:val="28"/>
        </w:rPr>
        <w:t>NỘI DUNG CỦA THÔNG TƯ</w:t>
      </w:r>
    </w:p>
    <w:p w:rsidR="00ED10B1" w:rsidRPr="00040836" w:rsidRDefault="00ED10B1"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Dự thảo Thông tư bao gồm </w:t>
      </w:r>
      <w:r w:rsidR="00F215FF" w:rsidRPr="00040836">
        <w:rPr>
          <w:rFonts w:ascii="Times New Roman" w:hAnsi="Times New Roman" w:cs="Times New Roman"/>
          <w:sz w:val="28"/>
          <w:szCs w:val="28"/>
        </w:rPr>
        <w:t>1</w:t>
      </w:r>
      <w:r w:rsidR="008A7A7A">
        <w:rPr>
          <w:rFonts w:ascii="Times New Roman" w:hAnsi="Times New Roman" w:cs="Times New Roman"/>
          <w:sz w:val="28"/>
          <w:szCs w:val="28"/>
        </w:rPr>
        <w:t>1</w:t>
      </w:r>
      <w:r w:rsidRPr="00040836">
        <w:rPr>
          <w:rFonts w:ascii="Times New Roman" w:hAnsi="Times New Roman" w:cs="Times New Roman"/>
          <w:sz w:val="28"/>
          <w:szCs w:val="28"/>
        </w:rPr>
        <w:t xml:space="preserve"> Chương (</w:t>
      </w:r>
      <w:r w:rsidR="00F215FF" w:rsidRPr="00040836">
        <w:rPr>
          <w:rFonts w:ascii="Times New Roman" w:hAnsi="Times New Roman" w:cs="Times New Roman"/>
          <w:sz w:val="28"/>
          <w:szCs w:val="28"/>
        </w:rPr>
        <w:t>6</w:t>
      </w:r>
      <w:r w:rsidR="00146094">
        <w:rPr>
          <w:rFonts w:ascii="Times New Roman" w:hAnsi="Times New Roman" w:cs="Times New Roman"/>
          <w:sz w:val="28"/>
          <w:szCs w:val="28"/>
        </w:rPr>
        <w:t>0</w:t>
      </w:r>
      <w:r w:rsidR="00822411">
        <w:rPr>
          <w:rFonts w:ascii="Times New Roman" w:hAnsi="Times New Roman" w:cs="Times New Roman"/>
          <w:sz w:val="28"/>
          <w:szCs w:val="28"/>
        </w:rPr>
        <w:t xml:space="preserve"> </w:t>
      </w:r>
      <w:r w:rsidRPr="00040836">
        <w:rPr>
          <w:rFonts w:ascii="Times New Roman" w:hAnsi="Times New Roman" w:cs="Times New Roman"/>
          <w:sz w:val="28"/>
          <w:szCs w:val="28"/>
        </w:rPr>
        <w:t xml:space="preserve">Điều) và </w:t>
      </w:r>
      <w:r w:rsidR="00FC5CB9">
        <w:rPr>
          <w:rFonts w:ascii="Times New Roman" w:hAnsi="Times New Roman" w:cs="Times New Roman"/>
          <w:sz w:val="28"/>
          <w:szCs w:val="28"/>
        </w:rPr>
        <w:t>01</w:t>
      </w:r>
      <w:r w:rsidRPr="00040836">
        <w:rPr>
          <w:rFonts w:ascii="Times New Roman" w:hAnsi="Times New Roman" w:cs="Times New Roman"/>
          <w:sz w:val="28"/>
          <w:szCs w:val="28"/>
        </w:rPr>
        <w:t xml:space="preserve"> Phụ lục</w:t>
      </w:r>
      <w:r w:rsidR="009A405F" w:rsidRPr="00040836">
        <w:rPr>
          <w:rFonts w:ascii="Times New Roman" w:hAnsi="Times New Roman" w:cs="Times New Roman"/>
          <w:sz w:val="28"/>
          <w:szCs w:val="28"/>
        </w:rPr>
        <w:t>, được kết cấu như sau</w:t>
      </w:r>
      <w:r w:rsidRPr="00040836">
        <w:rPr>
          <w:rFonts w:ascii="Times New Roman" w:hAnsi="Times New Roman" w:cs="Times New Roman"/>
          <w:sz w:val="28"/>
          <w:szCs w:val="28"/>
        </w:rPr>
        <w:t>:</w:t>
      </w:r>
    </w:p>
    <w:p w:rsidR="00ED10B1" w:rsidRPr="00040836" w:rsidRDefault="00FD0F15"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I. Quy định chung</w:t>
      </w:r>
    </w:p>
    <w:p w:rsidR="009A405F" w:rsidRPr="00040836" w:rsidRDefault="009A405F"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Gồm</w:t>
      </w:r>
      <w:r w:rsidR="00F215FF" w:rsidRPr="00040836">
        <w:rPr>
          <w:rFonts w:ascii="Times New Roman" w:hAnsi="Times New Roman" w:cs="Times New Roman"/>
          <w:sz w:val="28"/>
          <w:szCs w:val="28"/>
        </w:rPr>
        <w:t xml:space="preserve"> 0</w:t>
      </w:r>
      <w:r w:rsidR="0093651A">
        <w:rPr>
          <w:rFonts w:ascii="Times New Roman" w:hAnsi="Times New Roman" w:cs="Times New Roman"/>
          <w:sz w:val="28"/>
          <w:szCs w:val="28"/>
        </w:rPr>
        <w:t>7</w:t>
      </w:r>
      <w:r w:rsidRPr="00040836">
        <w:rPr>
          <w:rFonts w:ascii="Times New Roman" w:hAnsi="Times New Roman" w:cs="Times New Roman"/>
          <w:sz w:val="28"/>
          <w:szCs w:val="28"/>
        </w:rPr>
        <w:t xml:space="preserve"> Điều:</w:t>
      </w:r>
    </w:p>
    <w:p w:rsidR="00FD0F15" w:rsidRPr="00040836" w:rsidRDefault="00B537A5"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Pr>
          <w:rFonts w:ascii="Times New Roman" w:hAnsi="Times New Roman" w:cs="Times New Roman"/>
          <w:sz w:val="28"/>
          <w:szCs w:val="28"/>
        </w:rPr>
        <w:t xml:space="preserve">Điều 1. </w:t>
      </w:r>
      <w:r w:rsidR="00116169">
        <w:rPr>
          <w:rFonts w:ascii="Times New Roman" w:hAnsi="Times New Roman" w:cs="Times New Roman"/>
          <w:sz w:val="28"/>
          <w:szCs w:val="28"/>
        </w:rPr>
        <w:t>P</w:t>
      </w:r>
      <w:r w:rsidR="00FD0F15" w:rsidRPr="00040836">
        <w:rPr>
          <w:rFonts w:ascii="Times New Roman" w:hAnsi="Times New Roman" w:cs="Times New Roman"/>
          <w:sz w:val="28"/>
          <w:szCs w:val="28"/>
        </w:rPr>
        <w:t xml:space="preserve">hạm vi </w:t>
      </w:r>
      <w:r w:rsidR="00116169">
        <w:rPr>
          <w:rFonts w:ascii="Times New Roman" w:hAnsi="Times New Roman" w:cs="Times New Roman"/>
          <w:sz w:val="28"/>
          <w:szCs w:val="28"/>
        </w:rPr>
        <w:t xml:space="preserve">điều chỉnh </w:t>
      </w:r>
      <w:r w:rsidR="00FD0F15" w:rsidRPr="00040836">
        <w:rPr>
          <w:rFonts w:ascii="Times New Roman" w:hAnsi="Times New Roman" w:cs="Times New Roman"/>
          <w:sz w:val="28"/>
          <w:szCs w:val="28"/>
        </w:rPr>
        <w:t>và đối tượng áp dụng</w:t>
      </w:r>
    </w:p>
    <w:p w:rsidR="00FD0F15" w:rsidRPr="00D56C94" w:rsidRDefault="00FD0F15" w:rsidP="00D56C94">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2. Giải thích </w:t>
      </w:r>
      <w:r w:rsidR="00C90D49">
        <w:rPr>
          <w:rFonts w:ascii="Times New Roman" w:hAnsi="Times New Roman" w:cs="Times New Roman"/>
          <w:sz w:val="28"/>
          <w:szCs w:val="28"/>
        </w:rPr>
        <w:t>từ ngữ</w:t>
      </w:r>
      <w:r w:rsidR="005514F9">
        <w:rPr>
          <w:rFonts w:ascii="Times New Roman" w:hAnsi="Times New Roman" w:cs="Times New Roman"/>
          <w:sz w:val="28"/>
          <w:szCs w:val="28"/>
        </w:rPr>
        <w:t xml:space="preserve"> </w:t>
      </w:r>
      <w:r w:rsidRPr="00D56C94">
        <w:rPr>
          <w:rFonts w:ascii="Times New Roman" w:hAnsi="Times New Roman" w:cs="Times New Roman"/>
          <w:sz w:val="28"/>
          <w:szCs w:val="28"/>
        </w:rPr>
        <w:t xml:space="preserve">một số thuật ngữ sử dụng trong Thông tư như </w:t>
      </w:r>
      <w:r w:rsidR="00F215FF" w:rsidRPr="00D56C94">
        <w:rPr>
          <w:rFonts w:ascii="Times New Roman" w:hAnsi="Times New Roman" w:cs="Times New Roman"/>
          <w:sz w:val="28"/>
          <w:szCs w:val="28"/>
        </w:rPr>
        <w:t>Thanh toán điện tử liên ngân hàng; Lệnh thanh toán</w:t>
      </w:r>
      <w:r w:rsidR="00276111" w:rsidRPr="00D56C94">
        <w:rPr>
          <w:rFonts w:ascii="Times New Roman" w:hAnsi="Times New Roman" w:cs="Times New Roman"/>
          <w:sz w:val="28"/>
          <w:szCs w:val="28"/>
        </w:rPr>
        <w:t xml:space="preserve"> Có</w:t>
      </w:r>
      <w:r w:rsidR="00F215FF" w:rsidRPr="00D56C94">
        <w:rPr>
          <w:rFonts w:ascii="Times New Roman" w:hAnsi="Times New Roman" w:cs="Times New Roman"/>
          <w:sz w:val="28"/>
          <w:szCs w:val="28"/>
        </w:rPr>
        <w:t xml:space="preserve">; </w:t>
      </w:r>
      <w:r w:rsidR="00276111" w:rsidRPr="00D56C94">
        <w:rPr>
          <w:rFonts w:ascii="Times New Roman" w:hAnsi="Times New Roman" w:cs="Times New Roman"/>
          <w:sz w:val="28"/>
          <w:szCs w:val="28"/>
        </w:rPr>
        <w:t xml:space="preserve">Lệnh thanh toán Nợ;  </w:t>
      </w:r>
      <w:r w:rsidR="00F215FF" w:rsidRPr="00D56C94">
        <w:rPr>
          <w:rFonts w:ascii="Times New Roman" w:hAnsi="Times New Roman" w:cs="Times New Roman"/>
          <w:sz w:val="28"/>
          <w:szCs w:val="28"/>
        </w:rPr>
        <w:t>Đơn vị khởi tạo Lệnh thanh toán…</w:t>
      </w:r>
    </w:p>
    <w:p w:rsidR="00F215FF" w:rsidRPr="00040836" w:rsidRDefault="00D56C94"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Pr>
          <w:rFonts w:ascii="Times New Roman" w:hAnsi="Times New Roman" w:cs="Times New Roman"/>
          <w:sz w:val="28"/>
          <w:szCs w:val="28"/>
        </w:rPr>
        <w:t xml:space="preserve">Điều 3. </w:t>
      </w:r>
      <w:r w:rsidR="00276111">
        <w:rPr>
          <w:rFonts w:ascii="Times New Roman" w:hAnsi="Times New Roman" w:cs="Times New Roman"/>
          <w:sz w:val="28"/>
          <w:szCs w:val="28"/>
        </w:rPr>
        <w:t>C</w:t>
      </w:r>
      <w:r w:rsidR="00F215FF" w:rsidRPr="00040836">
        <w:rPr>
          <w:rFonts w:ascii="Times New Roman" w:hAnsi="Times New Roman" w:cs="Times New Roman"/>
          <w:sz w:val="28"/>
          <w:szCs w:val="28"/>
        </w:rPr>
        <w:t xml:space="preserve">ác cấu phần và chức năng chính của Hệ thống TTLNH gồm: </w:t>
      </w:r>
      <w:r w:rsidR="008A7A7A">
        <w:rPr>
          <w:rFonts w:ascii="Times New Roman" w:hAnsi="Times New Roman" w:cs="Times New Roman"/>
          <w:sz w:val="28"/>
          <w:szCs w:val="28"/>
        </w:rPr>
        <w:t>Cấu phần</w:t>
      </w:r>
      <w:r w:rsidR="00F215FF" w:rsidRPr="00040836">
        <w:rPr>
          <w:rFonts w:ascii="Times New Roman" w:hAnsi="Times New Roman" w:cs="Times New Roman"/>
          <w:sz w:val="28"/>
          <w:szCs w:val="28"/>
        </w:rPr>
        <w:t xml:space="preserve"> Thanh toán giá trị cao, </w:t>
      </w:r>
      <w:r w:rsidR="008A7A7A">
        <w:rPr>
          <w:rFonts w:ascii="Times New Roman" w:hAnsi="Times New Roman" w:cs="Times New Roman"/>
          <w:sz w:val="28"/>
          <w:szCs w:val="28"/>
        </w:rPr>
        <w:t>Cấu phần</w:t>
      </w:r>
      <w:r w:rsidR="00F215FF" w:rsidRPr="00040836">
        <w:rPr>
          <w:rFonts w:ascii="Times New Roman" w:hAnsi="Times New Roman" w:cs="Times New Roman"/>
          <w:sz w:val="28"/>
          <w:szCs w:val="28"/>
        </w:rPr>
        <w:t xml:space="preserve">Thanh toán giá trị thấp, </w:t>
      </w:r>
      <w:r w:rsidR="008A7A7A">
        <w:rPr>
          <w:rFonts w:ascii="Times New Roman" w:hAnsi="Times New Roman" w:cs="Times New Roman"/>
          <w:sz w:val="28"/>
          <w:szCs w:val="28"/>
        </w:rPr>
        <w:t>Cấu phần</w:t>
      </w:r>
      <w:r w:rsidR="008A7A7A" w:rsidRPr="00040836">
        <w:rPr>
          <w:rFonts w:ascii="Times New Roman" w:hAnsi="Times New Roman" w:cs="Times New Roman"/>
          <w:sz w:val="28"/>
          <w:szCs w:val="28"/>
        </w:rPr>
        <w:t xml:space="preserve"> Thanh toán </w:t>
      </w:r>
      <w:r w:rsidR="008A7A7A">
        <w:rPr>
          <w:rFonts w:ascii="Times New Roman" w:hAnsi="Times New Roman" w:cs="Times New Roman"/>
          <w:sz w:val="28"/>
          <w:szCs w:val="28"/>
        </w:rPr>
        <w:t xml:space="preserve">Ngoại tệ, </w:t>
      </w:r>
      <w:r w:rsidR="008A7A7A" w:rsidRPr="00575CE1">
        <w:rPr>
          <w:rFonts w:ascii="Times New Roman" w:hAnsi="Times New Roman"/>
          <w:sz w:val="28"/>
        </w:rPr>
        <w:t>Cấu phần xử lý tài khoản thanh toán</w:t>
      </w:r>
      <w:r w:rsidR="008A7A7A">
        <w:rPr>
          <w:rFonts w:ascii="Times New Roman" w:hAnsi="Times New Roman"/>
          <w:sz w:val="28"/>
        </w:rPr>
        <w:t>,</w:t>
      </w:r>
      <w:r w:rsidR="00F215FF" w:rsidRPr="00040836">
        <w:rPr>
          <w:rFonts w:ascii="Times New Roman" w:hAnsi="Times New Roman" w:cs="Times New Roman"/>
          <w:sz w:val="28"/>
          <w:szCs w:val="28"/>
        </w:rPr>
        <w:t>Trung tâm Xử lý thanh toán điện tử liên ngân hàng Quốc gia, Trung tâm Xử lý thanh toán điện tử liên ngân hàng Quốc gia dự phòng.</w:t>
      </w:r>
    </w:p>
    <w:p w:rsidR="00F215FF" w:rsidRPr="00040836" w:rsidRDefault="00906C5D"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Pr>
          <w:rFonts w:ascii="Times New Roman" w:hAnsi="Times New Roman" w:cs="Times New Roman"/>
          <w:sz w:val="28"/>
          <w:szCs w:val="28"/>
        </w:rPr>
        <w:t xml:space="preserve">Điều 4. </w:t>
      </w:r>
      <w:r w:rsidR="00796466">
        <w:rPr>
          <w:rFonts w:ascii="Times New Roman" w:hAnsi="Times New Roman" w:cs="Times New Roman"/>
          <w:sz w:val="28"/>
          <w:szCs w:val="28"/>
        </w:rPr>
        <w:t>C</w:t>
      </w:r>
      <w:r w:rsidR="00F215FF" w:rsidRPr="00040836">
        <w:rPr>
          <w:rFonts w:ascii="Times New Roman" w:hAnsi="Times New Roman" w:cs="Times New Roman"/>
          <w:sz w:val="28"/>
          <w:szCs w:val="28"/>
        </w:rPr>
        <w:t>hứng từ sử dụng trong TTLNH</w:t>
      </w:r>
    </w:p>
    <w:p w:rsidR="00F215FF" w:rsidRPr="00040836" w:rsidRDefault="00F215FF"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w:t>
      </w:r>
      <w:r w:rsidR="0093651A">
        <w:rPr>
          <w:rFonts w:ascii="Times New Roman" w:hAnsi="Times New Roman" w:cs="Times New Roman"/>
          <w:sz w:val="28"/>
          <w:szCs w:val="28"/>
        </w:rPr>
        <w:t>5</w:t>
      </w:r>
      <w:r w:rsidRPr="00040836">
        <w:rPr>
          <w:rFonts w:ascii="Times New Roman" w:hAnsi="Times New Roman" w:cs="Times New Roman"/>
          <w:sz w:val="28"/>
          <w:szCs w:val="28"/>
        </w:rPr>
        <w:t>.</w:t>
      </w:r>
      <w:r w:rsidR="00796466">
        <w:rPr>
          <w:rFonts w:ascii="Times New Roman" w:hAnsi="Times New Roman" w:cs="Times New Roman"/>
          <w:sz w:val="28"/>
          <w:szCs w:val="28"/>
        </w:rPr>
        <w:t>T</w:t>
      </w:r>
      <w:r w:rsidRPr="00040836">
        <w:rPr>
          <w:rFonts w:ascii="Times New Roman" w:hAnsi="Times New Roman" w:cs="Times New Roman"/>
          <w:sz w:val="28"/>
          <w:szCs w:val="28"/>
        </w:rPr>
        <w:t>hanh toán Nợ trong Hệ thống TTLNH</w:t>
      </w:r>
    </w:p>
    <w:p w:rsidR="00F215FF" w:rsidRPr="00040836" w:rsidRDefault="00F215FF"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w:t>
      </w:r>
      <w:r w:rsidR="0093651A">
        <w:rPr>
          <w:rFonts w:ascii="Times New Roman" w:hAnsi="Times New Roman" w:cs="Times New Roman"/>
          <w:sz w:val="28"/>
          <w:szCs w:val="28"/>
        </w:rPr>
        <w:t>6</w:t>
      </w:r>
      <w:r w:rsidRPr="00040836">
        <w:rPr>
          <w:rFonts w:ascii="Times New Roman" w:hAnsi="Times New Roman" w:cs="Times New Roman"/>
          <w:sz w:val="28"/>
          <w:szCs w:val="28"/>
        </w:rPr>
        <w:t xml:space="preserve">. Quy định về </w:t>
      </w:r>
      <w:r w:rsidR="00FE4DED">
        <w:rPr>
          <w:rFonts w:ascii="Times New Roman" w:hAnsi="Times New Roman" w:cs="Times New Roman"/>
          <w:sz w:val="28"/>
          <w:szCs w:val="28"/>
        </w:rPr>
        <w:t>sử dụng dịch vụ thanh toán</w:t>
      </w:r>
    </w:p>
    <w:p w:rsidR="00F215FF" w:rsidRPr="00040836" w:rsidRDefault="00F215FF"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w:t>
      </w:r>
      <w:r w:rsidR="0093651A">
        <w:rPr>
          <w:rFonts w:ascii="Times New Roman" w:hAnsi="Times New Roman" w:cs="Times New Roman"/>
          <w:sz w:val="28"/>
          <w:szCs w:val="28"/>
        </w:rPr>
        <w:t>7</w:t>
      </w:r>
      <w:r w:rsidRPr="00040836">
        <w:rPr>
          <w:rFonts w:ascii="Times New Roman" w:hAnsi="Times New Roman" w:cs="Times New Roman"/>
          <w:sz w:val="28"/>
          <w:szCs w:val="28"/>
        </w:rPr>
        <w:t>.</w:t>
      </w:r>
      <w:r w:rsidR="0020461E">
        <w:rPr>
          <w:rFonts w:ascii="Times New Roman" w:hAnsi="Times New Roman" w:cs="Times New Roman"/>
          <w:sz w:val="28"/>
          <w:szCs w:val="28"/>
        </w:rPr>
        <w:t xml:space="preserve"> </w:t>
      </w:r>
      <w:r w:rsidR="00CE7600" w:rsidRPr="00CE7600">
        <w:rPr>
          <w:rFonts w:ascii="Times New Roman" w:hAnsi="Times New Roman" w:cs="Times New Roman"/>
          <w:sz w:val="28"/>
          <w:szCs w:val="28"/>
        </w:rPr>
        <w:t>Chi phí và thu phí trong TTLNH</w:t>
      </w:r>
    </w:p>
    <w:p w:rsidR="00FD0F15" w:rsidRPr="00040836" w:rsidRDefault="00FD0F15"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 xml:space="preserve">Chương II. Quy định </w:t>
      </w:r>
      <w:r w:rsidR="00723C83" w:rsidRPr="00040836">
        <w:rPr>
          <w:rFonts w:ascii="Times New Roman" w:hAnsi="Times New Roman" w:cs="Times New Roman"/>
          <w:b/>
          <w:sz w:val="28"/>
          <w:szCs w:val="28"/>
        </w:rPr>
        <w:t>về quản lý và vận hành hệ thống TTLNH</w:t>
      </w:r>
    </w:p>
    <w:p w:rsidR="009A405F" w:rsidRPr="00040836" w:rsidRDefault="004D18BC" w:rsidP="002902A9">
      <w:pPr>
        <w:pStyle w:val="Default"/>
        <w:spacing w:before="120" w:after="60" w:line="36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Gồm </w:t>
      </w:r>
      <w:r w:rsidR="00FB4897">
        <w:rPr>
          <w:rFonts w:ascii="Times New Roman" w:hAnsi="Times New Roman" w:cs="Times New Roman"/>
          <w:sz w:val="28"/>
          <w:szCs w:val="28"/>
        </w:rPr>
        <w:t>0</w:t>
      </w:r>
      <w:r w:rsidR="008A7A7A">
        <w:rPr>
          <w:rFonts w:ascii="Times New Roman" w:hAnsi="Times New Roman" w:cs="Times New Roman"/>
          <w:sz w:val="28"/>
          <w:szCs w:val="28"/>
        </w:rPr>
        <w:t>8</w:t>
      </w:r>
      <w:r w:rsidR="009A405F" w:rsidRPr="00040836">
        <w:rPr>
          <w:rFonts w:ascii="Times New Roman" w:hAnsi="Times New Roman" w:cs="Times New Roman"/>
          <w:sz w:val="28"/>
          <w:szCs w:val="28"/>
        </w:rPr>
        <w:t xml:space="preserve"> Điều:</w:t>
      </w:r>
    </w:p>
    <w:p w:rsidR="00FD0F15"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w:t>
      </w:r>
      <w:r w:rsidR="0093651A">
        <w:rPr>
          <w:rFonts w:ascii="Times New Roman" w:hAnsi="Times New Roman" w:cs="Times New Roman"/>
          <w:sz w:val="28"/>
          <w:szCs w:val="28"/>
        </w:rPr>
        <w:t>8</w:t>
      </w:r>
      <w:r w:rsidR="00C951B8">
        <w:rPr>
          <w:rFonts w:ascii="Times New Roman" w:hAnsi="Times New Roman" w:cs="Times New Roman"/>
          <w:sz w:val="28"/>
          <w:szCs w:val="28"/>
        </w:rPr>
        <w:t xml:space="preserve">. </w:t>
      </w:r>
      <w:r w:rsidR="00796466">
        <w:rPr>
          <w:rFonts w:ascii="Times New Roman" w:hAnsi="Times New Roman" w:cs="Times New Roman"/>
          <w:sz w:val="28"/>
          <w:szCs w:val="28"/>
        </w:rPr>
        <w:t>K</w:t>
      </w:r>
      <w:r w:rsidRPr="00040836">
        <w:rPr>
          <w:rFonts w:ascii="Times New Roman" w:hAnsi="Times New Roman" w:cs="Times New Roman"/>
          <w:sz w:val="28"/>
          <w:szCs w:val="28"/>
        </w:rPr>
        <w:t>iểm tra Hệ thống TTLNH</w:t>
      </w:r>
    </w:p>
    <w:p w:rsidR="00071146"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w:t>
      </w:r>
      <w:r w:rsidR="008A7A7A">
        <w:rPr>
          <w:rFonts w:ascii="Times New Roman" w:hAnsi="Times New Roman" w:cs="Times New Roman"/>
          <w:sz w:val="28"/>
          <w:szCs w:val="28"/>
        </w:rPr>
        <w:t>9</w:t>
      </w:r>
      <w:r w:rsidR="0048614C">
        <w:rPr>
          <w:rFonts w:ascii="Times New Roman" w:hAnsi="Times New Roman" w:cs="Times New Roman"/>
          <w:sz w:val="28"/>
          <w:szCs w:val="28"/>
        </w:rPr>
        <w:t xml:space="preserve">. </w:t>
      </w:r>
      <w:r w:rsidR="00796466">
        <w:rPr>
          <w:rFonts w:ascii="Times New Roman" w:hAnsi="Times New Roman" w:cs="Times New Roman"/>
          <w:sz w:val="28"/>
          <w:szCs w:val="28"/>
        </w:rPr>
        <w:t>T</w:t>
      </w:r>
      <w:r w:rsidRPr="00040836">
        <w:rPr>
          <w:rFonts w:ascii="Times New Roman" w:hAnsi="Times New Roman" w:cs="Times New Roman"/>
          <w:sz w:val="28"/>
          <w:szCs w:val="28"/>
        </w:rPr>
        <w:t>hời gian làm việc áp dụng trong Hệ thống TTLNH</w:t>
      </w:r>
    </w:p>
    <w:p w:rsidR="00071146"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lastRenderedPageBreak/>
        <w:t>Điều 1</w:t>
      </w:r>
      <w:r w:rsidR="008A7A7A">
        <w:rPr>
          <w:rFonts w:ascii="Times New Roman" w:hAnsi="Times New Roman" w:cs="Times New Roman"/>
          <w:sz w:val="28"/>
          <w:szCs w:val="28"/>
        </w:rPr>
        <w:t>0</w:t>
      </w:r>
      <w:r w:rsidR="00FD0720">
        <w:rPr>
          <w:rFonts w:ascii="Times New Roman" w:hAnsi="Times New Roman" w:cs="Times New Roman"/>
          <w:sz w:val="28"/>
          <w:szCs w:val="28"/>
        </w:rPr>
        <w:t xml:space="preserve">. </w:t>
      </w:r>
      <w:r w:rsidR="00796466">
        <w:rPr>
          <w:rFonts w:ascii="Times New Roman" w:hAnsi="Times New Roman" w:cs="Times New Roman"/>
          <w:sz w:val="28"/>
          <w:szCs w:val="28"/>
        </w:rPr>
        <w:t>G</w:t>
      </w:r>
      <w:r w:rsidR="00BA6530">
        <w:rPr>
          <w:rFonts w:ascii="Times New Roman" w:hAnsi="Times New Roman" w:cs="Times New Roman"/>
          <w:sz w:val="28"/>
          <w:szCs w:val="28"/>
        </w:rPr>
        <w:t>ia hạn thêm thời gian làm việc</w:t>
      </w:r>
      <w:r w:rsidR="00DD00FE">
        <w:rPr>
          <w:rFonts w:ascii="Times New Roman" w:hAnsi="Times New Roman" w:cs="Times New Roman"/>
          <w:sz w:val="28"/>
          <w:szCs w:val="28"/>
        </w:rPr>
        <w:t xml:space="preserve"> trong ngày</w:t>
      </w:r>
    </w:p>
    <w:p w:rsidR="00071146"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1</w:t>
      </w:r>
      <w:r w:rsidR="008A7A7A">
        <w:rPr>
          <w:rFonts w:ascii="Times New Roman" w:hAnsi="Times New Roman" w:cs="Times New Roman"/>
          <w:sz w:val="28"/>
          <w:szCs w:val="28"/>
        </w:rPr>
        <w:t>1</w:t>
      </w:r>
      <w:r w:rsidR="00B2462D">
        <w:rPr>
          <w:rFonts w:ascii="Times New Roman" w:hAnsi="Times New Roman" w:cs="Times New Roman"/>
          <w:sz w:val="28"/>
          <w:szCs w:val="28"/>
        </w:rPr>
        <w:t xml:space="preserve">. </w:t>
      </w:r>
      <w:r w:rsidR="00796466">
        <w:rPr>
          <w:rFonts w:ascii="Times New Roman" w:hAnsi="Times New Roman" w:cs="Times New Roman"/>
          <w:sz w:val="28"/>
          <w:szCs w:val="28"/>
        </w:rPr>
        <w:t xml:space="preserve">Ghi </w:t>
      </w:r>
      <w:r w:rsidR="00F43FDA" w:rsidRPr="00F43FDA">
        <w:rPr>
          <w:rFonts w:ascii="Times New Roman" w:hAnsi="Times New Roman" w:cs="Times New Roman"/>
          <w:sz w:val="28"/>
          <w:szCs w:val="28"/>
        </w:rPr>
        <w:t>nhật ký và lưu trữ dữ liệu điện tử các giao dịch</w:t>
      </w:r>
    </w:p>
    <w:p w:rsidR="00071146" w:rsidRPr="00B64C27" w:rsidRDefault="00071146" w:rsidP="00B64C27">
      <w:pPr>
        <w:pStyle w:val="Default"/>
        <w:numPr>
          <w:ilvl w:val="0"/>
          <w:numId w:val="3"/>
        </w:numPr>
        <w:spacing w:after="60"/>
        <w:ind w:left="0" w:firstLine="851"/>
        <w:rPr>
          <w:rFonts w:ascii="Times New Roman" w:hAnsi="Times New Roman" w:cs="Times New Roman"/>
          <w:sz w:val="28"/>
          <w:szCs w:val="28"/>
        </w:rPr>
      </w:pPr>
      <w:r w:rsidRPr="00040836">
        <w:rPr>
          <w:rFonts w:ascii="Times New Roman" w:hAnsi="Times New Roman" w:cs="Times New Roman"/>
          <w:sz w:val="28"/>
          <w:szCs w:val="28"/>
        </w:rPr>
        <w:t>Điều 1</w:t>
      </w:r>
      <w:r w:rsidR="008A7A7A">
        <w:rPr>
          <w:rFonts w:ascii="Times New Roman" w:hAnsi="Times New Roman" w:cs="Times New Roman"/>
          <w:sz w:val="28"/>
          <w:szCs w:val="28"/>
        </w:rPr>
        <w:t>2</w:t>
      </w:r>
      <w:r w:rsidR="00095D85">
        <w:rPr>
          <w:rFonts w:ascii="Times New Roman" w:hAnsi="Times New Roman" w:cs="Times New Roman"/>
          <w:sz w:val="28"/>
          <w:szCs w:val="28"/>
        </w:rPr>
        <w:t xml:space="preserve">. </w:t>
      </w:r>
      <w:r w:rsidR="00B64C27" w:rsidRPr="00B64C27">
        <w:rPr>
          <w:rFonts w:ascii="Times New Roman" w:hAnsi="Times New Roman" w:cs="Times New Roman"/>
          <w:sz w:val="28"/>
          <w:szCs w:val="28"/>
        </w:rPr>
        <w:t>Cấp phát, quản lý và sử dụng chữ ký điện tử tham gia Hệ thống TTLNH</w:t>
      </w:r>
    </w:p>
    <w:p w:rsidR="00071146"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1</w:t>
      </w:r>
      <w:r w:rsidR="008A7A7A">
        <w:rPr>
          <w:rFonts w:ascii="Times New Roman" w:hAnsi="Times New Roman" w:cs="Times New Roman"/>
          <w:sz w:val="28"/>
          <w:szCs w:val="28"/>
        </w:rPr>
        <w:t>3</w:t>
      </w:r>
      <w:r w:rsidR="004F5D3A">
        <w:rPr>
          <w:rFonts w:ascii="Times New Roman" w:hAnsi="Times New Roman" w:cs="Times New Roman"/>
          <w:sz w:val="28"/>
          <w:szCs w:val="28"/>
        </w:rPr>
        <w:t xml:space="preserve">. </w:t>
      </w:r>
      <w:r w:rsidR="00025B07">
        <w:rPr>
          <w:rFonts w:ascii="Times New Roman" w:hAnsi="Times New Roman" w:cs="Times New Roman"/>
          <w:sz w:val="28"/>
          <w:szCs w:val="28"/>
        </w:rPr>
        <w:t>Vấn tin và đối chiếu</w:t>
      </w:r>
    </w:p>
    <w:p w:rsidR="00071146"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1</w:t>
      </w:r>
      <w:r w:rsidR="008A7A7A">
        <w:rPr>
          <w:rFonts w:ascii="Times New Roman" w:hAnsi="Times New Roman" w:cs="Times New Roman"/>
          <w:sz w:val="28"/>
          <w:szCs w:val="28"/>
        </w:rPr>
        <w:t>4</w:t>
      </w:r>
      <w:r w:rsidR="005C5878">
        <w:rPr>
          <w:rFonts w:ascii="Times New Roman" w:hAnsi="Times New Roman" w:cs="Times New Roman"/>
          <w:sz w:val="28"/>
          <w:szCs w:val="28"/>
        </w:rPr>
        <w:t xml:space="preserve">. </w:t>
      </w:r>
      <w:r w:rsidR="00025B07" w:rsidRPr="00025B07">
        <w:rPr>
          <w:rFonts w:ascii="Times New Roman" w:hAnsi="Times New Roman" w:cs="Times New Roman"/>
          <w:sz w:val="28"/>
          <w:szCs w:val="28"/>
        </w:rPr>
        <w:t>Hoạt động của Trung tâm Xử lý Quốc gia</w:t>
      </w:r>
    </w:p>
    <w:p w:rsidR="00071146"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1</w:t>
      </w:r>
      <w:r w:rsidR="008A7A7A">
        <w:rPr>
          <w:rFonts w:ascii="Times New Roman" w:hAnsi="Times New Roman" w:cs="Times New Roman"/>
          <w:sz w:val="28"/>
          <w:szCs w:val="28"/>
        </w:rPr>
        <w:t>5</w:t>
      </w:r>
      <w:r w:rsidR="005C5878">
        <w:rPr>
          <w:rFonts w:ascii="Times New Roman" w:hAnsi="Times New Roman" w:cs="Times New Roman"/>
          <w:sz w:val="28"/>
          <w:szCs w:val="28"/>
        </w:rPr>
        <w:t xml:space="preserve">. </w:t>
      </w:r>
      <w:r w:rsidR="00793926">
        <w:rPr>
          <w:rFonts w:ascii="Times New Roman" w:hAnsi="Times New Roman" w:cs="Times New Roman"/>
          <w:sz w:val="28"/>
          <w:szCs w:val="28"/>
        </w:rPr>
        <w:t>H</w:t>
      </w:r>
      <w:r w:rsidRPr="00040836">
        <w:rPr>
          <w:rFonts w:ascii="Times New Roman" w:hAnsi="Times New Roman" w:cs="Times New Roman"/>
          <w:sz w:val="28"/>
          <w:szCs w:val="28"/>
        </w:rPr>
        <w:t>oạt động của hệ thống dự phòng</w:t>
      </w:r>
    </w:p>
    <w:p w:rsidR="00FD0F15" w:rsidRPr="00040836" w:rsidRDefault="00FD0F15"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 xml:space="preserve">Chương III. </w:t>
      </w:r>
      <w:r w:rsidR="00300792">
        <w:rPr>
          <w:rFonts w:ascii="Times New Roman" w:hAnsi="Times New Roman" w:cs="Times New Roman"/>
          <w:b/>
          <w:sz w:val="28"/>
          <w:szCs w:val="28"/>
        </w:rPr>
        <w:t>Lệnh Thanh</w:t>
      </w:r>
      <w:r w:rsidR="004B173D" w:rsidRPr="00040836">
        <w:rPr>
          <w:rFonts w:ascii="Times New Roman" w:hAnsi="Times New Roman" w:cs="Times New Roman"/>
          <w:b/>
          <w:sz w:val="28"/>
          <w:szCs w:val="28"/>
        </w:rPr>
        <w:t xml:space="preserve"> toán trong TTLNH</w:t>
      </w:r>
    </w:p>
    <w:p w:rsidR="009F015C" w:rsidRPr="00040836" w:rsidRDefault="00FD0F15"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Chương này quy định </w:t>
      </w:r>
      <w:r w:rsidR="004B173D" w:rsidRPr="00040836">
        <w:rPr>
          <w:rFonts w:ascii="Times New Roman" w:hAnsi="Times New Roman" w:cs="Times New Roman"/>
          <w:sz w:val="28"/>
          <w:szCs w:val="28"/>
        </w:rPr>
        <w:t>về việc hạch toán kế toán tại các đơn vị thuộc NHNN, các thành viê</w:t>
      </w:r>
      <w:r w:rsidR="001F17A0">
        <w:rPr>
          <w:rFonts w:ascii="Times New Roman" w:hAnsi="Times New Roman" w:cs="Times New Roman"/>
          <w:sz w:val="28"/>
          <w:szCs w:val="28"/>
        </w:rPr>
        <w:t>n, đơn vị thành viên, bao gồm 0</w:t>
      </w:r>
      <w:r w:rsidR="00DD00FE">
        <w:rPr>
          <w:rFonts w:ascii="Times New Roman" w:hAnsi="Times New Roman" w:cs="Times New Roman"/>
          <w:sz w:val="28"/>
          <w:szCs w:val="28"/>
        </w:rPr>
        <w:t>4</w:t>
      </w:r>
      <w:r w:rsidR="004B173D" w:rsidRPr="00040836">
        <w:rPr>
          <w:rFonts w:ascii="Times New Roman" w:hAnsi="Times New Roman" w:cs="Times New Roman"/>
          <w:sz w:val="28"/>
          <w:szCs w:val="28"/>
        </w:rPr>
        <w:t xml:space="preserve"> Điều:</w:t>
      </w:r>
    </w:p>
    <w:p w:rsidR="000E4ACF" w:rsidRDefault="004B173D" w:rsidP="000E4ACF">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1</w:t>
      </w:r>
      <w:r w:rsidR="00DD00FE">
        <w:rPr>
          <w:rFonts w:ascii="Times New Roman" w:hAnsi="Times New Roman" w:cs="Times New Roman"/>
          <w:sz w:val="28"/>
          <w:szCs w:val="28"/>
        </w:rPr>
        <w:t>6</w:t>
      </w:r>
      <w:r w:rsidR="00E56119">
        <w:rPr>
          <w:rFonts w:ascii="Times New Roman" w:hAnsi="Times New Roman" w:cs="Times New Roman"/>
          <w:sz w:val="28"/>
          <w:szCs w:val="28"/>
        </w:rPr>
        <w:t xml:space="preserve">. </w:t>
      </w:r>
      <w:r w:rsidR="00DD00FE">
        <w:rPr>
          <w:rFonts w:ascii="Times New Roman" w:hAnsi="Times New Roman" w:cs="Times New Roman"/>
          <w:sz w:val="28"/>
          <w:szCs w:val="28"/>
        </w:rPr>
        <w:t>Quy trình</w:t>
      </w:r>
      <w:r w:rsidRPr="00040836">
        <w:rPr>
          <w:rFonts w:ascii="Times New Roman" w:hAnsi="Times New Roman" w:cs="Times New Roman"/>
          <w:sz w:val="28"/>
          <w:szCs w:val="28"/>
        </w:rPr>
        <w:t xml:space="preserve"> tạo lập Lệnh thanh toán</w:t>
      </w:r>
    </w:p>
    <w:p w:rsidR="00DD00FE" w:rsidRPr="000E4ACF" w:rsidRDefault="00DD00FE" w:rsidP="000E4ACF">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9F2D0F">
        <w:rPr>
          <w:rFonts w:ascii="Times New Roman" w:hAnsi="Times New Roman" w:cs="Times New Roman"/>
          <w:sz w:val="28"/>
          <w:szCs w:val="28"/>
        </w:rPr>
        <w:t>Điều 17</w:t>
      </w:r>
      <w:r w:rsidR="007E741B" w:rsidRPr="009F2D0F">
        <w:rPr>
          <w:rFonts w:ascii="Times New Roman" w:hAnsi="Times New Roman" w:cs="Times New Roman"/>
          <w:sz w:val="28"/>
          <w:szCs w:val="28"/>
        </w:rPr>
        <w:t xml:space="preserve">. </w:t>
      </w:r>
      <w:r w:rsidR="00CF7EA7">
        <w:rPr>
          <w:rFonts w:ascii="Times New Roman" w:hAnsi="Times New Roman" w:cs="Times New Roman"/>
          <w:sz w:val="28"/>
          <w:szCs w:val="28"/>
        </w:rPr>
        <w:t xml:space="preserve"> Kiểm tra tính hợp lệ </w:t>
      </w:r>
      <w:r w:rsidRPr="009F2D0F">
        <w:rPr>
          <w:rFonts w:ascii="Times New Roman" w:hAnsi="Times New Roman" w:cs="Times New Roman"/>
          <w:sz w:val="28"/>
          <w:szCs w:val="28"/>
        </w:rPr>
        <w:t>Lệnh thanh toán</w:t>
      </w:r>
    </w:p>
    <w:p w:rsidR="00E86E7B" w:rsidRDefault="004B173D" w:rsidP="00E86E7B">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300792">
        <w:rPr>
          <w:rFonts w:ascii="Times New Roman" w:hAnsi="Times New Roman" w:cs="Times New Roman"/>
          <w:sz w:val="28"/>
          <w:szCs w:val="28"/>
        </w:rPr>
        <w:t xml:space="preserve">Điều </w:t>
      </w:r>
      <w:r w:rsidR="00E86E7B">
        <w:rPr>
          <w:rFonts w:ascii="Times New Roman" w:hAnsi="Times New Roman" w:cs="Times New Roman"/>
          <w:sz w:val="28"/>
          <w:szCs w:val="28"/>
        </w:rPr>
        <w:t>18</w:t>
      </w:r>
      <w:r w:rsidR="00A705DE">
        <w:rPr>
          <w:rFonts w:ascii="Times New Roman" w:hAnsi="Times New Roman" w:cs="Times New Roman"/>
          <w:sz w:val="28"/>
          <w:szCs w:val="28"/>
        </w:rPr>
        <w:t>. H</w:t>
      </w:r>
      <w:r w:rsidRPr="00300792">
        <w:rPr>
          <w:rFonts w:ascii="Times New Roman" w:hAnsi="Times New Roman" w:cs="Times New Roman"/>
          <w:sz w:val="28"/>
          <w:szCs w:val="28"/>
        </w:rPr>
        <w:t xml:space="preserve">ạch toán tại </w:t>
      </w:r>
      <w:r w:rsidR="00300792" w:rsidRPr="00300792">
        <w:rPr>
          <w:rFonts w:ascii="Times New Roman" w:hAnsi="Times New Roman" w:cs="Times New Roman"/>
          <w:sz w:val="28"/>
          <w:szCs w:val="28"/>
        </w:rPr>
        <w:t>Thành viên, Đ</w:t>
      </w:r>
      <w:r w:rsidRPr="00300792">
        <w:rPr>
          <w:rFonts w:ascii="Times New Roman" w:hAnsi="Times New Roman" w:cs="Times New Roman"/>
          <w:sz w:val="28"/>
          <w:szCs w:val="28"/>
        </w:rPr>
        <w:t xml:space="preserve">ơn vị </w:t>
      </w:r>
      <w:r w:rsidR="00300792">
        <w:rPr>
          <w:rFonts w:ascii="Times New Roman" w:hAnsi="Times New Roman" w:cs="Times New Roman"/>
          <w:sz w:val="28"/>
          <w:szCs w:val="28"/>
        </w:rPr>
        <w:t>thành viên</w:t>
      </w:r>
    </w:p>
    <w:p w:rsidR="00300792" w:rsidRPr="00E86E7B" w:rsidRDefault="004B173D" w:rsidP="00E86E7B">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E86E7B">
        <w:rPr>
          <w:rFonts w:ascii="Times New Roman" w:hAnsi="Times New Roman" w:cs="Times New Roman"/>
          <w:sz w:val="28"/>
          <w:szCs w:val="28"/>
        </w:rPr>
        <w:t>Điề</w:t>
      </w:r>
      <w:r w:rsidR="00E86E7B" w:rsidRPr="00E86E7B">
        <w:rPr>
          <w:rFonts w:ascii="Times New Roman" w:hAnsi="Times New Roman" w:cs="Times New Roman"/>
          <w:sz w:val="28"/>
          <w:szCs w:val="28"/>
        </w:rPr>
        <w:t>u 19</w:t>
      </w:r>
      <w:r w:rsidRPr="00E86E7B">
        <w:rPr>
          <w:rFonts w:ascii="Times New Roman" w:hAnsi="Times New Roman" w:cs="Times New Roman"/>
          <w:sz w:val="28"/>
          <w:szCs w:val="28"/>
        </w:rPr>
        <w:t xml:space="preserve">. </w:t>
      </w:r>
      <w:r w:rsidR="00300792" w:rsidRPr="00E86E7B">
        <w:rPr>
          <w:rFonts w:ascii="Times New Roman" w:hAnsi="Times New Roman" w:cs="Times New Roman"/>
          <w:sz w:val="28"/>
          <w:szCs w:val="28"/>
        </w:rPr>
        <w:t>Hạch toán và xử lý các Lệnh thanh toán tại Sở Giao dịch Ngân hàng Nhà nước</w:t>
      </w:r>
    </w:p>
    <w:p w:rsidR="009F015C" w:rsidRPr="00040836" w:rsidRDefault="009F015C"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 xml:space="preserve">Chương IV. </w:t>
      </w:r>
      <w:r w:rsidR="0009663F" w:rsidRPr="00040836">
        <w:rPr>
          <w:rFonts w:ascii="Times New Roman" w:hAnsi="Times New Roman" w:cs="Times New Roman"/>
          <w:b/>
          <w:sz w:val="28"/>
          <w:szCs w:val="28"/>
        </w:rPr>
        <w:t>Xử lý quyết toán bù trừ giữa các thành viên</w:t>
      </w:r>
      <w:r w:rsidR="001859E9">
        <w:rPr>
          <w:rFonts w:ascii="Times New Roman" w:hAnsi="Times New Roman" w:cs="Times New Roman"/>
          <w:b/>
          <w:sz w:val="28"/>
          <w:szCs w:val="28"/>
        </w:rPr>
        <w:t xml:space="preserve"> và kết quả quyết toán ròng từ các hệ thống khác</w:t>
      </w:r>
    </w:p>
    <w:p w:rsidR="009F015C" w:rsidRPr="00040836" w:rsidRDefault="009F015C"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Chương này nêu rõ </w:t>
      </w:r>
      <w:r w:rsidR="0009663F" w:rsidRPr="00040836">
        <w:rPr>
          <w:rFonts w:ascii="Times New Roman" w:hAnsi="Times New Roman" w:cs="Times New Roman"/>
          <w:sz w:val="28"/>
          <w:szCs w:val="28"/>
        </w:rPr>
        <w:t>việc quản lý hạn mức nợ ròng, giấy tờ có giá sử dụng để kỹ quỹ thiết lập hạn mức nợ ròng, quyết toán bù trừ</w:t>
      </w:r>
      <w:r w:rsidRPr="00040836">
        <w:rPr>
          <w:rFonts w:ascii="Times New Roman" w:hAnsi="Times New Roman" w:cs="Times New Roman"/>
          <w:sz w:val="28"/>
          <w:szCs w:val="28"/>
        </w:rPr>
        <w:t xml:space="preserve"> tương ứng tại các Điều </w:t>
      </w:r>
      <w:r w:rsidR="0009663F" w:rsidRPr="00040836">
        <w:rPr>
          <w:rFonts w:ascii="Times New Roman" w:hAnsi="Times New Roman" w:cs="Times New Roman"/>
          <w:sz w:val="28"/>
          <w:szCs w:val="28"/>
        </w:rPr>
        <w:t>2</w:t>
      </w:r>
      <w:r w:rsidR="00A76F71">
        <w:rPr>
          <w:rFonts w:ascii="Times New Roman" w:hAnsi="Times New Roman" w:cs="Times New Roman"/>
          <w:sz w:val="28"/>
          <w:szCs w:val="28"/>
        </w:rPr>
        <w:t>0</w:t>
      </w:r>
      <w:r w:rsidR="00300792">
        <w:rPr>
          <w:rFonts w:ascii="Times New Roman" w:hAnsi="Times New Roman" w:cs="Times New Roman"/>
          <w:sz w:val="28"/>
          <w:szCs w:val="28"/>
        </w:rPr>
        <w:t xml:space="preserve"> đến Điều 25</w:t>
      </w:r>
      <w:r w:rsidR="0009663F" w:rsidRPr="00040836">
        <w:rPr>
          <w:rFonts w:ascii="Times New Roman" w:hAnsi="Times New Roman" w:cs="Times New Roman"/>
          <w:sz w:val="28"/>
          <w:szCs w:val="28"/>
        </w:rPr>
        <w:t>.</w:t>
      </w:r>
    </w:p>
    <w:p w:rsidR="0009663F" w:rsidRPr="00040836" w:rsidRDefault="0009663F"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V. Xử lý thiếu vốn trong TTLNH</w:t>
      </w:r>
    </w:p>
    <w:p w:rsidR="009F015C" w:rsidRPr="00040836" w:rsidRDefault="0009663F"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Chương này nêu rõ nguyên tắc xử lý hàng đợi </w:t>
      </w:r>
      <w:r w:rsidR="000B563C">
        <w:rPr>
          <w:rFonts w:ascii="Times New Roman" w:hAnsi="Times New Roman" w:cs="Times New Roman"/>
          <w:sz w:val="28"/>
          <w:szCs w:val="28"/>
        </w:rPr>
        <w:t xml:space="preserve">quyết toán và giải tỏa </w:t>
      </w:r>
      <w:r w:rsidRPr="00040836">
        <w:rPr>
          <w:rFonts w:ascii="Times New Roman" w:hAnsi="Times New Roman" w:cs="Times New Roman"/>
          <w:sz w:val="28"/>
          <w:szCs w:val="28"/>
        </w:rPr>
        <w:t>quy định tại Điều 2</w:t>
      </w:r>
      <w:r w:rsidR="00C31650">
        <w:rPr>
          <w:rFonts w:ascii="Times New Roman" w:hAnsi="Times New Roman" w:cs="Times New Roman"/>
          <w:sz w:val="28"/>
          <w:szCs w:val="28"/>
        </w:rPr>
        <w:t>6</w:t>
      </w:r>
      <w:r w:rsidR="00C86EC6">
        <w:rPr>
          <w:rFonts w:ascii="Times New Roman" w:hAnsi="Times New Roman" w:cs="Times New Roman"/>
          <w:sz w:val="28"/>
          <w:szCs w:val="28"/>
        </w:rPr>
        <w:t>; Q</w:t>
      </w:r>
      <w:r w:rsidRPr="00040836">
        <w:rPr>
          <w:rFonts w:ascii="Times New Roman" w:hAnsi="Times New Roman" w:cs="Times New Roman"/>
          <w:sz w:val="28"/>
          <w:szCs w:val="28"/>
        </w:rPr>
        <w:t xml:space="preserve">uy định </w:t>
      </w:r>
      <w:r w:rsidR="0015652F">
        <w:rPr>
          <w:rFonts w:ascii="Times New Roman" w:hAnsi="Times New Roman" w:cs="Times New Roman"/>
          <w:sz w:val="28"/>
          <w:szCs w:val="28"/>
        </w:rPr>
        <w:t>x</w:t>
      </w:r>
      <w:r w:rsidR="0015652F" w:rsidRPr="0015652F">
        <w:rPr>
          <w:rFonts w:ascii="Times New Roman" w:hAnsi="Times New Roman" w:cs="Times New Roman"/>
          <w:sz w:val="28"/>
          <w:szCs w:val="28"/>
        </w:rPr>
        <w:t xml:space="preserve">ử lý </w:t>
      </w:r>
      <w:r w:rsidR="00771C78" w:rsidRPr="00771C78">
        <w:rPr>
          <w:rFonts w:ascii="Times New Roman" w:hAnsi="Times New Roman" w:cs="Times New Roman"/>
          <w:sz w:val="28"/>
          <w:szCs w:val="28"/>
        </w:rPr>
        <w:t xml:space="preserve">trong trường hợp tài khoản thanh toán không đủ số dư để thực hiện thanh toán, quyết toán </w:t>
      </w:r>
      <w:r w:rsidRPr="00040836">
        <w:rPr>
          <w:rFonts w:ascii="Times New Roman" w:hAnsi="Times New Roman" w:cs="Times New Roman"/>
          <w:sz w:val="28"/>
          <w:szCs w:val="28"/>
        </w:rPr>
        <w:t>tại Điều 2</w:t>
      </w:r>
      <w:r w:rsidR="00C31650">
        <w:rPr>
          <w:rFonts w:ascii="Times New Roman" w:hAnsi="Times New Roman" w:cs="Times New Roman"/>
          <w:sz w:val="28"/>
          <w:szCs w:val="28"/>
        </w:rPr>
        <w:t>7</w:t>
      </w:r>
      <w:r w:rsidR="00745DF6">
        <w:rPr>
          <w:rFonts w:ascii="Times New Roman" w:hAnsi="Times New Roman" w:cs="Times New Roman"/>
          <w:sz w:val="28"/>
          <w:szCs w:val="28"/>
        </w:rPr>
        <w:t>; T</w:t>
      </w:r>
      <w:r w:rsidRPr="00040836">
        <w:rPr>
          <w:rFonts w:ascii="Times New Roman" w:hAnsi="Times New Roman" w:cs="Times New Roman"/>
          <w:sz w:val="28"/>
          <w:szCs w:val="28"/>
        </w:rPr>
        <w:t xml:space="preserve">rách nhiệm chia sẻ </w:t>
      </w:r>
      <w:r w:rsidR="0015652F">
        <w:rPr>
          <w:rFonts w:ascii="Times New Roman" w:hAnsi="Times New Roman" w:cs="Times New Roman"/>
          <w:sz w:val="28"/>
          <w:szCs w:val="28"/>
        </w:rPr>
        <w:t>khoản vay</w:t>
      </w:r>
      <w:r w:rsidRPr="00040836">
        <w:rPr>
          <w:rFonts w:ascii="Times New Roman" w:hAnsi="Times New Roman" w:cs="Times New Roman"/>
          <w:sz w:val="28"/>
          <w:szCs w:val="28"/>
        </w:rPr>
        <w:t xml:space="preserve"> trong quyết toán bù trừ được quy định tại Điều </w:t>
      </w:r>
      <w:r w:rsidR="00C31650">
        <w:rPr>
          <w:rFonts w:ascii="Times New Roman" w:hAnsi="Times New Roman" w:cs="Times New Roman"/>
          <w:sz w:val="28"/>
          <w:szCs w:val="28"/>
        </w:rPr>
        <w:t>28</w:t>
      </w:r>
      <w:r w:rsidRPr="00040836">
        <w:rPr>
          <w:rFonts w:ascii="Times New Roman" w:hAnsi="Times New Roman" w:cs="Times New Roman"/>
          <w:sz w:val="28"/>
          <w:szCs w:val="28"/>
        </w:rPr>
        <w:t>.</w:t>
      </w:r>
    </w:p>
    <w:p w:rsidR="00175532" w:rsidRPr="00040836" w:rsidRDefault="00175532"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VI. Xử lý sai sót trong TTLNH</w:t>
      </w:r>
    </w:p>
    <w:p w:rsidR="00175532" w:rsidRPr="00040836" w:rsidRDefault="00175532"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Chương này qu</w:t>
      </w:r>
      <w:r w:rsidR="002D66E7">
        <w:rPr>
          <w:rFonts w:ascii="Times New Roman" w:hAnsi="Times New Roman" w:cs="Times New Roman"/>
          <w:sz w:val="28"/>
          <w:szCs w:val="28"/>
        </w:rPr>
        <w:t xml:space="preserve">y định việc xử lý sai sót trong </w:t>
      </w:r>
      <w:r w:rsidRPr="00040836">
        <w:rPr>
          <w:rFonts w:ascii="Times New Roman" w:hAnsi="Times New Roman" w:cs="Times New Roman"/>
          <w:sz w:val="28"/>
          <w:szCs w:val="28"/>
        </w:rPr>
        <w:t>TTLNH bao gồm:</w:t>
      </w:r>
    </w:p>
    <w:p w:rsidR="00175532" w:rsidRPr="00040836" w:rsidRDefault="00175532"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w:t>
      </w:r>
      <w:r w:rsidR="00C31650">
        <w:rPr>
          <w:rFonts w:ascii="Times New Roman" w:hAnsi="Times New Roman" w:cs="Times New Roman"/>
          <w:sz w:val="28"/>
          <w:szCs w:val="28"/>
        </w:rPr>
        <w:t>29</w:t>
      </w:r>
      <w:r w:rsidR="0062782C">
        <w:rPr>
          <w:rFonts w:ascii="Times New Roman" w:hAnsi="Times New Roman" w:cs="Times New Roman"/>
          <w:sz w:val="28"/>
          <w:szCs w:val="28"/>
        </w:rPr>
        <w:t xml:space="preserve">. </w:t>
      </w:r>
      <w:r w:rsidR="00BE3E46">
        <w:rPr>
          <w:rFonts w:ascii="Times New Roman" w:hAnsi="Times New Roman" w:cs="Times New Roman"/>
          <w:sz w:val="28"/>
          <w:szCs w:val="28"/>
        </w:rPr>
        <w:t>C</w:t>
      </w:r>
      <w:r w:rsidRPr="00040836">
        <w:rPr>
          <w:rFonts w:ascii="Times New Roman" w:hAnsi="Times New Roman" w:cs="Times New Roman"/>
          <w:sz w:val="28"/>
          <w:szCs w:val="28"/>
        </w:rPr>
        <w:t>ác nguyên tắc điều chỉnh sai sót trong Hệ thống TTLNH</w:t>
      </w:r>
    </w:p>
    <w:p w:rsidR="00BB11CA" w:rsidRDefault="00175532" w:rsidP="00BB11CA">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3</w:t>
      </w:r>
      <w:r w:rsidR="00C31650">
        <w:rPr>
          <w:rFonts w:ascii="Times New Roman" w:hAnsi="Times New Roman" w:cs="Times New Roman"/>
          <w:sz w:val="28"/>
          <w:szCs w:val="28"/>
        </w:rPr>
        <w:t>0</w:t>
      </w:r>
      <w:r w:rsidR="00B14855">
        <w:rPr>
          <w:rFonts w:ascii="Times New Roman" w:hAnsi="Times New Roman" w:cs="Times New Roman"/>
          <w:sz w:val="28"/>
          <w:szCs w:val="28"/>
        </w:rPr>
        <w:t xml:space="preserve">. </w:t>
      </w:r>
      <w:r w:rsidR="00BE3E46">
        <w:rPr>
          <w:rFonts w:ascii="Times New Roman" w:hAnsi="Times New Roman" w:cs="Times New Roman"/>
          <w:sz w:val="28"/>
          <w:szCs w:val="28"/>
        </w:rPr>
        <w:t>H</w:t>
      </w:r>
      <w:r w:rsidRPr="00040836">
        <w:rPr>
          <w:rFonts w:ascii="Times New Roman" w:hAnsi="Times New Roman" w:cs="Times New Roman"/>
          <w:sz w:val="28"/>
          <w:szCs w:val="28"/>
        </w:rPr>
        <w:t>ủy và hoàn trả Lệnh thanh toán tại các thành viên và đơn vị thành viên</w:t>
      </w:r>
    </w:p>
    <w:p w:rsidR="00BB11CA" w:rsidRDefault="00175532" w:rsidP="00BB11CA">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BB11CA">
        <w:rPr>
          <w:rFonts w:ascii="Times New Roman" w:hAnsi="Times New Roman" w:cs="Times New Roman"/>
          <w:sz w:val="28"/>
          <w:szCs w:val="28"/>
        </w:rPr>
        <w:t>Điều 3</w:t>
      </w:r>
      <w:r w:rsidR="00C31650" w:rsidRPr="00BB11CA">
        <w:rPr>
          <w:rFonts w:ascii="Times New Roman" w:hAnsi="Times New Roman" w:cs="Times New Roman"/>
          <w:sz w:val="28"/>
          <w:szCs w:val="28"/>
        </w:rPr>
        <w:t>1</w:t>
      </w:r>
      <w:r w:rsidR="00977924">
        <w:rPr>
          <w:rFonts w:ascii="Times New Roman" w:hAnsi="Times New Roman" w:cs="Times New Roman"/>
          <w:sz w:val="28"/>
          <w:szCs w:val="28"/>
        </w:rPr>
        <w:t xml:space="preserve">. </w:t>
      </w:r>
      <w:r w:rsidR="001621CE">
        <w:rPr>
          <w:rFonts w:ascii="Times New Roman" w:hAnsi="Times New Roman" w:cs="Times New Roman"/>
          <w:sz w:val="28"/>
          <w:szCs w:val="28"/>
        </w:rPr>
        <w:t>X</w:t>
      </w:r>
      <w:r w:rsidRPr="00BB11CA">
        <w:rPr>
          <w:rFonts w:ascii="Times New Roman" w:hAnsi="Times New Roman" w:cs="Times New Roman"/>
          <w:sz w:val="28"/>
          <w:szCs w:val="28"/>
        </w:rPr>
        <w:t>ử lý sai sót tại đơn vị khởi tạo lệnh</w:t>
      </w:r>
      <w:r w:rsidR="00C31650" w:rsidRPr="00BB11CA">
        <w:rPr>
          <w:rFonts w:ascii="Times New Roman" w:hAnsi="Times New Roman" w:cs="Times New Roman"/>
          <w:sz w:val="28"/>
          <w:szCs w:val="28"/>
        </w:rPr>
        <w:t>trong trường hợp phát sinh do thành viên, đơn vị thành viên</w:t>
      </w:r>
    </w:p>
    <w:p w:rsidR="00175532" w:rsidRPr="00BB11CA" w:rsidRDefault="00175532" w:rsidP="00BB11CA">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BB11CA">
        <w:rPr>
          <w:rFonts w:ascii="Times New Roman" w:hAnsi="Times New Roman" w:cs="Times New Roman"/>
          <w:sz w:val="28"/>
          <w:szCs w:val="28"/>
        </w:rPr>
        <w:t>Điều 3</w:t>
      </w:r>
      <w:r w:rsidR="00C31650" w:rsidRPr="00BB11CA">
        <w:rPr>
          <w:rFonts w:ascii="Times New Roman" w:hAnsi="Times New Roman" w:cs="Times New Roman"/>
          <w:sz w:val="28"/>
          <w:szCs w:val="28"/>
        </w:rPr>
        <w:t>2</w:t>
      </w:r>
      <w:r w:rsidR="00AC0E43">
        <w:rPr>
          <w:rFonts w:ascii="Times New Roman" w:hAnsi="Times New Roman" w:cs="Times New Roman"/>
          <w:sz w:val="28"/>
          <w:szCs w:val="28"/>
        </w:rPr>
        <w:t xml:space="preserve">. </w:t>
      </w:r>
      <w:r w:rsidR="00461352">
        <w:rPr>
          <w:rFonts w:ascii="Times New Roman" w:hAnsi="Times New Roman" w:cs="Times New Roman"/>
          <w:sz w:val="28"/>
          <w:szCs w:val="28"/>
        </w:rPr>
        <w:t>X</w:t>
      </w:r>
      <w:r w:rsidRPr="00BB11CA">
        <w:rPr>
          <w:rFonts w:ascii="Times New Roman" w:hAnsi="Times New Roman" w:cs="Times New Roman"/>
          <w:sz w:val="28"/>
          <w:szCs w:val="28"/>
        </w:rPr>
        <w:t>ử lý sai sót tại đơn vị nhận lệnh</w:t>
      </w:r>
      <w:r w:rsidR="00C31650" w:rsidRPr="00BB11CA">
        <w:rPr>
          <w:rFonts w:ascii="Times New Roman" w:hAnsi="Times New Roman" w:cs="Times New Roman"/>
          <w:sz w:val="28"/>
          <w:szCs w:val="28"/>
        </w:rPr>
        <w:t>trong trường hợp phát sinh do thành viên, đơn vị thành viên</w:t>
      </w:r>
    </w:p>
    <w:p w:rsidR="00D67DF0" w:rsidRDefault="00175532" w:rsidP="00D67DF0">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lastRenderedPageBreak/>
        <w:t>Điều 3</w:t>
      </w:r>
      <w:r w:rsidR="00C31650">
        <w:rPr>
          <w:rFonts w:ascii="Times New Roman" w:hAnsi="Times New Roman" w:cs="Times New Roman"/>
          <w:sz w:val="28"/>
          <w:szCs w:val="28"/>
        </w:rPr>
        <w:t>3</w:t>
      </w:r>
      <w:r w:rsidRPr="00040836">
        <w:rPr>
          <w:rFonts w:ascii="Times New Roman" w:hAnsi="Times New Roman" w:cs="Times New Roman"/>
          <w:sz w:val="28"/>
          <w:szCs w:val="28"/>
        </w:rPr>
        <w:t xml:space="preserve">. </w:t>
      </w:r>
      <w:r w:rsidR="006D5932">
        <w:rPr>
          <w:rFonts w:ascii="Times New Roman" w:hAnsi="Times New Roman" w:cs="Times New Roman"/>
          <w:sz w:val="28"/>
          <w:szCs w:val="28"/>
        </w:rPr>
        <w:t>H</w:t>
      </w:r>
      <w:r w:rsidRPr="00040836">
        <w:rPr>
          <w:rFonts w:ascii="Times New Roman" w:hAnsi="Times New Roman" w:cs="Times New Roman"/>
          <w:sz w:val="28"/>
          <w:szCs w:val="28"/>
        </w:rPr>
        <w:t>ủy và hoàn trả Lệnh thanh toán theo yêu cầu của khách hàng</w:t>
      </w:r>
    </w:p>
    <w:p w:rsidR="00175532" w:rsidRPr="00D67DF0" w:rsidRDefault="00175532" w:rsidP="00D67DF0">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D67DF0">
        <w:rPr>
          <w:rFonts w:ascii="Times New Roman" w:hAnsi="Times New Roman" w:cs="Times New Roman"/>
          <w:sz w:val="28"/>
          <w:szCs w:val="28"/>
        </w:rPr>
        <w:t>Điều 3</w:t>
      </w:r>
      <w:r w:rsidR="00C31650" w:rsidRPr="00D67DF0">
        <w:rPr>
          <w:rFonts w:ascii="Times New Roman" w:hAnsi="Times New Roman" w:cs="Times New Roman"/>
          <w:sz w:val="28"/>
          <w:szCs w:val="28"/>
        </w:rPr>
        <w:t>4</w:t>
      </w:r>
      <w:r w:rsidR="009E3BB0">
        <w:rPr>
          <w:rFonts w:ascii="Times New Roman" w:hAnsi="Times New Roman" w:cs="Times New Roman"/>
          <w:sz w:val="28"/>
          <w:szCs w:val="28"/>
        </w:rPr>
        <w:t xml:space="preserve">. </w:t>
      </w:r>
      <w:r w:rsidR="00CD0C2E">
        <w:rPr>
          <w:rFonts w:ascii="Times New Roman" w:hAnsi="Times New Roman" w:cs="Times New Roman"/>
          <w:sz w:val="28"/>
          <w:szCs w:val="28"/>
        </w:rPr>
        <w:t>T</w:t>
      </w:r>
      <w:r w:rsidRPr="00D67DF0">
        <w:rPr>
          <w:rFonts w:ascii="Times New Roman" w:hAnsi="Times New Roman" w:cs="Times New Roman"/>
          <w:sz w:val="28"/>
          <w:szCs w:val="28"/>
        </w:rPr>
        <w:t>ra soát và trả lời tra soát</w:t>
      </w:r>
    </w:p>
    <w:p w:rsidR="00175532" w:rsidRPr="00040836" w:rsidRDefault="00175532"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3</w:t>
      </w:r>
      <w:r w:rsidR="00C31650">
        <w:rPr>
          <w:rFonts w:ascii="Times New Roman" w:hAnsi="Times New Roman" w:cs="Times New Roman"/>
          <w:sz w:val="28"/>
          <w:szCs w:val="28"/>
        </w:rPr>
        <w:t>5</w:t>
      </w:r>
      <w:r w:rsidR="00C30249">
        <w:rPr>
          <w:rFonts w:ascii="Times New Roman" w:hAnsi="Times New Roman" w:cs="Times New Roman"/>
          <w:sz w:val="28"/>
          <w:szCs w:val="28"/>
        </w:rPr>
        <w:t xml:space="preserve">. </w:t>
      </w:r>
      <w:r w:rsidR="00297BE0">
        <w:rPr>
          <w:rFonts w:ascii="Times New Roman" w:hAnsi="Times New Roman" w:cs="Times New Roman"/>
          <w:sz w:val="28"/>
          <w:szCs w:val="28"/>
        </w:rPr>
        <w:t>X</w:t>
      </w:r>
      <w:r w:rsidR="00C30249">
        <w:rPr>
          <w:rFonts w:ascii="Times New Roman" w:hAnsi="Times New Roman" w:cs="Times New Roman"/>
          <w:sz w:val="28"/>
          <w:szCs w:val="28"/>
        </w:rPr>
        <w:t xml:space="preserve">ử lý lỗi kỹ thuật trong </w:t>
      </w:r>
      <w:r w:rsidRPr="00040836">
        <w:rPr>
          <w:rFonts w:ascii="Times New Roman" w:hAnsi="Times New Roman" w:cs="Times New Roman"/>
          <w:sz w:val="28"/>
          <w:szCs w:val="28"/>
        </w:rPr>
        <w:t>Hệ thống TTLNH</w:t>
      </w:r>
    </w:p>
    <w:p w:rsidR="00C95754" w:rsidRPr="00040836" w:rsidRDefault="00C95754"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VII. Báo cáo và xử lý báo cáo</w:t>
      </w:r>
    </w:p>
    <w:p w:rsidR="00C95754" w:rsidRPr="00040836" w:rsidRDefault="00C95754"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Chương này quy định việc lập và xử lý báo cáo tại Sở giao dịch NHNN, các thành viên, đơn vị thành viên bao gồm 0</w:t>
      </w:r>
      <w:r w:rsidR="00C31650">
        <w:rPr>
          <w:rFonts w:ascii="Times New Roman" w:hAnsi="Times New Roman" w:cs="Times New Roman"/>
          <w:sz w:val="28"/>
          <w:szCs w:val="28"/>
        </w:rPr>
        <w:t>3</w:t>
      </w:r>
      <w:r w:rsidRPr="00040836">
        <w:rPr>
          <w:rFonts w:ascii="Times New Roman" w:hAnsi="Times New Roman" w:cs="Times New Roman"/>
          <w:sz w:val="28"/>
          <w:szCs w:val="28"/>
        </w:rPr>
        <w:t xml:space="preserve"> Điều: Điều 3</w:t>
      </w:r>
      <w:r w:rsidR="00C31650">
        <w:rPr>
          <w:rFonts w:ascii="Times New Roman" w:hAnsi="Times New Roman" w:cs="Times New Roman"/>
          <w:sz w:val="28"/>
          <w:szCs w:val="28"/>
        </w:rPr>
        <w:t>6</w:t>
      </w:r>
      <w:r w:rsidRPr="00040836">
        <w:rPr>
          <w:rFonts w:ascii="Times New Roman" w:hAnsi="Times New Roman" w:cs="Times New Roman"/>
          <w:sz w:val="28"/>
          <w:szCs w:val="28"/>
        </w:rPr>
        <w:t>, Điều 3</w:t>
      </w:r>
      <w:r w:rsidR="00C31650">
        <w:rPr>
          <w:rFonts w:ascii="Times New Roman" w:hAnsi="Times New Roman" w:cs="Times New Roman"/>
          <w:sz w:val="28"/>
          <w:szCs w:val="28"/>
        </w:rPr>
        <w:t>7,Điều 38.</w:t>
      </w:r>
    </w:p>
    <w:p w:rsidR="003F1517" w:rsidRPr="00040836" w:rsidRDefault="003F1517"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VIII. Điều kiện và thủ tục tham gia hệ thống TTLNH</w:t>
      </w:r>
    </w:p>
    <w:p w:rsidR="003F1517" w:rsidRDefault="003F1517"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Chương này quy định về các điều kiện và thủ tục để tham gia, hủy bỏ, thay đổi các dịch vụ liên quan đến hệ thống TTLNH. Chương này bao gồm </w:t>
      </w:r>
      <w:r w:rsidR="00C61A1A">
        <w:rPr>
          <w:rFonts w:ascii="Times New Roman" w:hAnsi="Times New Roman" w:cs="Times New Roman"/>
          <w:sz w:val="28"/>
          <w:szCs w:val="28"/>
        </w:rPr>
        <w:t>0</w:t>
      </w:r>
      <w:r w:rsidR="00C31650">
        <w:rPr>
          <w:rFonts w:ascii="Times New Roman" w:hAnsi="Times New Roman" w:cs="Times New Roman"/>
          <w:sz w:val="28"/>
          <w:szCs w:val="28"/>
        </w:rPr>
        <w:t>6</w:t>
      </w:r>
      <w:r w:rsidRPr="00040836">
        <w:rPr>
          <w:rFonts w:ascii="Times New Roman" w:hAnsi="Times New Roman" w:cs="Times New Roman"/>
          <w:sz w:val="28"/>
          <w:szCs w:val="28"/>
        </w:rPr>
        <w:t xml:space="preserve"> Điều: từ Điều </w:t>
      </w:r>
      <w:r w:rsidR="00C61A1A">
        <w:rPr>
          <w:rFonts w:ascii="Times New Roman" w:hAnsi="Times New Roman" w:cs="Times New Roman"/>
          <w:sz w:val="28"/>
          <w:szCs w:val="28"/>
        </w:rPr>
        <w:t>39</w:t>
      </w:r>
      <w:r w:rsidRPr="00040836">
        <w:rPr>
          <w:rFonts w:ascii="Times New Roman" w:hAnsi="Times New Roman" w:cs="Times New Roman"/>
          <w:sz w:val="28"/>
          <w:szCs w:val="28"/>
        </w:rPr>
        <w:t xml:space="preserve"> đến Điều </w:t>
      </w:r>
      <w:r w:rsidR="00C61A1A">
        <w:rPr>
          <w:rFonts w:ascii="Times New Roman" w:hAnsi="Times New Roman" w:cs="Times New Roman"/>
          <w:sz w:val="28"/>
          <w:szCs w:val="28"/>
        </w:rPr>
        <w:t>4</w:t>
      </w:r>
      <w:r w:rsidR="003F3CBE">
        <w:rPr>
          <w:rFonts w:ascii="Times New Roman" w:hAnsi="Times New Roman" w:cs="Times New Roman"/>
          <w:sz w:val="28"/>
          <w:szCs w:val="28"/>
        </w:rPr>
        <w:t>5</w:t>
      </w:r>
      <w:r w:rsidRPr="00040836">
        <w:rPr>
          <w:rFonts w:ascii="Times New Roman" w:hAnsi="Times New Roman" w:cs="Times New Roman"/>
          <w:sz w:val="28"/>
          <w:szCs w:val="28"/>
        </w:rPr>
        <w:t>.</w:t>
      </w:r>
    </w:p>
    <w:p w:rsidR="00407DB6" w:rsidRDefault="00407DB6" w:rsidP="002902A9">
      <w:pPr>
        <w:pStyle w:val="Default"/>
        <w:spacing w:before="120" w:after="60" w:line="360" w:lineRule="atLeast"/>
        <w:ind w:firstLine="851"/>
        <w:jc w:val="both"/>
        <w:rPr>
          <w:rFonts w:ascii="Times New Roman" w:hAnsi="Times New Roman" w:cs="Times New Roman"/>
          <w:b/>
          <w:sz w:val="28"/>
          <w:szCs w:val="28"/>
        </w:rPr>
      </w:pPr>
      <w:r w:rsidRPr="00407DB6">
        <w:rPr>
          <w:rFonts w:ascii="Times New Roman" w:hAnsi="Times New Roman" w:cs="Times New Roman"/>
          <w:b/>
          <w:sz w:val="28"/>
          <w:szCs w:val="28"/>
        </w:rPr>
        <w:t xml:space="preserve">Chương IX. Quyền hạn và trách nhiệm của </w:t>
      </w:r>
      <w:r w:rsidR="003F3CBE">
        <w:rPr>
          <w:rFonts w:ascii="Times New Roman" w:hAnsi="Times New Roman" w:cs="Times New Roman"/>
          <w:b/>
          <w:sz w:val="28"/>
          <w:szCs w:val="28"/>
        </w:rPr>
        <w:t xml:space="preserve">các </w:t>
      </w:r>
      <w:r w:rsidRPr="00407DB6">
        <w:rPr>
          <w:rFonts w:ascii="Times New Roman" w:hAnsi="Times New Roman" w:cs="Times New Roman"/>
          <w:b/>
          <w:sz w:val="28"/>
          <w:szCs w:val="28"/>
        </w:rPr>
        <w:t>đơn vị</w:t>
      </w:r>
    </w:p>
    <w:p w:rsidR="00407DB6" w:rsidRPr="00407DB6" w:rsidRDefault="00CB791F" w:rsidP="002902A9">
      <w:pPr>
        <w:pStyle w:val="Default"/>
        <w:spacing w:before="120" w:after="60" w:line="360" w:lineRule="atLeast"/>
        <w:ind w:firstLine="851"/>
        <w:jc w:val="both"/>
        <w:rPr>
          <w:rFonts w:ascii="Times New Roman" w:hAnsi="Times New Roman" w:cs="Times New Roman"/>
          <w:sz w:val="28"/>
          <w:szCs w:val="28"/>
        </w:rPr>
      </w:pPr>
      <w:r>
        <w:rPr>
          <w:rFonts w:ascii="Times New Roman" w:hAnsi="Times New Roman" w:cs="Times New Roman"/>
          <w:sz w:val="28"/>
          <w:szCs w:val="28"/>
        </w:rPr>
        <w:t>Chương này quy định về Q</w:t>
      </w:r>
      <w:r w:rsidR="00407DB6" w:rsidRPr="00407DB6">
        <w:rPr>
          <w:rFonts w:ascii="Times New Roman" w:hAnsi="Times New Roman" w:cs="Times New Roman"/>
          <w:sz w:val="28"/>
          <w:szCs w:val="28"/>
        </w:rPr>
        <w:t xml:space="preserve">uyền hạn và trách nhiệm của </w:t>
      </w:r>
      <w:r w:rsidR="00407DB6">
        <w:rPr>
          <w:rFonts w:ascii="Times New Roman" w:hAnsi="Times New Roman" w:cs="Times New Roman"/>
          <w:sz w:val="28"/>
          <w:szCs w:val="28"/>
        </w:rPr>
        <w:t xml:space="preserve">các đơn vị: </w:t>
      </w:r>
      <w:r w:rsidR="00407DB6" w:rsidRPr="00407DB6">
        <w:rPr>
          <w:rFonts w:ascii="Times New Roman" w:hAnsi="Times New Roman" w:cs="Times New Roman"/>
          <w:sz w:val="28"/>
          <w:szCs w:val="28"/>
        </w:rPr>
        <w:t>Hội sở chính các đơn vị tham gia Hệ thống TTLNH</w:t>
      </w:r>
      <w:r w:rsidR="00393D1E">
        <w:rPr>
          <w:rFonts w:ascii="Times New Roman" w:hAnsi="Times New Roman" w:cs="Times New Roman"/>
          <w:sz w:val="28"/>
          <w:szCs w:val="28"/>
        </w:rPr>
        <w:t>; T</w:t>
      </w:r>
      <w:r w:rsidR="00407DB6">
        <w:rPr>
          <w:rFonts w:ascii="Times New Roman" w:hAnsi="Times New Roman" w:cs="Times New Roman"/>
          <w:sz w:val="28"/>
          <w:szCs w:val="28"/>
        </w:rPr>
        <w:t>hành viên, đơn vị thành viên; Ban Điều hành Hệ thống TTLNH</w:t>
      </w:r>
      <w:r w:rsidR="00EF1FA1">
        <w:rPr>
          <w:rFonts w:ascii="Times New Roman" w:hAnsi="Times New Roman" w:cs="Times New Roman"/>
          <w:sz w:val="28"/>
          <w:szCs w:val="28"/>
        </w:rPr>
        <w:t xml:space="preserve">; Sở Giao dịch Ngân hàng </w:t>
      </w:r>
      <w:r w:rsidR="00FE4A02">
        <w:rPr>
          <w:rFonts w:ascii="Times New Roman" w:hAnsi="Times New Roman" w:cs="Times New Roman"/>
          <w:sz w:val="28"/>
          <w:szCs w:val="28"/>
        </w:rPr>
        <w:t>N</w:t>
      </w:r>
      <w:r w:rsidR="00EF1FA1">
        <w:rPr>
          <w:rFonts w:ascii="Times New Roman" w:hAnsi="Times New Roman" w:cs="Times New Roman"/>
          <w:sz w:val="28"/>
          <w:szCs w:val="28"/>
        </w:rPr>
        <w:t xml:space="preserve">hà nước; </w:t>
      </w:r>
      <w:r w:rsidR="00355FCB">
        <w:rPr>
          <w:rFonts w:ascii="Times New Roman" w:hAnsi="Times New Roman" w:cs="Times New Roman"/>
          <w:sz w:val="28"/>
          <w:szCs w:val="28"/>
        </w:rPr>
        <w:t xml:space="preserve">Vụ Tài chính – Kế toán; Vụ Thanh toán; </w:t>
      </w:r>
      <w:r w:rsidR="003F3CBE" w:rsidRPr="003F3CBE">
        <w:rPr>
          <w:rFonts w:ascii="Times New Roman" w:hAnsi="Times New Roman" w:cs="Times New Roman"/>
          <w:sz w:val="28"/>
          <w:szCs w:val="28"/>
        </w:rPr>
        <w:t>Vụ Chính sách tiền tệ</w:t>
      </w:r>
      <w:r w:rsidR="003F3CBE">
        <w:rPr>
          <w:rFonts w:ascii="Times New Roman" w:hAnsi="Times New Roman" w:cs="Times New Roman"/>
          <w:sz w:val="28"/>
          <w:szCs w:val="28"/>
        </w:rPr>
        <w:t xml:space="preserve">; </w:t>
      </w:r>
      <w:r w:rsidR="00355FCB">
        <w:rPr>
          <w:rFonts w:ascii="Times New Roman" w:hAnsi="Times New Roman" w:cs="Times New Roman"/>
          <w:sz w:val="28"/>
          <w:szCs w:val="28"/>
        </w:rPr>
        <w:t>Cục Công nghệ tin học; Đơn vị vận hành Hệ thống TTLNH; Ngân hàng Nhà nước chi nhánh Tỉnh, Thành phố.</w:t>
      </w:r>
      <w:r w:rsidR="005A30B0">
        <w:rPr>
          <w:rFonts w:ascii="Times New Roman" w:hAnsi="Times New Roman" w:cs="Times New Roman"/>
          <w:sz w:val="28"/>
          <w:szCs w:val="28"/>
        </w:rPr>
        <w:t xml:space="preserve"> Chương này bao gồm </w:t>
      </w:r>
      <w:r w:rsidR="003F3CBE">
        <w:rPr>
          <w:rFonts w:ascii="Times New Roman" w:hAnsi="Times New Roman" w:cs="Times New Roman"/>
          <w:sz w:val="28"/>
          <w:szCs w:val="28"/>
        </w:rPr>
        <w:t>10</w:t>
      </w:r>
      <w:r w:rsidR="005A30B0">
        <w:rPr>
          <w:rFonts w:ascii="Times New Roman" w:hAnsi="Times New Roman" w:cs="Times New Roman"/>
          <w:sz w:val="28"/>
          <w:szCs w:val="28"/>
        </w:rPr>
        <w:t xml:space="preserve"> Điều từ Điều 4</w:t>
      </w:r>
      <w:r w:rsidR="003F3CBE">
        <w:rPr>
          <w:rFonts w:ascii="Times New Roman" w:hAnsi="Times New Roman" w:cs="Times New Roman"/>
          <w:sz w:val="28"/>
          <w:szCs w:val="28"/>
        </w:rPr>
        <w:t>6</w:t>
      </w:r>
      <w:r w:rsidR="005A30B0">
        <w:rPr>
          <w:rFonts w:ascii="Times New Roman" w:hAnsi="Times New Roman" w:cs="Times New Roman"/>
          <w:sz w:val="28"/>
          <w:szCs w:val="28"/>
        </w:rPr>
        <w:t xml:space="preserve"> đến Điều 5</w:t>
      </w:r>
      <w:r w:rsidR="003F3CBE">
        <w:rPr>
          <w:rFonts w:ascii="Times New Roman" w:hAnsi="Times New Roman" w:cs="Times New Roman"/>
          <w:sz w:val="28"/>
          <w:szCs w:val="28"/>
        </w:rPr>
        <w:t>5</w:t>
      </w:r>
      <w:r w:rsidR="005A30B0">
        <w:rPr>
          <w:rFonts w:ascii="Times New Roman" w:hAnsi="Times New Roman" w:cs="Times New Roman"/>
          <w:sz w:val="28"/>
          <w:szCs w:val="28"/>
        </w:rPr>
        <w:t>.</w:t>
      </w:r>
    </w:p>
    <w:p w:rsidR="003F1517" w:rsidRPr="00040836" w:rsidRDefault="003F1517"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X. Tranh chấp và xử lý tranh chấp</w:t>
      </w:r>
    </w:p>
    <w:p w:rsidR="003F1517" w:rsidRPr="00040836" w:rsidRDefault="003F1517"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Chương này quy định giải quyết tranh chấp phát sinh do sự cố của hệ thống TTLNH tại Điều 5</w:t>
      </w:r>
      <w:r w:rsidR="003F3CBE">
        <w:rPr>
          <w:rFonts w:ascii="Times New Roman" w:hAnsi="Times New Roman" w:cs="Times New Roman"/>
          <w:sz w:val="28"/>
          <w:szCs w:val="28"/>
        </w:rPr>
        <w:t>6</w:t>
      </w:r>
      <w:r w:rsidR="00647020">
        <w:rPr>
          <w:rFonts w:ascii="Times New Roman" w:hAnsi="Times New Roman" w:cs="Times New Roman"/>
          <w:sz w:val="28"/>
          <w:szCs w:val="28"/>
        </w:rPr>
        <w:t xml:space="preserve">; </w:t>
      </w:r>
      <w:r w:rsidR="003F3CBE" w:rsidRPr="003F3CBE">
        <w:rPr>
          <w:rFonts w:ascii="Times New Roman" w:hAnsi="Times New Roman" w:cs="Times New Roman"/>
          <w:sz w:val="28"/>
          <w:szCs w:val="28"/>
        </w:rPr>
        <w:t>Giải quyết tranh chấp với khách hàng</w:t>
      </w:r>
      <w:r w:rsidR="00AB5119">
        <w:rPr>
          <w:rFonts w:ascii="Times New Roman" w:hAnsi="Times New Roman" w:cs="Times New Roman"/>
          <w:sz w:val="28"/>
          <w:szCs w:val="28"/>
        </w:rPr>
        <w:t xml:space="preserve"> </w:t>
      </w:r>
      <w:r w:rsidRPr="00040836">
        <w:rPr>
          <w:rFonts w:ascii="Times New Roman" w:hAnsi="Times New Roman" w:cs="Times New Roman"/>
          <w:sz w:val="28"/>
          <w:szCs w:val="28"/>
        </w:rPr>
        <w:t>tại Điều 5</w:t>
      </w:r>
      <w:r w:rsidR="003F3CBE">
        <w:rPr>
          <w:rFonts w:ascii="Times New Roman" w:hAnsi="Times New Roman" w:cs="Times New Roman"/>
          <w:sz w:val="28"/>
          <w:szCs w:val="28"/>
        </w:rPr>
        <w:t>7</w:t>
      </w:r>
      <w:r w:rsidRPr="00040836">
        <w:rPr>
          <w:rFonts w:ascii="Times New Roman" w:hAnsi="Times New Roman" w:cs="Times New Roman"/>
          <w:sz w:val="28"/>
          <w:szCs w:val="28"/>
        </w:rPr>
        <w:t>.</w:t>
      </w:r>
    </w:p>
    <w:p w:rsidR="009F015C" w:rsidRPr="00040836" w:rsidRDefault="003F1517"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XI.</w:t>
      </w:r>
      <w:bookmarkStart w:id="0" w:name="_GoBack"/>
      <w:bookmarkEnd w:id="0"/>
      <w:r w:rsidR="009F015C" w:rsidRPr="00040836">
        <w:rPr>
          <w:rFonts w:ascii="Times New Roman" w:hAnsi="Times New Roman" w:cs="Times New Roman"/>
          <w:b/>
          <w:sz w:val="28"/>
          <w:szCs w:val="28"/>
        </w:rPr>
        <w:t xml:space="preserve"> Điều khoản thi hành</w:t>
      </w:r>
    </w:p>
    <w:p w:rsidR="009F015C" w:rsidRPr="00040836" w:rsidRDefault="004569F5"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Chương này gồm 0</w:t>
      </w:r>
      <w:r w:rsidR="00C5345D" w:rsidRPr="00040836">
        <w:rPr>
          <w:rFonts w:ascii="Times New Roman" w:hAnsi="Times New Roman" w:cs="Times New Roman"/>
          <w:sz w:val="28"/>
          <w:szCs w:val="28"/>
        </w:rPr>
        <w:t>3</w:t>
      </w:r>
      <w:r w:rsidR="009F015C" w:rsidRPr="00040836">
        <w:rPr>
          <w:rFonts w:ascii="Times New Roman" w:hAnsi="Times New Roman" w:cs="Times New Roman"/>
          <w:sz w:val="28"/>
          <w:szCs w:val="28"/>
        </w:rPr>
        <w:t xml:space="preserve"> Điều </w:t>
      </w:r>
      <w:r w:rsidR="00C5345D" w:rsidRPr="00040836">
        <w:rPr>
          <w:rFonts w:ascii="Times New Roman" w:hAnsi="Times New Roman" w:cs="Times New Roman"/>
          <w:sz w:val="28"/>
          <w:szCs w:val="28"/>
        </w:rPr>
        <w:t xml:space="preserve">gồm Điều </w:t>
      </w:r>
      <w:r w:rsidR="00146094">
        <w:rPr>
          <w:rFonts w:ascii="Times New Roman" w:hAnsi="Times New Roman" w:cs="Times New Roman"/>
          <w:sz w:val="28"/>
          <w:szCs w:val="28"/>
        </w:rPr>
        <w:t>58</w:t>
      </w:r>
      <w:r w:rsidR="00C5345D" w:rsidRPr="00040836">
        <w:rPr>
          <w:rFonts w:ascii="Times New Roman" w:hAnsi="Times New Roman" w:cs="Times New Roman"/>
          <w:sz w:val="28"/>
          <w:szCs w:val="28"/>
        </w:rPr>
        <w:t xml:space="preserve">, Điều </w:t>
      </w:r>
      <w:r w:rsidR="00146094">
        <w:rPr>
          <w:rFonts w:ascii="Times New Roman" w:hAnsi="Times New Roman" w:cs="Times New Roman"/>
          <w:sz w:val="28"/>
          <w:szCs w:val="28"/>
        </w:rPr>
        <w:t>59</w:t>
      </w:r>
      <w:r w:rsidR="00C5345D" w:rsidRPr="00040836">
        <w:rPr>
          <w:rFonts w:ascii="Times New Roman" w:hAnsi="Times New Roman" w:cs="Times New Roman"/>
          <w:sz w:val="28"/>
          <w:szCs w:val="28"/>
        </w:rPr>
        <w:t xml:space="preserve"> và Điều 6</w:t>
      </w:r>
      <w:r w:rsidR="00146094">
        <w:rPr>
          <w:rFonts w:ascii="Times New Roman" w:hAnsi="Times New Roman" w:cs="Times New Roman"/>
          <w:sz w:val="28"/>
          <w:szCs w:val="28"/>
        </w:rPr>
        <w:t>0</w:t>
      </w:r>
      <w:r w:rsidR="009F015C" w:rsidRPr="00040836">
        <w:rPr>
          <w:rFonts w:ascii="Times New Roman" w:hAnsi="Times New Roman" w:cs="Times New Roman"/>
          <w:sz w:val="28"/>
          <w:szCs w:val="28"/>
        </w:rPr>
        <w:t xml:space="preserve"> quy định </w:t>
      </w:r>
      <w:r w:rsidR="00C5345D" w:rsidRPr="00040836">
        <w:rPr>
          <w:rFonts w:ascii="Times New Roman" w:hAnsi="Times New Roman" w:cs="Times New Roman"/>
          <w:sz w:val="28"/>
          <w:szCs w:val="28"/>
        </w:rPr>
        <w:t xml:space="preserve">chuyển tiếp, </w:t>
      </w:r>
      <w:r w:rsidR="00C94645" w:rsidRPr="00040836">
        <w:rPr>
          <w:rFonts w:ascii="Times New Roman" w:hAnsi="Times New Roman" w:cs="Times New Roman"/>
          <w:sz w:val="28"/>
          <w:szCs w:val="28"/>
        </w:rPr>
        <w:t xml:space="preserve">hiệu lực thi hành và </w:t>
      </w:r>
      <w:r w:rsidR="009F015C" w:rsidRPr="00040836">
        <w:rPr>
          <w:rFonts w:ascii="Times New Roman" w:hAnsi="Times New Roman" w:cs="Times New Roman"/>
          <w:sz w:val="28"/>
          <w:szCs w:val="28"/>
        </w:rPr>
        <w:t xml:space="preserve">trách nhiệm của các đơn vị liên quan nhằm đảm bảo phối hợp triển khai các nội dung </w:t>
      </w:r>
      <w:r w:rsidR="00825865" w:rsidRPr="00040836">
        <w:rPr>
          <w:rFonts w:ascii="Times New Roman" w:hAnsi="Times New Roman" w:cs="Times New Roman"/>
          <w:sz w:val="28"/>
          <w:szCs w:val="28"/>
        </w:rPr>
        <w:t xml:space="preserve">một cách </w:t>
      </w:r>
      <w:r w:rsidR="009F015C" w:rsidRPr="00040836">
        <w:rPr>
          <w:rFonts w:ascii="Times New Roman" w:hAnsi="Times New Roman" w:cs="Times New Roman"/>
          <w:sz w:val="28"/>
          <w:szCs w:val="28"/>
        </w:rPr>
        <w:t>thống nhất, đồng bộ hướng tới thực hiện mục tiêu đề ra của Thông tư.</w:t>
      </w:r>
    </w:p>
    <w:p w:rsidR="00C94645" w:rsidRPr="00040836" w:rsidRDefault="00C94645"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Phụ lục kèm theo</w:t>
      </w:r>
    </w:p>
    <w:p w:rsidR="00C94645" w:rsidRDefault="00C94645" w:rsidP="002815DA">
      <w:pPr>
        <w:pStyle w:val="Default"/>
        <w:spacing w:before="12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Thông tư bao gồm </w:t>
      </w:r>
      <w:r w:rsidR="00FC5CB9">
        <w:rPr>
          <w:rFonts w:ascii="Times New Roman" w:hAnsi="Times New Roman" w:cs="Times New Roman"/>
          <w:sz w:val="28"/>
          <w:szCs w:val="28"/>
        </w:rPr>
        <w:t>01</w:t>
      </w:r>
      <w:r w:rsidR="004569F5" w:rsidRPr="00040836">
        <w:rPr>
          <w:rFonts w:ascii="Times New Roman" w:hAnsi="Times New Roman" w:cs="Times New Roman"/>
          <w:sz w:val="28"/>
          <w:szCs w:val="28"/>
        </w:rPr>
        <w:t xml:space="preserve"> Phụ lục liên quan đến các thủ tục tham gia</w:t>
      </w:r>
      <w:r w:rsidR="00E47E38">
        <w:rPr>
          <w:rFonts w:ascii="Times New Roman" w:hAnsi="Times New Roman" w:cs="Times New Roman"/>
          <w:sz w:val="28"/>
          <w:szCs w:val="28"/>
        </w:rPr>
        <w:t xml:space="preserve"> hệ thống TTLNH, các mẫu biểu</w:t>
      </w:r>
      <w:r w:rsidR="004569F5" w:rsidRPr="00040836">
        <w:rPr>
          <w:rFonts w:ascii="Times New Roman" w:hAnsi="Times New Roman" w:cs="Times New Roman"/>
          <w:sz w:val="28"/>
          <w:szCs w:val="28"/>
        </w:rPr>
        <w:t xml:space="preserve"> báo cáo theo quy định.</w:t>
      </w:r>
    </w:p>
    <w:p w:rsidR="00F3115A" w:rsidRPr="00F3115A" w:rsidRDefault="00F3115A" w:rsidP="002815DA">
      <w:pPr>
        <w:pStyle w:val="Default"/>
        <w:spacing w:before="120" w:line="360" w:lineRule="atLeast"/>
        <w:ind w:firstLine="851"/>
        <w:jc w:val="both"/>
        <w:rPr>
          <w:rFonts w:ascii="Times New Roman" w:hAnsi="Times New Roman" w:cs="Times New Roman"/>
          <w:sz w:val="28"/>
          <w:szCs w:val="28"/>
        </w:rPr>
      </w:pPr>
      <w:r w:rsidRPr="00F3115A">
        <w:rPr>
          <w:rFonts w:ascii="Times New Roman" w:hAnsi="Times New Roman" w:cs="Times New Roman"/>
          <w:b/>
          <w:sz w:val="28"/>
          <w:szCs w:val="28"/>
        </w:rPr>
        <w:t xml:space="preserve">IV. </w:t>
      </w:r>
      <w:r>
        <w:rPr>
          <w:rFonts w:ascii="Times New Roman" w:hAnsi="Times New Roman" w:cs="Times New Roman"/>
          <w:b/>
          <w:sz w:val="28"/>
          <w:szCs w:val="28"/>
        </w:rPr>
        <w:t xml:space="preserve">PHỤ LỤC: BẢNG SO SÁNH CHI TIẾT CÁC THAY ĐỔI GIỮA DỰ THẢO THÔNG TƯ SO VỚI THÔNG TƯ SỐ 23/2010/TT-NHNN </w:t>
      </w:r>
      <w:r w:rsidRPr="00C6276D">
        <w:rPr>
          <w:rFonts w:ascii="Times New Roman" w:hAnsi="Times New Roman" w:cs="Times New Roman"/>
          <w:i/>
          <w:sz w:val="28"/>
          <w:szCs w:val="28"/>
        </w:rPr>
        <w:t>(đính kèm).</w:t>
      </w:r>
    </w:p>
    <w:p w:rsidR="00390DDB" w:rsidRDefault="00390DDB" w:rsidP="00390DDB">
      <w:pPr>
        <w:pStyle w:val="Default"/>
        <w:spacing w:before="120" w:after="120" w:line="340" w:lineRule="exact"/>
        <w:ind w:firstLine="851"/>
        <w:jc w:val="both"/>
        <w:rPr>
          <w:rFonts w:ascii="Times New Roman" w:hAnsi="Times New Roman" w:cs="Times New Roman"/>
          <w:sz w:val="28"/>
          <w:szCs w:val="28"/>
        </w:rPr>
      </w:pPr>
    </w:p>
    <w:p w:rsidR="00DE09D5" w:rsidRPr="009F015C" w:rsidRDefault="00DE09D5" w:rsidP="00390DDB">
      <w:pPr>
        <w:jc w:val="both"/>
        <w:rPr>
          <w:rFonts w:ascii="Times New Roman" w:hAnsi="Times New Roman" w:cs="Times New Roman"/>
          <w:sz w:val="28"/>
          <w:szCs w:val="28"/>
        </w:rPr>
      </w:pPr>
    </w:p>
    <w:sectPr w:rsidR="00DE09D5" w:rsidRPr="009F015C" w:rsidSect="001756C7">
      <w:footerReference w:type="default" r:id="rId8"/>
      <w:pgSz w:w="11909" w:h="16834" w:code="9"/>
      <w:pgMar w:top="851" w:right="1134" w:bottom="851" w:left="1701" w:header="567"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22A" w:rsidRDefault="005D622A" w:rsidP="00AC6585">
      <w:pPr>
        <w:spacing w:after="0" w:line="240" w:lineRule="auto"/>
      </w:pPr>
      <w:r>
        <w:separator/>
      </w:r>
    </w:p>
  </w:endnote>
  <w:endnote w:type="continuationSeparator" w:id="1">
    <w:p w:rsidR="005D622A" w:rsidRDefault="005D622A" w:rsidP="00AC6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7760"/>
      <w:docPartObj>
        <w:docPartGallery w:val="Page Numbers (Bottom of Page)"/>
        <w:docPartUnique/>
      </w:docPartObj>
    </w:sdtPr>
    <w:sdtEndPr>
      <w:rPr>
        <w:rFonts w:ascii="Times New Roman" w:hAnsi="Times New Roman" w:cs="Times New Roman"/>
        <w:sz w:val="24"/>
        <w:szCs w:val="24"/>
      </w:rPr>
    </w:sdtEndPr>
    <w:sdtContent>
      <w:p w:rsidR="00FE4DED" w:rsidRPr="00483114" w:rsidRDefault="005D50B1" w:rsidP="006B1D8F">
        <w:pPr>
          <w:pStyle w:val="Footer"/>
          <w:jc w:val="center"/>
          <w:rPr>
            <w:rFonts w:ascii="Times New Roman" w:hAnsi="Times New Roman" w:cs="Times New Roman"/>
            <w:sz w:val="24"/>
            <w:szCs w:val="24"/>
          </w:rPr>
        </w:pPr>
        <w:r w:rsidRPr="006B1D8F">
          <w:rPr>
            <w:rFonts w:ascii="Times New Roman" w:hAnsi="Times New Roman" w:cs="Times New Roman"/>
            <w:sz w:val="28"/>
            <w:szCs w:val="28"/>
          </w:rPr>
          <w:fldChar w:fldCharType="begin"/>
        </w:r>
        <w:r w:rsidR="00FE4DED" w:rsidRPr="006B1D8F">
          <w:rPr>
            <w:rFonts w:ascii="Times New Roman" w:hAnsi="Times New Roman" w:cs="Times New Roman"/>
            <w:sz w:val="28"/>
            <w:szCs w:val="28"/>
          </w:rPr>
          <w:instrText xml:space="preserve"> PAGE   \* MERGEFORMAT </w:instrText>
        </w:r>
        <w:r w:rsidRPr="006B1D8F">
          <w:rPr>
            <w:rFonts w:ascii="Times New Roman" w:hAnsi="Times New Roman" w:cs="Times New Roman"/>
            <w:sz w:val="28"/>
            <w:szCs w:val="28"/>
          </w:rPr>
          <w:fldChar w:fldCharType="separate"/>
        </w:r>
        <w:r w:rsidR="004E60AF">
          <w:rPr>
            <w:rFonts w:ascii="Times New Roman" w:hAnsi="Times New Roman" w:cs="Times New Roman"/>
            <w:noProof/>
            <w:sz w:val="28"/>
            <w:szCs w:val="28"/>
          </w:rPr>
          <w:t>1</w:t>
        </w:r>
        <w:r w:rsidRPr="006B1D8F">
          <w:rPr>
            <w:rFonts w:ascii="Times New Roman" w:hAnsi="Times New Roman" w:cs="Times New Roman"/>
            <w:sz w:val="28"/>
            <w:szCs w:val="28"/>
          </w:rPr>
          <w:fldChar w:fldCharType="end"/>
        </w:r>
      </w:p>
    </w:sdtContent>
  </w:sdt>
  <w:p w:rsidR="00FE4DED" w:rsidRDefault="00FE4D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22A" w:rsidRDefault="005D622A" w:rsidP="00AC6585">
      <w:pPr>
        <w:spacing w:after="0" w:line="240" w:lineRule="auto"/>
      </w:pPr>
      <w:r>
        <w:separator/>
      </w:r>
    </w:p>
  </w:footnote>
  <w:footnote w:type="continuationSeparator" w:id="1">
    <w:p w:rsidR="005D622A" w:rsidRDefault="005D622A" w:rsidP="00AC65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74BB"/>
    <w:multiLevelType w:val="multilevel"/>
    <w:tmpl w:val="4C8892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1B44D92"/>
    <w:multiLevelType w:val="hybridMultilevel"/>
    <w:tmpl w:val="1DBC2F1A"/>
    <w:lvl w:ilvl="0" w:tplc="35AA1BD4">
      <w:start w:val="7"/>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nsid w:val="13CE6F8C"/>
    <w:multiLevelType w:val="hybridMultilevel"/>
    <w:tmpl w:val="CEB22AB4"/>
    <w:lvl w:ilvl="0" w:tplc="07D26B68">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nsid w:val="174E4D3E"/>
    <w:multiLevelType w:val="hybridMultilevel"/>
    <w:tmpl w:val="FC700E32"/>
    <w:lvl w:ilvl="0" w:tplc="042A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E42577"/>
    <w:multiLevelType w:val="hybridMultilevel"/>
    <w:tmpl w:val="28BAB9C4"/>
    <w:lvl w:ilvl="0" w:tplc="DD4084E8">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3864029C"/>
    <w:multiLevelType w:val="hybridMultilevel"/>
    <w:tmpl w:val="C4D0EA48"/>
    <w:lvl w:ilvl="0" w:tplc="F3A8FB3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C606B2F"/>
    <w:multiLevelType w:val="hybridMultilevel"/>
    <w:tmpl w:val="0092338E"/>
    <w:lvl w:ilvl="0" w:tplc="6854FB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419060EB"/>
    <w:multiLevelType w:val="hybridMultilevel"/>
    <w:tmpl w:val="0986C67A"/>
    <w:lvl w:ilvl="0" w:tplc="A11AE3F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2A27523"/>
    <w:multiLevelType w:val="hybridMultilevel"/>
    <w:tmpl w:val="CC5A1196"/>
    <w:lvl w:ilvl="0" w:tplc="33E2D7F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48CF7737"/>
    <w:multiLevelType w:val="hybridMultilevel"/>
    <w:tmpl w:val="1288655A"/>
    <w:lvl w:ilvl="0" w:tplc="5DDAE994">
      <w:start w:val="1"/>
      <w:numFmt w:val="decimal"/>
      <w:lvlText w:val="Điều %1."/>
      <w:lvlJc w:val="left"/>
      <w:pPr>
        <w:ind w:left="1440" w:hanging="360"/>
      </w:pPr>
      <w:rPr>
        <w:rFonts w:hint="default"/>
      </w:rPr>
    </w:lvl>
    <w:lvl w:ilvl="1" w:tplc="5DDAE994">
      <w:start w:val="1"/>
      <w:numFmt w:val="decimal"/>
      <w:lvlText w:val="Điều %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CDE06C3"/>
    <w:multiLevelType w:val="multilevel"/>
    <w:tmpl w:val="4C8892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EE25740"/>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A022F27"/>
    <w:multiLevelType w:val="multilevel"/>
    <w:tmpl w:val="C03E8A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5CC66B1"/>
    <w:multiLevelType w:val="multilevel"/>
    <w:tmpl w:val="4C8892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90F0F2F"/>
    <w:multiLevelType w:val="multilevel"/>
    <w:tmpl w:val="15A493CA"/>
    <w:lvl w:ilvl="0">
      <w:start w:val="1"/>
      <w:numFmt w:val="decimal"/>
      <w:lvlText w:val="%1."/>
      <w:lvlJc w:val="left"/>
      <w:pPr>
        <w:ind w:left="357" w:hanging="357"/>
      </w:pPr>
      <w:rPr>
        <w:rFonts w:hint="default"/>
      </w:rPr>
    </w:lvl>
    <w:lvl w:ilvl="1">
      <w:start w:val="1"/>
      <w:numFmt w:val="none"/>
      <w:lvlText w:val=""/>
      <w:lvlJc w:val="left"/>
      <w:pPr>
        <w:ind w:left="714" w:hanging="357"/>
      </w:pPr>
      <w:rPr>
        <w:rFonts w:hint="default"/>
      </w:rPr>
    </w:lvl>
    <w:lvl w:ilvl="2">
      <w:start w:val="1"/>
      <w:numFmt w:val="decimal"/>
      <w:lvlText w:val="%1.%2.%3."/>
      <w:lvlJc w:val="left"/>
      <w:pPr>
        <w:ind w:left="1071" w:hanging="357"/>
      </w:pPr>
      <w:rPr>
        <w:rFonts w:hint="default"/>
      </w:rPr>
    </w:lvl>
    <w:lvl w:ilvl="3">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abstractNumId w:val="3"/>
  </w:num>
  <w:num w:numId="2">
    <w:abstractNumId w:val="5"/>
  </w:num>
  <w:num w:numId="3">
    <w:abstractNumId w:val="8"/>
  </w:num>
  <w:num w:numId="4">
    <w:abstractNumId w:val="4"/>
  </w:num>
  <w:num w:numId="5">
    <w:abstractNumId w:val="0"/>
  </w:num>
  <w:num w:numId="6">
    <w:abstractNumId w:val="14"/>
  </w:num>
  <w:num w:numId="7">
    <w:abstractNumId w:val="11"/>
  </w:num>
  <w:num w:numId="8">
    <w:abstractNumId w:val="12"/>
  </w:num>
  <w:num w:numId="9">
    <w:abstractNumId w:val="6"/>
  </w:num>
  <w:num w:numId="10">
    <w:abstractNumId w:val="2"/>
  </w:num>
  <w:num w:numId="11">
    <w:abstractNumId w:val="13"/>
  </w:num>
  <w:num w:numId="12">
    <w:abstractNumId w:val="10"/>
  </w:num>
  <w:num w:numId="13">
    <w:abstractNumId w:val="1"/>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4"/>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784BA1"/>
    <w:rsid w:val="00011BA5"/>
    <w:rsid w:val="00020A58"/>
    <w:rsid w:val="00025B07"/>
    <w:rsid w:val="00035196"/>
    <w:rsid w:val="00040836"/>
    <w:rsid w:val="00040C9D"/>
    <w:rsid w:val="00060600"/>
    <w:rsid w:val="00063713"/>
    <w:rsid w:val="00065F2A"/>
    <w:rsid w:val="00071146"/>
    <w:rsid w:val="00074774"/>
    <w:rsid w:val="00075856"/>
    <w:rsid w:val="000860ED"/>
    <w:rsid w:val="00091DAE"/>
    <w:rsid w:val="00095D85"/>
    <w:rsid w:val="0009663F"/>
    <w:rsid w:val="000A0926"/>
    <w:rsid w:val="000A3833"/>
    <w:rsid w:val="000A45DC"/>
    <w:rsid w:val="000B563C"/>
    <w:rsid w:val="000C3E44"/>
    <w:rsid w:val="000C6620"/>
    <w:rsid w:val="000C71D3"/>
    <w:rsid w:val="000D15A9"/>
    <w:rsid w:val="000E2A2D"/>
    <w:rsid w:val="000E3295"/>
    <w:rsid w:val="000E4ACF"/>
    <w:rsid w:val="000E7881"/>
    <w:rsid w:val="000F4400"/>
    <w:rsid w:val="000F71F7"/>
    <w:rsid w:val="000F77C8"/>
    <w:rsid w:val="00116169"/>
    <w:rsid w:val="001166BE"/>
    <w:rsid w:val="00126BF3"/>
    <w:rsid w:val="00146094"/>
    <w:rsid w:val="00153111"/>
    <w:rsid w:val="00153907"/>
    <w:rsid w:val="0015652F"/>
    <w:rsid w:val="001621CE"/>
    <w:rsid w:val="00175532"/>
    <w:rsid w:val="001756C7"/>
    <w:rsid w:val="001859E9"/>
    <w:rsid w:val="00194AAD"/>
    <w:rsid w:val="001A0C65"/>
    <w:rsid w:val="001B7B14"/>
    <w:rsid w:val="001D3803"/>
    <w:rsid w:val="001D45C2"/>
    <w:rsid w:val="001D7913"/>
    <w:rsid w:val="001D7976"/>
    <w:rsid w:val="001F17A0"/>
    <w:rsid w:val="001F21C7"/>
    <w:rsid w:val="001F51C2"/>
    <w:rsid w:val="00201767"/>
    <w:rsid w:val="0020461E"/>
    <w:rsid w:val="00225892"/>
    <w:rsid w:val="00256678"/>
    <w:rsid w:val="00276111"/>
    <w:rsid w:val="002815DA"/>
    <w:rsid w:val="002902A9"/>
    <w:rsid w:val="00297BE0"/>
    <w:rsid w:val="002A22A5"/>
    <w:rsid w:val="002A75F4"/>
    <w:rsid w:val="002B2FC5"/>
    <w:rsid w:val="002D4526"/>
    <w:rsid w:val="002D66E7"/>
    <w:rsid w:val="002E7A9D"/>
    <w:rsid w:val="002F45CA"/>
    <w:rsid w:val="00300792"/>
    <w:rsid w:val="00310CBD"/>
    <w:rsid w:val="0032564C"/>
    <w:rsid w:val="0032574A"/>
    <w:rsid w:val="00355FCB"/>
    <w:rsid w:val="00390DDB"/>
    <w:rsid w:val="00393D1E"/>
    <w:rsid w:val="003954EB"/>
    <w:rsid w:val="003C3DD5"/>
    <w:rsid w:val="003C6429"/>
    <w:rsid w:val="003D1739"/>
    <w:rsid w:val="003D4263"/>
    <w:rsid w:val="003D7FFA"/>
    <w:rsid w:val="003F1517"/>
    <w:rsid w:val="003F3CBE"/>
    <w:rsid w:val="003F7CBA"/>
    <w:rsid w:val="003F7E5B"/>
    <w:rsid w:val="00400D11"/>
    <w:rsid w:val="004025C8"/>
    <w:rsid w:val="00404CD7"/>
    <w:rsid w:val="00407DB6"/>
    <w:rsid w:val="0041592A"/>
    <w:rsid w:val="004562A6"/>
    <w:rsid w:val="004569F5"/>
    <w:rsid w:val="00461352"/>
    <w:rsid w:val="004825C8"/>
    <w:rsid w:val="00483114"/>
    <w:rsid w:val="0048614C"/>
    <w:rsid w:val="004B173D"/>
    <w:rsid w:val="004C03CD"/>
    <w:rsid w:val="004D06D1"/>
    <w:rsid w:val="004D18BC"/>
    <w:rsid w:val="004D2A28"/>
    <w:rsid w:val="004E60AF"/>
    <w:rsid w:val="004F5D3A"/>
    <w:rsid w:val="0050649F"/>
    <w:rsid w:val="00511D64"/>
    <w:rsid w:val="005442E6"/>
    <w:rsid w:val="005514F9"/>
    <w:rsid w:val="00560622"/>
    <w:rsid w:val="00561AED"/>
    <w:rsid w:val="00566FC9"/>
    <w:rsid w:val="0057605B"/>
    <w:rsid w:val="005A30B0"/>
    <w:rsid w:val="005C0D50"/>
    <w:rsid w:val="005C5878"/>
    <w:rsid w:val="005D4172"/>
    <w:rsid w:val="005D50B1"/>
    <w:rsid w:val="005D622A"/>
    <w:rsid w:val="005F57FE"/>
    <w:rsid w:val="00603ED2"/>
    <w:rsid w:val="0062782C"/>
    <w:rsid w:val="00646F93"/>
    <w:rsid w:val="00647020"/>
    <w:rsid w:val="00650B55"/>
    <w:rsid w:val="00652E9E"/>
    <w:rsid w:val="00654E6A"/>
    <w:rsid w:val="006568B9"/>
    <w:rsid w:val="00667564"/>
    <w:rsid w:val="00672382"/>
    <w:rsid w:val="00674155"/>
    <w:rsid w:val="006750C4"/>
    <w:rsid w:val="006B165A"/>
    <w:rsid w:val="006B1D8F"/>
    <w:rsid w:val="006C6046"/>
    <w:rsid w:val="006D1741"/>
    <w:rsid w:val="006D2F08"/>
    <w:rsid w:val="006D2FD3"/>
    <w:rsid w:val="006D4CD7"/>
    <w:rsid w:val="006D5932"/>
    <w:rsid w:val="006F33BB"/>
    <w:rsid w:val="00705D92"/>
    <w:rsid w:val="00714244"/>
    <w:rsid w:val="007169CC"/>
    <w:rsid w:val="00723C83"/>
    <w:rsid w:val="00745DF6"/>
    <w:rsid w:val="00763A04"/>
    <w:rsid w:val="00771C78"/>
    <w:rsid w:val="00784BA1"/>
    <w:rsid w:val="00793926"/>
    <w:rsid w:val="00796466"/>
    <w:rsid w:val="007B62D6"/>
    <w:rsid w:val="007C6491"/>
    <w:rsid w:val="007E741B"/>
    <w:rsid w:val="007F0D58"/>
    <w:rsid w:val="007F6BE1"/>
    <w:rsid w:val="00802132"/>
    <w:rsid w:val="00810A57"/>
    <w:rsid w:val="00822411"/>
    <w:rsid w:val="00822AD1"/>
    <w:rsid w:val="00825865"/>
    <w:rsid w:val="008323D1"/>
    <w:rsid w:val="0084744B"/>
    <w:rsid w:val="00866B27"/>
    <w:rsid w:val="00876429"/>
    <w:rsid w:val="008A625B"/>
    <w:rsid w:val="008A7A7A"/>
    <w:rsid w:val="008D4353"/>
    <w:rsid w:val="008E00E2"/>
    <w:rsid w:val="008E0AE1"/>
    <w:rsid w:val="008E17D5"/>
    <w:rsid w:val="00906C5D"/>
    <w:rsid w:val="00916D70"/>
    <w:rsid w:val="0093651A"/>
    <w:rsid w:val="00950B72"/>
    <w:rsid w:val="009776C0"/>
    <w:rsid w:val="00977924"/>
    <w:rsid w:val="0098600B"/>
    <w:rsid w:val="009954B4"/>
    <w:rsid w:val="009A405F"/>
    <w:rsid w:val="009C170E"/>
    <w:rsid w:val="009E3BB0"/>
    <w:rsid w:val="009E4811"/>
    <w:rsid w:val="009F015C"/>
    <w:rsid w:val="009F2D0F"/>
    <w:rsid w:val="00A00907"/>
    <w:rsid w:val="00A0359D"/>
    <w:rsid w:val="00A21445"/>
    <w:rsid w:val="00A24BD8"/>
    <w:rsid w:val="00A3412E"/>
    <w:rsid w:val="00A46146"/>
    <w:rsid w:val="00A532CC"/>
    <w:rsid w:val="00A705DE"/>
    <w:rsid w:val="00A73F0C"/>
    <w:rsid w:val="00A7433D"/>
    <w:rsid w:val="00A76F71"/>
    <w:rsid w:val="00A807E7"/>
    <w:rsid w:val="00A81F70"/>
    <w:rsid w:val="00A914D2"/>
    <w:rsid w:val="00A93908"/>
    <w:rsid w:val="00AA392E"/>
    <w:rsid w:val="00AA6132"/>
    <w:rsid w:val="00AA659C"/>
    <w:rsid w:val="00AB5119"/>
    <w:rsid w:val="00AC0E43"/>
    <w:rsid w:val="00AC1B17"/>
    <w:rsid w:val="00AC6585"/>
    <w:rsid w:val="00B06CA7"/>
    <w:rsid w:val="00B0790C"/>
    <w:rsid w:val="00B145A9"/>
    <w:rsid w:val="00B14855"/>
    <w:rsid w:val="00B14A34"/>
    <w:rsid w:val="00B14DA4"/>
    <w:rsid w:val="00B15D79"/>
    <w:rsid w:val="00B2462D"/>
    <w:rsid w:val="00B27D28"/>
    <w:rsid w:val="00B34FCF"/>
    <w:rsid w:val="00B4791B"/>
    <w:rsid w:val="00B537A5"/>
    <w:rsid w:val="00B64C27"/>
    <w:rsid w:val="00B731A6"/>
    <w:rsid w:val="00B8175A"/>
    <w:rsid w:val="00B91D32"/>
    <w:rsid w:val="00B96635"/>
    <w:rsid w:val="00BA6530"/>
    <w:rsid w:val="00BB11CA"/>
    <w:rsid w:val="00BB1838"/>
    <w:rsid w:val="00BB3EAC"/>
    <w:rsid w:val="00BE3E46"/>
    <w:rsid w:val="00BF238D"/>
    <w:rsid w:val="00C04F18"/>
    <w:rsid w:val="00C179D0"/>
    <w:rsid w:val="00C27B88"/>
    <w:rsid w:val="00C30249"/>
    <w:rsid w:val="00C31650"/>
    <w:rsid w:val="00C343E4"/>
    <w:rsid w:val="00C5345D"/>
    <w:rsid w:val="00C61A1A"/>
    <w:rsid w:val="00C6276D"/>
    <w:rsid w:val="00C70E33"/>
    <w:rsid w:val="00C8464C"/>
    <w:rsid w:val="00C86EC6"/>
    <w:rsid w:val="00C90D49"/>
    <w:rsid w:val="00C912AB"/>
    <w:rsid w:val="00C94645"/>
    <w:rsid w:val="00C951B8"/>
    <w:rsid w:val="00C95754"/>
    <w:rsid w:val="00C95811"/>
    <w:rsid w:val="00CB2762"/>
    <w:rsid w:val="00CB47FA"/>
    <w:rsid w:val="00CB791F"/>
    <w:rsid w:val="00CD0C2E"/>
    <w:rsid w:val="00CD7D94"/>
    <w:rsid w:val="00CE0CB8"/>
    <w:rsid w:val="00CE7600"/>
    <w:rsid w:val="00CF6E07"/>
    <w:rsid w:val="00CF7EA7"/>
    <w:rsid w:val="00D0367D"/>
    <w:rsid w:val="00D27252"/>
    <w:rsid w:val="00D417F9"/>
    <w:rsid w:val="00D52BAE"/>
    <w:rsid w:val="00D56C94"/>
    <w:rsid w:val="00D67DF0"/>
    <w:rsid w:val="00D70FE7"/>
    <w:rsid w:val="00D73D57"/>
    <w:rsid w:val="00D74413"/>
    <w:rsid w:val="00DA3033"/>
    <w:rsid w:val="00DD00FE"/>
    <w:rsid w:val="00DE09D5"/>
    <w:rsid w:val="00DE37AD"/>
    <w:rsid w:val="00E0057A"/>
    <w:rsid w:val="00E05547"/>
    <w:rsid w:val="00E47653"/>
    <w:rsid w:val="00E47E38"/>
    <w:rsid w:val="00E535DB"/>
    <w:rsid w:val="00E56119"/>
    <w:rsid w:val="00E86E7B"/>
    <w:rsid w:val="00EB0911"/>
    <w:rsid w:val="00EB61C2"/>
    <w:rsid w:val="00ED02BB"/>
    <w:rsid w:val="00ED10B1"/>
    <w:rsid w:val="00ED4D14"/>
    <w:rsid w:val="00ED7F60"/>
    <w:rsid w:val="00EF1FA1"/>
    <w:rsid w:val="00F2070F"/>
    <w:rsid w:val="00F215FF"/>
    <w:rsid w:val="00F3115A"/>
    <w:rsid w:val="00F35B22"/>
    <w:rsid w:val="00F43FDA"/>
    <w:rsid w:val="00F61B99"/>
    <w:rsid w:val="00F74937"/>
    <w:rsid w:val="00F86868"/>
    <w:rsid w:val="00FB4897"/>
    <w:rsid w:val="00FB7698"/>
    <w:rsid w:val="00FC5CB9"/>
    <w:rsid w:val="00FD0720"/>
    <w:rsid w:val="00FD0F15"/>
    <w:rsid w:val="00FD359E"/>
    <w:rsid w:val="00FE0FEC"/>
    <w:rsid w:val="00FE4A02"/>
    <w:rsid w:val="00FE4DED"/>
    <w:rsid w:val="00FF69C5"/>
    <w:rsid w:val="00FF7529"/>
    <w:rsid w:val="00FF7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00B"/>
  </w:style>
  <w:style w:type="paragraph" w:styleId="Heading1">
    <w:name w:val="heading 1"/>
    <w:basedOn w:val="Normal"/>
    <w:next w:val="Normal"/>
    <w:link w:val="Heading1Char"/>
    <w:qFormat/>
    <w:rsid w:val="00D70FE7"/>
    <w:pPr>
      <w:keepNext/>
      <w:spacing w:after="0" w:line="240" w:lineRule="auto"/>
      <w:jc w:val="right"/>
      <w:outlineLvl w:val="0"/>
    </w:pPr>
    <w:rPr>
      <w:rFonts w:ascii=".VnTime" w:eastAsia="Times New Roman" w:hAnsi=".VnTime" w:cs="Times New Roman"/>
      <w:b/>
      <w:bCs/>
      <w:i/>
      <w:iCs/>
      <w:sz w:val="24"/>
      <w:szCs w:val="24"/>
    </w:rPr>
  </w:style>
  <w:style w:type="paragraph" w:styleId="Heading2">
    <w:name w:val="heading 2"/>
    <w:basedOn w:val="Normal"/>
    <w:next w:val="Normal"/>
    <w:link w:val="Heading2Char"/>
    <w:qFormat/>
    <w:rsid w:val="00D70FE7"/>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BA1"/>
    <w:pPr>
      <w:ind w:left="720"/>
      <w:contextualSpacing/>
    </w:pPr>
  </w:style>
  <w:style w:type="paragraph" w:customStyle="1" w:styleId="Default">
    <w:name w:val="Default"/>
    <w:rsid w:val="00784BA1"/>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DE09D5"/>
    <w:pPr>
      <w:spacing w:after="260" w:line="264" w:lineRule="auto"/>
      <w:jc w:val="both"/>
    </w:pPr>
    <w:rPr>
      <w:rFonts w:ascii="Times New Roman" w:hAnsi="Times New Roman"/>
      <w:lang w:val="en-GB"/>
    </w:rPr>
  </w:style>
  <w:style w:type="character" w:customStyle="1" w:styleId="BodyTextChar">
    <w:name w:val="Body Text Char"/>
    <w:basedOn w:val="DefaultParagraphFont"/>
    <w:link w:val="BodyText"/>
    <w:rsid w:val="00DE09D5"/>
    <w:rPr>
      <w:rFonts w:ascii="Times New Roman" w:eastAsiaTheme="minorEastAsia" w:hAnsi="Times New Roman"/>
      <w:lang w:val="en-GB"/>
    </w:rPr>
  </w:style>
  <w:style w:type="paragraph" w:styleId="Header">
    <w:name w:val="header"/>
    <w:basedOn w:val="Normal"/>
    <w:link w:val="HeaderChar"/>
    <w:uiPriority w:val="99"/>
    <w:unhideWhenUsed/>
    <w:rsid w:val="00AC6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585"/>
  </w:style>
  <w:style w:type="paragraph" w:styleId="Footer">
    <w:name w:val="footer"/>
    <w:basedOn w:val="Normal"/>
    <w:link w:val="FooterChar"/>
    <w:uiPriority w:val="99"/>
    <w:unhideWhenUsed/>
    <w:rsid w:val="00AC6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585"/>
  </w:style>
  <w:style w:type="character" w:customStyle="1" w:styleId="Heading1Char">
    <w:name w:val="Heading 1 Char"/>
    <w:basedOn w:val="DefaultParagraphFont"/>
    <w:link w:val="Heading1"/>
    <w:rsid w:val="00D70FE7"/>
    <w:rPr>
      <w:rFonts w:ascii=".VnTime" w:eastAsia="Times New Roman" w:hAnsi=".VnTime" w:cs="Times New Roman"/>
      <w:b/>
      <w:bCs/>
      <w:i/>
      <w:iCs/>
      <w:sz w:val="24"/>
      <w:szCs w:val="24"/>
    </w:rPr>
  </w:style>
  <w:style w:type="character" w:customStyle="1" w:styleId="Heading2Char">
    <w:name w:val="Heading 2 Char"/>
    <w:basedOn w:val="DefaultParagraphFont"/>
    <w:link w:val="Heading2"/>
    <w:rsid w:val="00D70FE7"/>
    <w:rPr>
      <w:rFonts w:ascii="Arial" w:eastAsia="Times New Roman" w:hAnsi="Arial" w:cs="Arial"/>
      <w:b/>
      <w:bCs/>
      <w:i/>
      <w:iCs/>
      <w:sz w:val="28"/>
      <w:szCs w:val="28"/>
    </w:rPr>
  </w:style>
  <w:style w:type="paragraph" w:styleId="Title">
    <w:name w:val="Title"/>
    <w:basedOn w:val="Normal"/>
    <w:link w:val="TitleChar"/>
    <w:qFormat/>
    <w:rsid w:val="00D70FE7"/>
    <w:pPr>
      <w:spacing w:after="0" w:line="240" w:lineRule="auto"/>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D70FE7"/>
    <w:rPr>
      <w:rFonts w:ascii=".VnTimeH" w:eastAsia="Times New Roman" w:hAnsi=".VnTimeH" w:cs="Times New Roman"/>
      <w:b/>
      <w:bCs/>
      <w:sz w:val="24"/>
      <w:szCs w:val="24"/>
    </w:rPr>
  </w:style>
  <w:style w:type="table" w:styleId="TableGrid">
    <w:name w:val="Table Grid"/>
    <w:basedOn w:val="TableNormal"/>
    <w:rsid w:val="00D70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D70FE7"/>
    <w:rPr>
      <w:sz w:val="16"/>
      <w:szCs w:val="16"/>
    </w:rPr>
  </w:style>
  <w:style w:type="paragraph" w:styleId="CommentText">
    <w:name w:val="annotation text"/>
    <w:basedOn w:val="Normal"/>
    <w:link w:val="CommentTextChar"/>
    <w:unhideWhenUsed/>
    <w:rsid w:val="00D70FE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70FE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0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FE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11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8311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70FE7"/>
    <w:pPr>
      <w:keepNext/>
      <w:spacing w:after="0" w:line="240" w:lineRule="auto"/>
      <w:jc w:val="right"/>
      <w:outlineLvl w:val="0"/>
    </w:pPr>
    <w:rPr>
      <w:rFonts w:ascii=".VnTime" w:eastAsia="Times New Roman" w:hAnsi=".VnTime" w:cs="Times New Roman"/>
      <w:b/>
      <w:bCs/>
      <w:i/>
      <w:iCs/>
      <w:sz w:val="24"/>
      <w:szCs w:val="24"/>
    </w:rPr>
  </w:style>
  <w:style w:type="paragraph" w:styleId="Heading2">
    <w:name w:val="heading 2"/>
    <w:basedOn w:val="Normal"/>
    <w:next w:val="Normal"/>
    <w:link w:val="Heading2Char"/>
    <w:qFormat/>
    <w:rsid w:val="00D70FE7"/>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BA1"/>
    <w:pPr>
      <w:ind w:left="720"/>
      <w:contextualSpacing/>
    </w:pPr>
  </w:style>
  <w:style w:type="paragraph" w:customStyle="1" w:styleId="Default">
    <w:name w:val="Default"/>
    <w:rsid w:val="00784BA1"/>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DE09D5"/>
    <w:pPr>
      <w:spacing w:after="260" w:line="264" w:lineRule="auto"/>
      <w:jc w:val="both"/>
    </w:pPr>
    <w:rPr>
      <w:rFonts w:ascii="Times New Roman" w:hAnsi="Times New Roman"/>
      <w:lang w:val="en-GB"/>
    </w:rPr>
  </w:style>
  <w:style w:type="character" w:customStyle="1" w:styleId="BodyTextChar">
    <w:name w:val="Body Text Char"/>
    <w:basedOn w:val="DefaultParagraphFont"/>
    <w:link w:val="BodyText"/>
    <w:rsid w:val="00DE09D5"/>
    <w:rPr>
      <w:rFonts w:ascii="Times New Roman" w:eastAsiaTheme="minorEastAsia" w:hAnsi="Times New Roman"/>
      <w:lang w:val="en-GB"/>
    </w:rPr>
  </w:style>
  <w:style w:type="paragraph" w:styleId="Header">
    <w:name w:val="header"/>
    <w:basedOn w:val="Normal"/>
    <w:link w:val="HeaderChar"/>
    <w:uiPriority w:val="99"/>
    <w:unhideWhenUsed/>
    <w:rsid w:val="00AC6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585"/>
  </w:style>
  <w:style w:type="paragraph" w:styleId="Footer">
    <w:name w:val="footer"/>
    <w:basedOn w:val="Normal"/>
    <w:link w:val="FooterChar"/>
    <w:uiPriority w:val="99"/>
    <w:unhideWhenUsed/>
    <w:rsid w:val="00AC6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585"/>
  </w:style>
  <w:style w:type="character" w:customStyle="1" w:styleId="Heading1Char">
    <w:name w:val="Heading 1 Char"/>
    <w:basedOn w:val="DefaultParagraphFont"/>
    <w:link w:val="Heading1"/>
    <w:rsid w:val="00D70FE7"/>
    <w:rPr>
      <w:rFonts w:ascii=".VnTime" w:eastAsia="Times New Roman" w:hAnsi=".VnTime" w:cs="Times New Roman"/>
      <w:b/>
      <w:bCs/>
      <w:i/>
      <w:iCs/>
      <w:sz w:val="24"/>
      <w:szCs w:val="24"/>
    </w:rPr>
  </w:style>
  <w:style w:type="character" w:customStyle="1" w:styleId="Heading2Char">
    <w:name w:val="Heading 2 Char"/>
    <w:basedOn w:val="DefaultParagraphFont"/>
    <w:link w:val="Heading2"/>
    <w:rsid w:val="00D70FE7"/>
    <w:rPr>
      <w:rFonts w:ascii="Arial" w:eastAsia="Times New Roman" w:hAnsi="Arial" w:cs="Arial"/>
      <w:b/>
      <w:bCs/>
      <w:i/>
      <w:iCs/>
      <w:sz w:val="28"/>
      <w:szCs w:val="28"/>
    </w:rPr>
  </w:style>
  <w:style w:type="paragraph" w:styleId="Title">
    <w:name w:val="Title"/>
    <w:basedOn w:val="Normal"/>
    <w:link w:val="TitleChar"/>
    <w:qFormat/>
    <w:rsid w:val="00D70FE7"/>
    <w:pPr>
      <w:spacing w:after="0" w:line="240" w:lineRule="auto"/>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D70FE7"/>
    <w:rPr>
      <w:rFonts w:ascii=".VnTimeH" w:eastAsia="Times New Roman" w:hAnsi=".VnTimeH" w:cs="Times New Roman"/>
      <w:b/>
      <w:bCs/>
      <w:sz w:val="24"/>
      <w:szCs w:val="24"/>
    </w:rPr>
  </w:style>
  <w:style w:type="table" w:styleId="TableGrid">
    <w:name w:val="Table Grid"/>
    <w:basedOn w:val="TableNormal"/>
    <w:rsid w:val="00D70F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D70FE7"/>
    <w:rPr>
      <w:sz w:val="16"/>
      <w:szCs w:val="16"/>
    </w:rPr>
  </w:style>
  <w:style w:type="paragraph" w:styleId="CommentText">
    <w:name w:val="annotation text"/>
    <w:basedOn w:val="Normal"/>
    <w:link w:val="CommentTextChar"/>
    <w:unhideWhenUsed/>
    <w:rsid w:val="00D70FE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70FE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0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FE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11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83114"/>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5452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1BB0A-1AAF-4DFC-B507-CD9F06EB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Nga (CNTH)</dc:creator>
  <cp:lastModifiedBy>Tung</cp:lastModifiedBy>
  <cp:revision>2</cp:revision>
  <cp:lastPrinted>2015-07-17T09:08:00Z</cp:lastPrinted>
  <dcterms:created xsi:type="dcterms:W3CDTF">2016-10-12T01:26:00Z</dcterms:created>
  <dcterms:modified xsi:type="dcterms:W3CDTF">2016-10-12T01:26:00Z</dcterms:modified>
</cp:coreProperties>
</file>