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D99" w:rsidRPr="002D280B" w:rsidRDefault="00271D99" w:rsidP="00D334EB">
      <w:pPr>
        <w:jc w:val="both"/>
        <w:rPr>
          <w:b/>
          <w:sz w:val="24"/>
          <w:szCs w:val="24"/>
        </w:rPr>
      </w:pPr>
      <w:r w:rsidRPr="002D280B">
        <w:rPr>
          <w:b/>
          <w:sz w:val="24"/>
          <w:szCs w:val="24"/>
        </w:rPr>
        <w:t xml:space="preserve">NGÂN HÀNG NHÀ NƯỚC </w:t>
      </w:r>
      <w:r w:rsidRPr="002D280B">
        <w:rPr>
          <w:b/>
          <w:sz w:val="24"/>
          <w:szCs w:val="24"/>
        </w:rPr>
        <w:tab/>
        <w:t xml:space="preserve">       CỘNG HÒA XÃ HỘI CHỦ NGHĨA VIỆT NAM</w:t>
      </w:r>
    </w:p>
    <w:p w:rsidR="00271D99" w:rsidRPr="002D280B" w:rsidRDefault="00271D99" w:rsidP="00D334EB">
      <w:pPr>
        <w:jc w:val="both"/>
        <w:rPr>
          <w:b/>
        </w:rPr>
      </w:pPr>
      <w:r w:rsidRPr="002D280B">
        <w:rPr>
          <w:b/>
          <w:sz w:val="24"/>
          <w:szCs w:val="24"/>
        </w:rPr>
        <w:t xml:space="preserve">             VIỆT NAM</w:t>
      </w:r>
      <w:r w:rsidRPr="002D280B">
        <w:rPr>
          <w:b/>
        </w:rPr>
        <w:tab/>
      </w:r>
      <w:r w:rsidRPr="002D280B">
        <w:rPr>
          <w:b/>
        </w:rPr>
        <w:tab/>
      </w:r>
      <w:r w:rsidRPr="002D280B">
        <w:rPr>
          <w:b/>
        </w:rPr>
        <w:tab/>
      </w:r>
      <w:r w:rsidRPr="002D280B">
        <w:rPr>
          <w:b/>
        </w:rPr>
        <w:tab/>
        <w:t xml:space="preserve">       Độc</w:t>
      </w:r>
      <w:r w:rsidR="007D70F5" w:rsidRPr="002D280B">
        <w:rPr>
          <w:b/>
        </w:rPr>
        <w:t xml:space="preserve"> </w:t>
      </w:r>
      <w:r w:rsidRPr="002D280B">
        <w:rPr>
          <w:b/>
        </w:rPr>
        <w:t>lập - Tự do - Hạnh phúc</w:t>
      </w:r>
    </w:p>
    <w:p w:rsidR="00271D99" w:rsidRPr="002D280B" w:rsidRDefault="00447E1B" w:rsidP="00D334EB">
      <w:pPr>
        <w:spacing w:before="120"/>
        <w:jc w:val="both"/>
      </w:pPr>
      <w:r w:rsidRPr="002D280B">
        <w:rPr>
          <w:noProof/>
          <w:lang w:val="vi-VN" w:eastAsia="vi-VN"/>
        </w:rPr>
        <w:pict>
          <v:line id="Straight Connector 2" o:spid="_x0000_s1026" style="position:absolute;left:0;text-align:left;z-index:251656704;visibility:visible;mso-wrap-distance-top:-6e-5mm;mso-wrap-distance-bottom:-6e-5mm" from="46.35pt,.3pt" to="100.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Ef28OzYAAAABAEAAA8AAABkcnMvZG93bnJldi54bWxMjkFPwkAQhe8m&#10;/ofNmHghsBUigdopMWpvXkQN16E7to3d2dJdoPrr3Z7w+OW9vPdlm8G26sS9b5wg3M0SUCylM41U&#10;CB/vxXQFygcSQ60TRvhhD5v8+iqj1LizvPFpGyoVR8SnhFCH0KVa+7JmS37mOpaYfbneUojYV9r0&#10;dI7jttXzJFlqS43Eh5o6fqq5/N4eLYIvPvlQ/E7KSbJbVI7nh+fXF0K8vRkeH0AFHsKlDKN+VIc8&#10;Ou3dUYxXLcLqfh2bCEtQY7peRNyPqPNM/5fP/wAAAP//AwBQSwECLQAUAAYACAAAACEAtoM4kv4A&#10;AADhAQAAEwAAAAAAAAAAAAAAAAAAAAAAW0NvbnRlbnRfVHlwZXNdLnhtbFBLAQItABQABgAIAAAA&#10;IQA4/SH/1gAAAJQBAAALAAAAAAAAAAAAAAAAAC8BAABfcmVscy8ucmVsc1BLAQItABQABgAIAAAA&#10;IQD4ktE5HAIAADUEAAAOAAAAAAAAAAAAAAAAAC4CAABkcnMvZTJvRG9jLnhtbFBLAQItABQABgAI&#10;AAAAIQBH9vDs2AAAAAQBAAAPAAAAAAAAAAAAAAAAAHYEAABkcnMvZG93bnJldi54bWxQSwUGAAAA&#10;AAQABADzAAAAewUAAAAA&#10;"/>
        </w:pict>
      </w:r>
      <w:r w:rsidRPr="002D280B">
        <w:rPr>
          <w:noProof/>
          <w:lang w:val="vi-VN" w:eastAsia="vi-VN"/>
        </w:rPr>
        <w:pict>
          <v:line id="Straight Connector 3" o:spid="_x0000_s1027" style="position:absolute;left:0;text-align:left;z-index:251657728;visibility:visible;mso-wrap-distance-top:-6e-5mm;mso-wrap-distance-bottom:-6e-5mm" from="268.15pt,.5pt" to="39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LB3gG2gAAAAcBAAAPAAAAZHJzL2Rvd25yZXYueG1sTI9BT8JAEIXv&#10;Jv6HzZh4IbIVRLB2S4zSmxdR43Xojm1jd7Z0Fyj+egcvevzyXt58ky0H16o99aHxbOB6nIAiLr1t&#10;uDLw9lpcLUCFiGyx9UwGjhRgmZ+fZZhaf+AX2q9jpWSEQ4oG6hi7VOtQ1uQwjH1HLNmn7x1Gwb7S&#10;tseDjLtWT5LkVjtsWC7U2NFjTeXXeucMhOKdtsX3qBwlH9PK02T79LxCYy4vhod7UJGG+FeGk76o&#10;Qy5OG79jG1Rr4OZuPpOqBPKS5PPFTHjzyzrP9H///AcAAP//AwBQSwECLQAUAAYACAAAACEAtoM4&#10;kv4AAADhAQAAEwAAAAAAAAAAAAAAAAAAAAAAW0NvbnRlbnRfVHlwZXNdLnhtbFBLAQItABQABgAI&#10;AAAAIQA4/SH/1gAAAJQBAAALAAAAAAAAAAAAAAAAAC8BAABfcmVscy8ucmVsc1BLAQItABQABgAI&#10;AAAAIQA1w0m3HQIAADYEAAAOAAAAAAAAAAAAAAAAAC4CAABkcnMvZTJvRG9jLnhtbFBLAQItABQA&#10;BgAIAAAAIQCLB3gG2gAAAAcBAAAPAAAAAAAAAAAAAAAAAHcEAABkcnMvZG93bnJldi54bWxQSwUG&#10;AAAAAAQABADzAAAAfgUAAAAA&#10;"/>
        </w:pict>
      </w:r>
      <w:r w:rsidR="00EA0B9B" w:rsidRPr="002D280B">
        <w:t xml:space="preserve">  </w:t>
      </w:r>
      <w:r w:rsidR="00271D99" w:rsidRPr="002D280B">
        <w:t xml:space="preserve">Số: </w:t>
      </w:r>
      <w:r w:rsidR="00985A9B" w:rsidRPr="002D280B">
        <w:t>……….</w:t>
      </w:r>
      <w:r w:rsidR="00271D99" w:rsidRPr="002D280B">
        <w:t xml:space="preserve">/TT-NHNN                   </w:t>
      </w:r>
      <w:r w:rsidR="00EA0B9B" w:rsidRPr="002D280B">
        <w:t xml:space="preserve">   </w:t>
      </w:r>
      <w:r w:rsidR="00271D99" w:rsidRPr="002D280B">
        <w:rPr>
          <w:i/>
        </w:rPr>
        <w:t xml:space="preserve">Hà Nội, ngày </w:t>
      </w:r>
      <w:r w:rsidR="00985A9B" w:rsidRPr="002D280B">
        <w:rPr>
          <w:i/>
        </w:rPr>
        <w:t xml:space="preserve">    </w:t>
      </w:r>
      <w:r w:rsidR="00271D99" w:rsidRPr="002D280B">
        <w:rPr>
          <w:i/>
        </w:rPr>
        <w:t xml:space="preserve"> tháng  </w:t>
      </w:r>
      <w:r w:rsidR="00985A9B" w:rsidRPr="002D280B">
        <w:rPr>
          <w:i/>
        </w:rPr>
        <w:t xml:space="preserve">    </w:t>
      </w:r>
      <w:r w:rsidR="00271D99" w:rsidRPr="002D280B">
        <w:rPr>
          <w:i/>
        </w:rPr>
        <w:t xml:space="preserve"> năm 201</w:t>
      </w:r>
      <w:r w:rsidR="00985A9B" w:rsidRPr="002D280B">
        <w:rPr>
          <w:i/>
        </w:rPr>
        <w:t>8</w:t>
      </w:r>
    </w:p>
    <w:p w:rsidR="00271D99" w:rsidRPr="002D280B" w:rsidRDefault="008A4548" w:rsidP="005E4E7F">
      <w:pPr>
        <w:rPr>
          <w:b/>
          <w:sz w:val="32"/>
        </w:rPr>
      </w:pPr>
      <w:r w:rsidRPr="002D280B">
        <w:rPr>
          <w:b/>
          <w:sz w:val="32"/>
        </w:rPr>
        <w:t xml:space="preserve">          </w:t>
      </w:r>
      <w:r w:rsidR="000D71A8" w:rsidRPr="002D280B">
        <w:rPr>
          <w:b/>
          <w:sz w:val="32"/>
        </w:rPr>
        <w:t>Dự thảo lần 1</w:t>
      </w:r>
    </w:p>
    <w:p w:rsidR="00DA0010" w:rsidRPr="002D280B" w:rsidRDefault="00DA0010" w:rsidP="00D334EB">
      <w:pPr>
        <w:jc w:val="center"/>
        <w:rPr>
          <w:b/>
          <w:sz w:val="32"/>
        </w:rPr>
      </w:pPr>
    </w:p>
    <w:p w:rsidR="00271D99" w:rsidRPr="002D280B" w:rsidRDefault="00271D99" w:rsidP="00D334EB">
      <w:pPr>
        <w:jc w:val="center"/>
        <w:rPr>
          <w:b/>
          <w:i/>
          <w:sz w:val="32"/>
        </w:rPr>
      </w:pPr>
      <w:r w:rsidRPr="002D280B">
        <w:rPr>
          <w:b/>
          <w:sz w:val="32"/>
        </w:rPr>
        <w:t>THÔNG TƯ</w:t>
      </w:r>
    </w:p>
    <w:p w:rsidR="00271D99" w:rsidRPr="002D280B" w:rsidRDefault="00271D99" w:rsidP="00D334EB">
      <w:pPr>
        <w:jc w:val="center"/>
        <w:rPr>
          <w:b/>
        </w:rPr>
      </w:pPr>
      <w:r w:rsidRPr="002D280B">
        <w:rPr>
          <w:b/>
        </w:rPr>
        <w:t xml:space="preserve">Quy định về hoạt động cho vay của tổ chức tín dụng, </w:t>
      </w:r>
      <w:r w:rsidR="00603E02" w:rsidRPr="002D280B">
        <w:rPr>
          <w:b/>
        </w:rPr>
        <w:t>c</w:t>
      </w:r>
      <w:r w:rsidRPr="002D280B">
        <w:rPr>
          <w:b/>
        </w:rPr>
        <w:t xml:space="preserve">hi nhánh ngân hàng nước ngoài </w:t>
      </w:r>
      <w:r w:rsidR="00985A9B" w:rsidRPr="002D280B">
        <w:rPr>
          <w:b/>
        </w:rPr>
        <w:t>đối với khách hàng để đầu tư ra nước ngoài</w:t>
      </w:r>
    </w:p>
    <w:p w:rsidR="00271D99" w:rsidRPr="002D280B" w:rsidRDefault="00447E1B" w:rsidP="00D334EB">
      <w:pPr>
        <w:pStyle w:val="Tieudephu"/>
        <w:spacing w:after="0"/>
        <w:jc w:val="both"/>
        <w:rPr>
          <w:rFonts w:ascii="Times New Roman" w:hAnsi="Times New Roman" w:cs="Times New Roman"/>
        </w:rPr>
      </w:pPr>
      <w:r w:rsidRPr="002D280B">
        <w:rPr>
          <w:rFonts w:ascii="Times New Roman" w:hAnsi="Times New Roman" w:cs="Times New Roman"/>
          <w:noProof/>
          <w:szCs w:val="22"/>
          <w:lang w:val="vi-VN" w:eastAsia="vi-VN"/>
        </w:rPr>
        <w:pict>
          <v:line id="Straight Connector 1" o:spid="_x0000_s1028" style="position:absolute;left:0;text-align:left;z-index:251658752;visibility:visible;mso-wrap-distance-top:-6e-5mm;mso-wrap-distance-bottom:-6e-5mm" from="112.2pt,6.2pt" to="346.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njK5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24A2x2wAAAAkBAAAPAAAAZHJzL2Rvd25yZXYueG1sTI9PT8MwDMXv&#10;SHyHyEhcJpYSpglK0wkBvXFhgLh6jWkrGqdrsq3w6fHEAU7+856efy5Wk+/VnsbYBbZwOc9AEdfB&#10;ddxYeH2pLq5BxYTssA9MFr4owqo8PSkwd+HAz7Rfp0ZJCMccLbQpDbnWsW7JY5yHgVi0jzB6TDKO&#10;jXYjHiTc99pk2VJ77FgutDjQfUv153rnLcTqjbbV96yeZe9XTSCzfXh6RGvPz6a7W1CJpvRnhiO+&#10;oEMpTJuwYxdVb8GYxUKsIhipYljeHJvN70KXhf7/QfkDAAD//wMAUEsBAi0AFAAGAAgAAAAhALaD&#10;OJL+AAAA4QEAABMAAAAAAAAAAAAAAAAAAAAAAFtDb250ZW50X1R5cGVzXS54bWxQSwECLQAUAAYA&#10;CAAAACEAOP0h/9YAAACUAQAACwAAAAAAAAAAAAAAAAAvAQAAX3JlbHMvLnJlbHNQSwECLQAUAAYA&#10;CAAAACEA/4uoex0CAAA2BAAADgAAAAAAAAAAAAAAAAAuAgAAZHJzL2Uyb0RvYy54bWxQSwECLQAU&#10;AAYACAAAACEA9uANsdsAAAAJAQAADwAAAAAAAAAAAAAAAAB3BAAAZHJzL2Rvd25yZXYueG1sUEsF&#10;BgAAAAAEAAQA8wAAAH8FAAAAAA==&#10;"/>
        </w:pict>
      </w:r>
    </w:p>
    <w:p w:rsidR="00271D99" w:rsidRPr="002D280B" w:rsidRDefault="00271D99" w:rsidP="00D334EB">
      <w:pPr>
        <w:spacing w:before="120"/>
        <w:ind w:firstLine="567"/>
        <w:jc w:val="both"/>
        <w:rPr>
          <w:i/>
        </w:rPr>
      </w:pPr>
      <w:r w:rsidRPr="002D280B">
        <w:rPr>
          <w:i/>
        </w:rPr>
        <w:t>Căn cứ Luật Ngân hàng Nhà nước Việt Nam ngày 16 tháng 6 năm 2010;</w:t>
      </w:r>
    </w:p>
    <w:p w:rsidR="00271D99" w:rsidRPr="002D280B" w:rsidRDefault="00271D99" w:rsidP="00D334EB">
      <w:pPr>
        <w:spacing w:before="120"/>
        <w:ind w:firstLine="567"/>
        <w:jc w:val="both"/>
        <w:rPr>
          <w:i/>
        </w:rPr>
      </w:pPr>
      <w:r w:rsidRPr="002D280B">
        <w:rPr>
          <w:i/>
        </w:rPr>
        <w:t>Căn cứ Luật Các tổ chức tín dụng ngày 16 tháng 6 năm 2010;</w:t>
      </w:r>
    </w:p>
    <w:p w:rsidR="007F74DE" w:rsidRPr="002D280B" w:rsidRDefault="007F74DE" w:rsidP="00D334EB">
      <w:pPr>
        <w:spacing w:before="120"/>
        <w:ind w:firstLine="567"/>
        <w:jc w:val="both"/>
        <w:rPr>
          <w:i/>
        </w:rPr>
      </w:pPr>
      <w:r w:rsidRPr="002D280B">
        <w:rPr>
          <w:i/>
        </w:rPr>
        <w:t>Căn cứ Luật Đầu tư ngày 26 tháng 11 năm 2014;</w:t>
      </w:r>
    </w:p>
    <w:p w:rsidR="007F74DE" w:rsidRPr="002D280B" w:rsidRDefault="007F74DE" w:rsidP="00D334EB">
      <w:pPr>
        <w:spacing w:before="120"/>
        <w:ind w:firstLine="567"/>
        <w:jc w:val="both"/>
        <w:rPr>
          <w:i/>
        </w:rPr>
      </w:pPr>
      <w:r w:rsidRPr="002D280B">
        <w:rPr>
          <w:i/>
        </w:rPr>
        <w:t>Căn cứ Pháp lệnh ngoại hối ngày 13 tháng 12 năm 2005 và Pháp lệnh sửa đổi, bổ sung một số điều của Pháp lệnh ngoại hối ngày 18 tháng 3 năm 2013;</w:t>
      </w:r>
    </w:p>
    <w:p w:rsidR="00271D99" w:rsidRPr="002D280B" w:rsidRDefault="00271D99" w:rsidP="00D334EB">
      <w:pPr>
        <w:spacing w:before="120"/>
        <w:ind w:firstLine="567"/>
        <w:jc w:val="both"/>
        <w:rPr>
          <w:i/>
        </w:rPr>
      </w:pPr>
      <w:r w:rsidRPr="002D280B">
        <w:rPr>
          <w:i/>
        </w:rPr>
        <w:t>Căn cứ Nghị định số 16/201</w:t>
      </w:r>
      <w:r w:rsidR="00BC7309" w:rsidRPr="002D280B">
        <w:rPr>
          <w:i/>
        </w:rPr>
        <w:t>7</w:t>
      </w:r>
      <w:r w:rsidRPr="002D280B">
        <w:rPr>
          <w:i/>
        </w:rPr>
        <w:t>/NĐ-CP ngày 1</w:t>
      </w:r>
      <w:r w:rsidR="00BC7309" w:rsidRPr="002D280B">
        <w:rPr>
          <w:i/>
        </w:rPr>
        <w:t>7 tháng 2</w:t>
      </w:r>
      <w:r w:rsidRPr="002D280B">
        <w:rPr>
          <w:i/>
        </w:rPr>
        <w:t xml:space="preserve"> năm 201</w:t>
      </w:r>
      <w:r w:rsidR="00BC7309" w:rsidRPr="002D280B">
        <w:rPr>
          <w:i/>
        </w:rPr>
        <w:t>7</w:t>
      </w:r>
      <w:r w:rsidRPr="002D280B">
        <w:rPr>
          <w:i/>
        </w:rPr>
        <w:t xml:space="preserve"> của Chính phủ quy định chức năng, nhiệm vụ, quyền hạn và cơ cấu tổ chức của Ngân hàng Nhà nước </w:t>
      </w:r>
      <w:r w:rsidR="007E7DE0" w:rsidRPr="002D280B">
        <w:rPr>
          <w:i/>
        </w:rPr>
        <w:t>Việt Nam;</w:t>
      </w:r>
    </w:p>
    <w:p w:rsidR="007E7DE0" w:rsidRPr="002D280B" w:rsidRDefault="007E7DE0" w:rsidP="00D334EB">
      <w:pPr>
        <w:spacing w:before="120"/>
        <w:ind w:firstLine="567"/>
        <w:jc w:val="both"/>
        <w:rPr>
          <w:i/>
          <w:lang w:val="en-GB"/>
        </w:rPr>
      </w:pPr>
      <w:r w:rsidRPr="002D280B">
        <w:rPr>
          <w:i/>
        </w:rPr>
        <w:t xml:space="preserve">Căn cứ Nghị định số </w:t>
      </w:r>
      <w:r w:rsidRPr="002D280B">
        <w:rPr>
          <w:i/>
          <w:lang w:val="en-GB"/>
        </w:rPr>
        <w:t>83/2015/NĐ-CP ngày 25</w:t>
      </w:r>
      <w:r w:rsidR="00603E02" w:rsidRPr="002D280B">
        <w:rPr>
          <w:i/>
          <w:lang w:val="en-GB"/>
        </w:rPr>
        <w:t xml:space="preserve"> tháng 9 năm 2015</w:t>
      </w:r>
      <w:r w:rsidRPr="002D280B">
        <w:rPr>
          <w:i/>
          <w:lang w:val="en-GB"/>
        </w:rPr>
        <w:t xml:space="preserve"> quy định về đầu tư ra nước ngoài;</w:t>
      </w:r>
    </w:p>
    <w:p w:rsidR="002A2864" w:rsidRPr="002D280B" w:rsidRDefault="002A2864" w:rsidP="007F74DE">
      <w:pPr>
        <w:spacing w:before="120"/>
        <w:ind w:firstLine="567"/>
        <w:jc w:val="both"/>
        <w:rPr>
          <w:i/>
        </w:rPr>
      </w:pPr>
      <w:r w:rsidRPr="002D280B">
        <w:rPr>
          <w:i/>
          <w:lang w:val="en-GB"/>
        </w:rPr>
        <w:t xml:space="preserve">Căn cứ </w:t>
      </w:r>
      <w:r w:rsidRPr="002D280B">
        <w:rPr>
          <w:i/>
        </w:rPr>
        <w:t xml:space="preserve">Nghị định số </w:t>
      </w:r>
      <w:bookmarkStart w:id="0" w:name="OLE_LINK1"/>
      <w:r w:rsidR="007F74DE" w:rsidRPr="002D280B">
        <w:rPr>
          <w:i/>
        </w:rPr>
        <w:t>70/2014/NĐ-CP</w:t>
      </w:r>
      <w:bookmarkEnd w:id="0"/>
      <w:r w:rsidR="007F74DE" w:rsidRPr="002D280B">
        <w:rPr>
          <w:i/>
        </w:rPr>
        <w:t xml:space="preserve"> </w:t>
      </w:r>
      <w:r w:rsidR="007F74DE" w:rsidRPr="002D280B">
        <w:rPr>
          <w:i/>
          <w:iCs/>
        </w:rPr>
        <w:t xml:space="preserve">ngày 17 tháng 07 năm 2014 </w:t>
      </w:r>
      <w:r w:rsidRPr="002D280B">
        <w:rPr>
          <w:i/>
        </w:rPr>
        <w:t xml:space="preserve">của Chính phủ </w:t>
      </w:r>
      <w:r w:rsidR="007F74DE" w:rsidRPr="002D280B">
        <w:rPr>
          <w:i/>
        </w:rPr>
        <w:t>quy định chi tiết thi hành một số điều của Pháp lệnh Ngoại hối và Pháp lệnh Sửa đổi, bổ sung một số điều của Pháp lệnh Ngoại hối</w:t>
      </w:r>
      <w:r w:rsidRPr="002D280B">
        <w:rPr>
          <w:i/>
        </w:rPr>
        <w:t>;</w:t>
      </w:r>
    </w:p>
    <w:p w:rsidR="00271D99" w:rsidRPr="002D280B" w:rsidRDefault="00271D99" w:rsidP="00D334EB">
      <w:pPr>
        <w:spacing w:before="120"/>
        <w:ind w:firstLine="567"/>
        <w:jc w:val="both"/>
        <w:rPr>
          <w:i/>
        </w:rPr>
      </w:pPr>
      <w:r w:rsidRPr="002D280B">
        <w:rPr>
          <w:i/>
        </w:rPr>
        <w:t xml:space="preserve">Theo đề nghị của Vụ trưởng Vụ </w:t>
      </w:r>
      <w:r w:rsidR="007E7DE0" w:rsidRPr="002D280B">
        <w:rPr>
          <w:i/>
        </w:rPr>
        <w:t>Tín dụng các ngành kinh tế</w:t>
      </w:r>
      <w:r w:rsidRPr="002D280B">
        <w:rPr>
          <w:i/>
        </w:rPr>
        <w:t>;</w:t>
      </w:r>
    </w:p>
    <w:p w:rsidR="00271D99" w:rsidRPr="002D280B" w:rsidRDefault="00271D99" w:rsidP="00D334EB">
      <w:pPr>
        <w:spacing w:before="120"/>
        <w:ind w:firstLine="567"/>
        <w:jc w:val="both"/>
        <w:rPr>
          <w:i/>
        </w:rPr>
      </w:pPr>
      <w:r w:rsidRPr="002D280B">
        <w:rPr>
          <w:i/>
        </w:rPr>
        <w:t>Thống đốc Ngân hàng Nhà nước Việt Nam ban hành Thông tư quy định về hoạt động cho vay của tổ chức tín dụng, chi nhánh ngân hàng nước ngoài đối với khách hàng</w:t>
      </w:r>
      <w:r w:rsidR="007E7DE0" w:rsidRPr="002D280B">
        <w:rPr>
          <w:i/>
        </w:rPr>
        <w:t xml:space="preserve"> để đầu tư ra nước ngoài</w:t>
      </w:r>
      <w:r w:rsidRPr="002D280B">
        <w:rPr>
          <w:i/>
        </w:rPr>
        <w:t>.</w:t>
      </w:r>
    </w:p>
    <w:p w:rsidR="00271D99" w:rsidRPr="002D280B" w:rsidRDefault="00271D99" w:rsidP="00D334EB">
      <w:pPr>
        <w:spacing w:before="360"/>
        <w:jc w:val="center"/>
        <w:rPr>
          <w:b/>
        </w:rPr>
      </w:pPr>
      <w:r w:rsidRPr="002D280B">
        <w:rPr>
          <w:b/>
        </w:rPr>
        <w:t>Chương I</w:t>
      </w:r>
    </w:p>
    <w:p w:rsidR="00271D99" w:rsidRPr="002D280B" w:rsidRDefault="00271D99" w:rsidP="00D334EB">
      <w:pPr>
        <w:spacing w:after="120"/>
        <w:jc w:val="center"/>
        <w:rPr>
          <w:b/>
        </w:rPr>
      </w:pPr>
      <w:r w:rsidRPr="002D280B">
        <w:rPr>
          <w:b/>
        </w:rPr>
        <w:t>QUY ĐỊNH CHUNG</w:t>
      </w:r>
    </w:p>
    <w:p w:rsidR="00271D99" w:rsidRPr="002D280B" w:rsidRDefault="00271D99" w:rsidP="00D334EB">
      <w:pPr>
        <w:pStyle w:val="NormalWeb"/>
        <w:spacing w:before="0" w:beforeAutospacing="0" w:after="0" w:afterAutospacing="0"/>
        <w:ind w:firstLine="540"/>
        <w:jc w:val="both"/>
        <w:rPr>
          <w:b/>
          <w:sz w:val="28"/>
          <w:szCs w:val="28"/>
        </w:rPr>
      </w:pPr>
      <w:r w:rsidRPr="002D280B">
        <w:rPr>
          <w:b/>
          <w:sz w:val="28"/>
          <w:szCs w:val="28"/>
        </w:rPr>
        <w:t>Điều 1.</w:t>
      </w:r>
      <w:r w:rsidR="007E7DE0" w:rsidRPr="002D280B">
        <w:rPr>
          <w:b/>
          <w:sz w:val="28"/>
          <w:szCs w:val="28"/>
        </w:rPr>
        <w:t xml:space="preserve"> </w:t>
      </w:r>
      <w:r w:rsidRPr="002D280B">
        <w:rPr>
          <w:b/>
          <w:sz w:val="28"/>
          <w:szCs w:val="28"/>
        </w:rPr>
        <w:t>Phạm vi điều chỉnh</w:t>
      </w:r>
    </w:p>
    <w:p w:rsidR="00271D99" w:rsidRPr="002D280B" w:rsidRDefault="00271D99" w:rsidP="00D334EB">
      <w:pPr>
        <w:spacing w:before="120"/>
        <w:ind w:firstLine="540"/>
        <w:jc w:val="both"/>
        <w:rPr>
          <w:lang w:val="pt-BR"/>
        </w:rPr>
      </w:pPr>
      <w:r w:rsidRPr="002D280B">
        <w:rPr>
          <w:lang w:val="pt-BR"/>
        </w:rPr>
        <w:t>Thông tư này quy định về hoạt động cho vay của tổ chức tín dụng, chi nhánh ngân hàng nước ngoài</w:t>
      </w:r>
      <w:r w:rsidR="003A2C1F" w:rsidRPr="002D280B">
        <w:rPr>
          <w:lang w:val="pt-BR"/>
        </w:rPr>
        <w:t xml:space="preserve"> (sau đâu gọi là tổ chức tín dụng)</w:t>
      </w:r>
      <w:r w:rsidRPr="002D280B">
        <w:rPr>
          <w:lang w:val="pt-BR"/>
        </w:rPr>
        <w:t xml:space="preserve"> đối với khách hàng</w:t>
      </w:r>
      <w:r w:rsidR="007E7DE0" w:rsidRPr="002D280B">
        <w:rPr>
          <w:lang w:val="pt-BR"/>
        </w:rPr>
        <w:t xml:space="preserve"> để đầu tư ra nước ngoài</w:t>
      </w:r>
      <w:r w:rsidR="00F30D95" w:rsidRPr="002D280B">
        <w:rPr>
          <w:lang w:val="pt-BR"/>
        </w:rPr>
        <w:t xml:space="preserve"> </w:t>
      </w:r>
      <w:r w:rsidR="00F30D95" w:rsidRPr="002D280B">
        <w:rPr>
          <w:lang w:val="vi-VN"/>
        </w:rPr>
        <w:t xml:space="preserve">theo hình thức quy định tại các </w:t>
      </w:r>
      <w:r w:rsidR="002D243E" w:rsidRPr="002D280B">
        <w:t>đ</w:t>
      </w:r>
      <w:r w:rsidR="00F30D95" w:rsidRPr="002D280B">
        <w:rPr>
          <w:lang w:val="vi-VN"/>
        </w:rPr>
        <w:t>iểm a, b, c và đ Khoản 1 Điều 52 của Luật Đầu tư</w:t>
      </w:r>
      <w:r w:rsidRPr="002D280B">
        <w:rPr>
          <w:lang w:val="pt-BR"/>
        </w:rPr>
        <w:t>.</w:t>
      </w:r>
    </w:p>
    <w:p w:rsidR="00735FD5" w:rsidRPr="002D280B" w:rsidRDefault="00735FD5" w:rsidP="00D334EB">
      <w:pPr>
        <w:pStyle w:val="NormalWeb"/>
        <w:spacing w:before="120" w:beforeAutospacing="0" w:after="0" w:afterAutospacing="0"/>
        <w:ind w:firstLine="540"/>
        <w:jc w:val="both"/>
        <w:rPr>
          <w:b/>
          <w:sz w:val="28"/>
          <w:szCs w:val="28"/>
          <w:lang w:val="pt-BR"/>
        </w:rPr>
      </w:pPr>
      <w:r w:rsidRPr="002D280B">
        <w:rPr>
          <w:b/>
          <w:sz w:val="28"/>
          <w:szCs w:val="28"/>
          <w:lang w:val="pt-BR"/>
        </w:rPr>
        <w:t>Điều 2. Đối tượng áp dụng</w:t>
      </w:r>
    </w:p>
    <w:p w:rsidR="00735FD5" w:rsidRPr="002D280B" w:rsidRDefault="00735FD5" w:rsidP="00D334EB">
      <w:pPr>
        <w:pStyle w:val="NormalWeb"/>
        <w:spacing w:before="120" w:beforeAutospacing="0" w:after="0" w:afterAutospacing="0"/>
        <w:ind w:firstLine="540"/>
        <w:jc w:val="both"/>
        <w:rPr>
          <w:sz w:val="28"/>
          <w:szCs w:val="28"/>
          <w:lang w:val="pt-BR"/>
        </w:rPr>
      </w:pPr>
      <w:r w:rsidRPr="002D280B">
        <w:rPr>
          <w:sz w:val="28"/>
          <w:szCs w:val="28"/>
          <w:lang w:val="pt-BR"/>
        </w:rPr>
        <w:t>1</w:t>
      </w:r>
      <w:r w:rsidR="0015563E" w:rsidRPr="002D280B">
        <w:rPr>
          <w:sz w:val="28"/>
          <w:szCs w:val="28"/>
          <w:lang w:val="pt-BR"/>
        </w:rPr>
        <w:t xml:space="preserve">. </w:t>
      </w:r>
      <w:r w:rsidR="00F71F23" w:rsidRPr="002D280B">
        <w:rPr>
          <w:sz w:val="28"/>
          <w:szCs w:val="28"/>
          <w:lang w:val="pt-BR"/>
        </w:rPr>
        <w:t>Khách hàng vay</w:t>
      </w:r>
      <w:r w:rsidR="003A2C1F" w:rsidRPr="002D280B">
        <w:rPr>
          <w:sz w:val="28"/>
          <w:szCs w:val="28"/>
          <w:lang w:val="pt-BR"/>
        </w:rPr>
        <w:t xml:space="preserve"> vốn tại tổ chức tín dụng</w:t>
      </w:r>
      <w:r w:rsidR="00F71F23" w:rsidRPr="002D280B">
        <w:rPr>
          <w:sz w:val="28"/>
          <w:szCs w:val="28"/>
          <w:lang w:val="pt-BR"/>
        </w:rPr>
        <w:t xml:space="preserve"> </w:t>
      </w:r>
      <w:r w:rsidR="00C90EFC" w:rsidRPr="002D280B">
        <w:rPr>
          <w:sz w:val="28"/>
          <w:szCs w:val="28"/>
          <w:lang w:val="pt-BR"/>
        </w:rPr>
        <w:t xml:space="preserve">(sau đây gọi là khách hàng) </w:t>
      </w:r>
      <w:r w:rsidR="0072493E" w:rsidRPr="002D280B">
        <w:rPr>
          <w:sz w:val="28"/>
          <w:szCs w:val="28"/>
          <w:lang w:val="pt-BR"/>
        </w:rPr>
        <w:t xml:space="preserve">là </w:t>
      </w:r>
      <w:r w:rsidR="003A2C1F" w:rsidRPr="002D280B">
        <w:rPr>
          <w:sz w:val="28"/>
          <w:szCs w:val="28"/>
          <w:lang w:val="pt-BR"/>
        </w:rPr>
        <w:t xml:space="preserve"> cá nhân và pháp nhân </w:t>
      </w:r>
      <w:r w:rsidR="00C90EFC" w:rsidRPr="002D280B">
        <w:rPr>
          <w:sz w:val="28"/>
          <w:szCs w:val="28"/>
          <w:lang w:val="pt-BR"/>
        </w:rPr>
        <w:t xml:space="preserve">các nhà đầu tư </w:t>
      </w:r>
      <w:r w:rsidR="00B97CB5" w:rsidRPr="002D280B">
        <w:rPr>
          <w:sz w:val="28"/>
          <w:szCs w:val="28"/>
          <w:lang w:val="pt-BR"/>
        </w:rPr>
        <w:t xml:space="preserve">quy định tại </w:t>
      </w:r>
      <w:r w:rsidR="003A7811" w:rsidRPr="002D280B">
        <w:rPr>
          <w:sz w:val="28"/>
          <w:szCs w:val="28"/>
          <w:lang w:val="pt-BR"/>
        </w:rPr>
        <w:t xml:space="preserve">các điểm a, b, d, đ </w:t>
      </w:r>
      <w:r w:rsidR="00B97CB5" w:rsidRPr="002D280B">
        <w:rPr>
          <w:sz w:val="28"/>
          <w:szCs w:val="28"/>
          <w:lang w:val="pt-BR"/>
        </w:rPr>
        <w:t>Khoản 1 Điều 2 Nghị định số 83/2015/NĐ-CP</w:t>
      </w:r>
      <w:r w:rsidR="003A7811" w:rsidRPr="002D280B">
        <w:rPr>
          <w:sz w:val="28"/>
          <w:szCs w:val="28"/>
          <w:lang w:val="pt-BR"/>
        </w:rPr>
        <w:t xml:space="preserve"> ngày 25/9/2015 của Chính phủ</w:t>
      </w:r>
      <w:r w:rsidR="00501B65" w:rsidRPr="002D280B">
        <w:rPr>
          <w:sz w:val="28"/>
          <w:szCs w:val="28"/>
          <w:lang w:val="pt-BR"/>
        </w:rPr>
        <w:t xml:space="preserve"> </w:t>
      </w:r>
      <w:r w:rsidR="008646B4" w:rsidRPr="002D280B">
        <w:rPr>
          <w:sz w:val="28"/>
          <w:szCs w:val="28"/>
          <w:lang w:val="pt-BR"/>
        </w:rPr>
        <w:t>là người cư trú.</w:t>
      </w:r>
    </w:p>
    <w:p w:rsidR="00006F26" w:rsidRPr="002D280B" w:rsidRDefault="000E67BC" w:rsidP="00D334EB">
      <w:pPr>
        <w:pStyle w:val="NormalWeb"/>
        <w:spacing w:before="120" w:beforeAutospacing="0" w:after="0" w:afterAutospacing="0"/>
        <w:ind w:firstLine="540"/>
        <w:jc w:val="both"/>
        <w:rPr>
          <w:sz w:val="28"/>
          <w:szCs w:val="28"/>
          <w:lang w:val="pt-BR"/>
        </w:rPr>
      </w:pPr>
      <w:r w:rsidRPr="002D280B">
        <w:rPr>
          <w:sz w:val="28"/>
          <w:szCs w:val="28"/>
          <w:lang w:val="pt-BR"/>
        </w:rPr>
        <w:lastRenderedPageBreak/>
        <w:t xml:space="preserve">2. </w:t>
      </w:r>
      <w:r w:rsidR="00E02293" w:rsidRPr="002D280B">
        <w:rPr>
          <w:sz w:val="28"/>
          <w:szCs w:val="28"/>
          <w:lang w:val="pt-BR"/>
        </w:rPr>
        <w:t xml:space="preserve">Các tổ chức không có tư cách pháp nhân khi tham gia quan hệ </w:t>
      </w:r>
      <w:r w:rsidR="00F9627E" w:rsidRPr="002D280B">
        <w:rPr>
          <w:sz w:val="28"/>
          <w:szCs w:val="28"/>
          <w:lang w:val="pt-BR"/>
        </w:rPr>
        <w:t>vay vốn</w:t>
      </w:r>
      <w:r w:rsidR="00E02293" w:rsidRPr="002D280B">
        <w:rPr>
          <w:sz w:val="28"/>
          <w:szCs w:val="28"/>
          <w:lang w:val="pt-BR"/>
        </w:rPr>
        <w:t xml:space="preserve"> thì chủ thể tham gia xác lập, thực hiện các giao dịch </w:t>
      </w:r>
      <w:r w:rsidR="00F9627E" w:rsidRPr="002D280B">
        <w:rPr>
          <w:sz w:val="28"/>
          <w:szCs w:val="28"/>
          <w:lang w:val="pt-BR"/>
        </w:rPr>
        <w:t>vay vốn</w:t>
      </w:r>
      <w:r w:rsidR="00E02293" w:rsidRPr="002D280B">
        <w:rPr>
          <w:sz w:val="28"/>
          <w:szCs w:val="28"/>
          <w:lang w:val="pt-BR"/>
        </w:rPr>
        <w:t xml:space="preserve"> theo quy đ</w:t>
      </w:r>
      <w:r w:rsidR="002D243E" w:rsidRPr="002D280B">
        <w:rPr>
          <w:sz w:val="28"/>
          <w:szCs w:val="28"/>
          <w:lang w:val="pt-BR"/>
        </w:rPr>
        <w:t>ịnh tại Điều 101 Bộ Luật dân sự;</w:t>
      </w:r>
    </w:p>
    <w:p w:rsidR="00735FD5" w:rsidRPr="002D280B" w:rsidRDefault="000E67BC" w:rsidP="00D334EB">
      <w:pPr>
        <w:pStyle w:val="NormalWeb"/>
        <w:spacing w:before="120" w:beforeAutospacing="0" w:after="0" w:afterAutospacing="0"/>
        <w:ind w:firstLine="540"/>
        <w:jc w:val="both"/>
        <w:rPr>
          <w:sz w:val="28"/>
          <w:szCs w:val="28"/>
          <w:lang w:val="pt-BR"/>
        </w:rPr>
      </w:pPr>
      <w:r w:rsidRPr="002D280B">
        <w:rPr>
          <w:sz w:val="28"/>
          <w:szCs w:val="28"/>
          <w:lang w:val="pt-BR"/>
        </w:rPr>
        <w:t>3</w:t>
      </w:r>
      <w:r w:rsidR="00735FD5" w:rsidRPr="002D280B">
        <w:rPr>
          <w:sz w:val="28"/>
          <w:szCs w:val="28"/>
          <w:lang w:val="pt-BR"/>
        </w:rPr>
        <w:t xml:space="preserve">. </w:t>
      </w:r>
      <w:r w:rsidR="00F9627E" w:rsidRPr="002D280B">
        <w:rPr>
          <w:sz w:val="28"/>
          <w:szCs w:val="28"/>
          <w:lang w:val="pt-BR"/>
        </w:rPr>
        <w:t>C</w:t>
      </w:r>
      <w:r w:rsidR="00E70DE1" w:rsidRPr="002D280B">
        <w:rPr>
          <w:sz w:val="28"/>
          <w:szCs w:val="28"/>
          <w:lang w:val="pt-BR"/>
        </w:rPr>
        <w:t>ác tổ chức tín dụng</w:t>
      </w:r>
      <w:r w:rsidR="00FE15F4" w:rsidRPr="002D280B">
        <w:rPr>
          <w:sz w:val="28"/>
          <w:szCs w:val="28"/>
          <w:lang w:val="pt-BR"/>
        </w:rPr>
        <w:t xml:space="preserve"> </w:t>
      </w:r>
      <w:r w:rsidR="00735FD5" w:rsidRPr="002D280B">
        <w:rPr>
          <w:sz w:val="28"/>
          <w:szCs w:val="28"/>
          <w:lang w:val="pt-BR"/>
        </w:rPr>
        <w:t xml:space="preserve">được </w:t>
      </w:r>
      <w:r w:rsidR="00FE15F4" w:rsidRPr="002D280B">
        <w:rPr>
          <w:sz w:val="28"/>
          <w:szCs w:val="28"/>
          <w:lang w:val="pt-BR"/>
        </w:rPr>
        <w:t>thành lập và h</w:t>
      </w:r>
      <w:r w:rsidR="00AD52D5" w:rsidRPr="002D280B">
        <w:rPr>
          <w:sz w:val="28"/>
          <w:szCs w:val="28"/>
          <w:lang w:val="pt-BR"/>
        </w:rPr>
        <w:t>oạt động trên lãnh thổ Việt Nam</w:t>
      </w:r>
      <w:r w:rsidR="008A4548" w:rsidRPr="002D280B">
        <w:rPr>
          <w:sz w:val="28"/>
          <w:szCs w:val="28"/>
          <w:lang w:val="pt-BR"/>
        </w:rPr>
        <w:t xml:space="preserve"> cho khách hàng vay để đầu tư ra nước ngoài</w:t>
      </w:r>
      <w:r w:rsidR="00AD52D5" w:rsidRPr="002D280B">
        <w:rPr>
          <w:sz w:val="28"/>
          <w:szCs w:val="28"/>
          <w:lang w:val="pt-BR"/>
        </w:rPr>
        <w:t>;</w:t>
      </w:r>
    </w:p>
    <w:p w:rsidR="00F9627E" w:rsidRPr="002D280B" w:rsidRDefault="000E67BC" w:rsidP="00D334EB">
      <w:pPr>
        <w:pStyle w:val="NormalWeb"/>
        <w:spacing w:before="120" w:beforeAutospacing="0" w:after="0" w:afterAutospacing="0"/>
        <w:ind w:firstLine="540"/>
        <w:jc w:val="both"/>
        <w:rPr>
          <w:sz w:val="28"/>
          <w:szCs w:val="28"/>
          <w:lang w:val="pt-BR"/>
        </w:rPr>
      </w:pPr>
      <w:r w:rsidRPr="002D280B">
        <w:rPr>
          <w:sz w:val="28"/>
          <w:szCs w:val="28"/>
          <w:lang w:val="pt-BR"/>
        </w:rPr>
        <w:t>4</w:t>
      </w:r>
      <w:r w:rsidR="00F9627E" w:rsidRPr="002D280B">
        <w:rPr>
          <w:sz w:val="28"/>
          <w:szCs w:val="28"/>
          <w:lang w:val="pt-BR"/>
        </w:rPr>
        <w:t xml:space="preserve">. Các </w:t>
      </w:r>
      <w:r w:rsidR="00F47C9A" w:rsidRPr="002D280B">
        <w:rPr>
          <w:sz w:val="28"/>
          <w:szCs w:val="28"/>
          <w:lang w:val="pt-BR"/>
        </w:rPr>
        <w:t xml:space="preserve">tổ chức, cá nhân khác </w:t>
      </w:r>
      <w:r w:rsidR="00F9627E" w:rsidRPr="002D280B">
        <w:rPr>
          <w:sz w:val="28"/>
          <w:szCs w:val="28"/>
          <w:lang w:val="pt-BR"/>
        </w:rPr>
        <w:t>có liên quan.</w:t>
      </w:r>
    </w:p>
    <w:p w:rsidR="0082117D" w:rsidRPr="002D280B" w:rsidRDefault="00BB667B" w:rsidP="00357BF9">
      <w:pPr>
        <w:pStyle w:val="NormalWeb"/>
        <w:spacing w:before="120" w:beforeAutospacing="0" w:after="0" w:afterAutospacing="0"/>
        <w:ind w:firstLine="540"/>
        <w:jc w:val="both"/>
        <w:rPr>
          <w:b/>
          <w:sz w:val="28"/>
          <w:szCs w:val="28"/>
          <w:lang w:val="pt-BR" w:eastAsia="vi-VN"/>
        </w:rPr>
      </w:pPr>
      <w:r w:rsidRPr="002D280B">
        <w:rPr>
          <w:b/>
          <w:sz w:val="28"/>
          <w:szCs w:val="28"/>
          <w:lang w:val="pt-BR" w:eastAsia="vi-VN"/>
        </w:rPr>
        <w:t xml:space="preserve">Điều </w:t>
      </w:r>
      <w:r w:rsidR="00F9627E" w:rsidRPr="002D280B">
        <w:rPr>
          <w:b/>
          <w:sz w:val="28"/>
          <w:szCs w:val="28"/>
          <w:lang w:val="pt-BR" w:eastAsia="vi-VN"/>
        </w:rPr>
        <w:t>3</w:t>
      </w:r>
      <w:r w:rsidR="0082117D" w:rsidRPr="002D280B">
        <w:rPr>
          <w:b/>
          <w:sz w:val="28"/>
          <w:szCs w:val="28"/>
          <w:lang w:val="pt-BR" w:eastAsia="vi-VN"/>
        </w:rPr>
        <w:t>. Nhu cầu vốn vay</w:t>
      </w:r>
    </w:p>
    <w:p w:rsidR="0082117D" w:rsidRPr="002D280B" w:rsidRDefault="004C3F26" w:rsidP="00357BF9">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 xml:space="preserve">1. </w:t>
      </w:r>
      <w:r w:rsidR="0082117D" w:rsidRPr="002D280B">
        <w:rPr>
          <w:sz w:val="28"/>
          <w:szCs w:val="28"/>
          <w:lang w:val="pt-BR" w:eastAsia="vi-VN"/>
        </w:rPr>
        <w:t xml:space="preserve">Tổ chức tín dụng </w:t>
      </w:r>
      <w:r w:rsidR="00286291" w:rsidRPr="002D280B">
        <w:rPr>
          <w:sz w:val="28"/>
          <w:szCs w:val="28"/>
          <w:lang w:val="pt-BR" w:eastAsia="vi-VN"/>
        </w:rPr>
        <w:t>xem xét</w:t>
      </w:r>
      <w:r w:rsidR="008A4548" w:rsidRPr="002D280B">
        <w:rPr>
          <w:sz w:val="28"/>
          <w:szCs w:val="28"/>
          <w:lang w:val="pt-BR" w:eastAsia="vi-VN"/>
        </w:rPr>
        <w:t>,</w:t>
      </w:r>
      <w:r w:rsidR="00286291" w:rsidRPr="002D280B">
        <w:rPr>
          <w:sz w:val="28"/>
          <w:szCs w:val="28"/>
          <w:lang w:val="pt-BR" w:eastAsia="vi-VN"/>
        </w:rPr>
        <w:t xml:space="preserve"> quyết định </w:t>
      </w:r>
      <w:r w:rsidR="0082117D" w:rsidRPr="002D280B">
        <w:rPr>
          <w:sz w:val="28"/>
          <w:szCs w:val="28"/>
          <w:lang w:val="pt-BR" w:eastAsia="vi-VN"/>
        </w:rPr>
        <w:t xml:space="preserve">cho </w:t>
      </w:r>
      <w:r w:rsidR="00857016" w:rsidRPr="002D280B">
        <w:rPr>
          <w:sz w:val="28"/>
          <w:szCs w:val="28"/>
          <w:lang w:val="pt-BR" w:eastAsia="vi-VN"/>
        </w:rPr>
        <w:t>khách hàng</w:t>
      </w:r>
      <w:r w:rsidR="0082117D" w:rsidRPr="002D280B">
        <w:rPr>
          <w:sz w:val="28"/>
          <w:szCs w:val="28"/>
          <w:lang w:val="pt-BR" w:eastAsia="vi-VN"/>
        </w:rPr>
        <w:t xml:space="preserve"> vay để đầu tư ra nước ngoài </w:t>
      </w:r>
      <w:r w:rsidR="00286291" w:rsidRPr="002D280B">
        <w:rPr>
          <w:sz w:val="28"/>
          <w:szCs w:val="28"/>
          <w:lang w:val="pt-BR" w:eastAsia="vi-VN"/>
        </w:rPr>
        <w:t>đối với</w:t>
      </w:r>
      <w:r w:rsidR="00EE2614" w:rsidRPr="002D280B">
        <w:rPr>
          <w:sz w:val="28"/>
          <w:szCs w:val="28"/>
          <w:lang w:val="pt-BR" w:eastAsia="vi-VN"/>
        </w:rPr>
        <w:t xml:space="preserve"> </w:t>
      </w:r>
      <w:r w:rsidR="0082117D" w:rsidRPr="002D280B">
        <w:rPr>
          <w:sz w:val="28"/>
          <w:szCs w:val="28"/>
          <w:lang w:val="pt-BR" w:eastAsia="vi-VN"/>
        </w:rPr>
        <w:t>các nhu cầu vốn</w:t>
      </w:r>
      <w:r w:rsidR="001D09A2" w:rsidRPr="002D280B">
        <w:rPr>
          <w:sz w:val="28"/>
          <w:szCs w:val="28"/>
          <w:lang w:val="pt-BR" w:eastAsia="vi-VN"/>
        </w:rPr>
        <w:t xml:space="preserve"> sau:</w:t>
      </w:r>
    </w:p>
    <w:p w:rsidR="00EE2614" w:rsidRPr="002D280B" w:rsidRDefault="004C3F26" w:rsidP="00357BF9">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a)</w:t>
      </w:r>
      <w:r w:rsidR="00021DFA" w:rsidRPr="002D280B">
        <w:rPr>
          <w:sz w:val="28"/>
          <w:szCs w:val="28"/>
          <w:lang w:val="pt-BR" w:eastAsia="vi-VN"/>
        </w:rPr>
        <w:t xml:space="preserve"> </w:t>
      </w:r>
      <w:r w:rsidR="00026805" w:rsidRPr="002D280B">
        <w:rPr>
          <w:sz w:val="28"/>
          <w:szCs w:val="28"/>
          <w:lang w:val="pt-BR" w:eastAsia="vi-VN"/>
        </w:rPr>
        <w:t>Góp</w:t>
      </w:r>
      <w:r w:rsidR="00EE2614" w:rsidRPr="002D280B">
        <w:rPr>
          <w:sz w:val="28"/>
          <w:szCs w:val="28"/>
          <w:lang w:val="pt-BR" w:eastAsia="vi-VN"/>
        </w:rPr>
        <w:t xml:space="preserve"> vốn </w:t>
      </w:r>
      <w:r w:rsidR="00E52B1F" w:rsidRPr="002D280B">
        <w:rPr>
          <w:sz w:val="28"/>
          <w:szCs w:val="28"/>
          <w:lang w:val="pt-BR" w:eastAsia="vi-VN"/>
        </w:rPr>
        <w:t xml:space="preserve">điều lệ </w:t>
      </w:r>
      <w:r w:rsidR="00B0606F" w:rsidRPr="002D280B">
        <w:rPr>
          <w:sz w:val="28"/>
          <w:szCs w:val="28"/>
          <w:lang w:val="pt-BR" w:eastAsia="vi-VN"/>
        </w:rPr>
        <w:t>bằng tiền</w:t>
      </w:r>
      <w:r w:rsidR="00EE2614" w:rsidRPr="002D280B">
        <w:rPr>
          <w:sz w:val="28"/>
          <w:szCs w:val="28"/>
          <w:lang w:val="pt-BR" w:eastAsia="vi-VN"/>
        </w:rPr>
        <w:t xml:space="preserve"> </w:t>
      </w:r>
      <w:r w:rsidR="00D47E44" w:rsidRPr="002D280B">
        <w:rPr>
          <w:sz w:val="28"/>
          <w:szCs w:val="28"/>
          <w:lang w:val="pt-BR" w:eastAsia="vi-VN"/>
        </w:rPr>
        <w:t>để thực hiện hoạt động đầu tư ra nước ngoài theo các hình thức quy định tại</w:t>
      </w:r>
      <w:r w:rsidR="00D47E44" w:rsidRPr="002D280B">
        <w:rPr>
          <w:sz w:val="28"/>
          <w:szCs w:val="28"/>
          <w:lang w:val="vi-VN"/>
        </w:rPr>
        <w:t xml:space="preserve"> </w:t>
      </w:r>
      <w:r w:rsidR="00F37C3B" w:rsidRPr="002D280B">
        <w:rPr>
          <w:sz w:val="28"/>
          <w:szCs w:val="28"/>
          <w:lang w:val="pt-BR"/>
        </w:rPr>
        <w:t>các đ</w:t>
      </w:r>
      <w:r w:rsidR="004A0E8F" w:rsidRPr="002D280B">
        <w:rPr>
          <w:sz w:val="28"/>
          <w:szCs w:val="28"/>
          <w:lang w:val="vi-VN" w:eastAsia="vi-VN"/>
        </w:rPr>
        <w:t xml:space="preserve">iểm a, b, c </w:t>
      </w:r>
      <w:r w:rsidR="00D47E44" w:rsidRPr="002D280B">
        <w:rPr>
          <w:sz w:val="28"/>
          <w:szCs w:val="28"/>
          <w:lang w:val="vi-VN" w:eastAsia="vi-VN"/>
        </w:rPr>
        <w:t>Khoản 1 Điều 52 của Luật Đầu tư</w:t>
      </w:r>
      <w:r w:rsidR="002D243E" w:rsidRPr="002D280B">
        <w:rPr>
          <w:sz w:val="28"/>
          <w:szCs w:val="28"/>
          <w:lang w:val="pt-BR" w:eastAsia="vi-VN"/>
        </w:rPr>
        <w:t>;</w:t>
      </w:r>
    </w:p>
    <w:p w:rsidR="00EE2614" w:rsidRPr="002D280B" w:rsidRDefault="004C3F26" w:rsidP="00357BF9">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b)</w:t>
      </w:r>
      <w:r w:rsidR="00021DFA" w:rsidRPr="002D280B">
        <w:rPr>
          <w:sz w:val="28"/>
          <w:szCs w:val="28"/>
          <w:lang w:val="pt-BR" w:eastAsia="vi-VN"/>
        </w:rPr>
        <w:t xml:space="preserve"> C</w:t>
      </w:r>
      <w:r w:rsidR="00EE2614" w:rsidRPr="002D280B">
        <w:rPr>
          <w:sz w:val="28"/>
          <w:szCs w:val="28"/>
          <w:lang w:val="pt-BR" w:eastAsia="vi-VN"/>
        </w:rPr>
        <w:t>hi phí, mua các tài sản ở Việt Nam và nước ngoài, bao gồm: máy móc, thiết bị; vật tư, nguyên liệu, nhiên liệu, hàng hóa thành phẩm và bán thành phẩm; giá trị quyền sở hữu công nghiệp, bí quyết kỹ thuật, quy trình công nghệ, dịch vụ kỹ thuật, quyền sở hữu</w:t>
      </w:r>
      <w:r w:rsidR="00E05E24" w:rsidRPr="002D280B">
        <w:rPr>
          <w:sz w:val="28"/>
          <w:szCs w:val="28"/>
          <w:lang w:val="pt-BR" w:eastAsia="vi-VN"/>
        </w:rPr>
        <w:t xml:space="preserve"> trí</w:t>
      </w:r>
      <w:r w:rsidR="002D243E" w:rsidRPr="002D280B">
        <w:rPr>
          <w:sz w:val="28"/>
          <w:szCs w:val="28"/>
          <w:lang w:val="pt-BR" w:eastAsia="vi-VN"/>
        </w:rPr>
        <w:t xml:space="preserve"> tuệ</w:t>
      </w:r>
      <w:r w:rsidR="00E70DE1" w:rsidRPr="002D280B">
        <w:rPr>
          <w:sz w:val="28"/>
          <w:szCs w:val="28"/>
          <w:lang w:val="pt-BR" w:eastAsia="vi-VN"/>
        </w:rPr>
        <w:t>, thương hiệu</w:t>
      </w:r>
      <w:r w:rsidR="002D243E" w:rsidRPr="002D280B">
        <w:rPr>
          <w:sz w:val="28"/>
          <w:szCs w:val="28"/>
          <w:lang w:val="pt-BR" w:eastAsia="vi-VN"/>
        </w:rPr>
        <w:t>; các tài sản hợp pháp khác</w:t>
      </w:r>
      <w:r w:rsidR="001E04FC" w:rsidRPr="002D280B">
        <w:rPr>
          <w:sz w:val="28"/>
          <w:szCs w:val="28"/>
          <w:lang w:val="pt-BR" w:eastAsia="vi-VN"/>
        </w:rPr>
        <w:t xml:space="preserve"> để thực hiện hoạt động đầu tư ra nước ngoài theo các hình thức quy định tại</w:t>
      </w:r>
      <w:r w:rsidR="001E04FC" w:rsidRPr="002D280B">
        <w:rPr>
          <w:sz w:val="28"/>
          <w:szCs w:val="28"/>
          <w:lang w:val="vi-VN"/>
        </w:rPr>
        <w:t xml:space="preserve"> </w:t>
      </w:r>
      <w:r w:rsidR="001E04FC" w:rsidRPr="002D280B">
        <w:rPr>
          <w:sz w:val="28"/>
          <w:szCs w:val="28"/>
          <w:lang w:val="pt-BR"/>
        </w:rPr>
        <w:t>các đ</w:t>
      </w:r>
      <w:r w:rsidR="004A0E8F" w:rsidRPr="002D280B">
        <w:rPr>
          <w:sz w:val="28"/>
          <w:szCs w:val="28"/>
          <w:lang w:val="vi-VN" w:eastAsia="vi-VN"/>
        </w:rPr>
        <w:t xml:space="preserve">iểm a, b, c </w:t>
      </w:r>
      <w:r w:rsidR="001E04FC" w:rsidRPr="002D280B">
        <w:rPr>
          <w:sz w:val="28"/>
          <w:szCs w:val="28"/>
          <w:lang w:val="vi-VN" w:eastAsia="vi-VN"/>
        </w:rPr>
        <w:t>Khoản 1 Điều 52 của Luật Đầu tư</w:t>
      </w:r>
      <w:r w:rsidR="001E04FC" w:rsidRPr="002D280B">
        <w:rPr>
          <w:sz w:val="28"/>
          <w:szCs w:val="28"/>
          <w:lang w:val="pt-BR" w:eastAsia="vi-VN"/>
        </w:rPr>
        <w:t>;</w:t>
      </w:r>
    </w:p>
    <w:p w:rsidR="004A0E8F" w:rsidRPr="002D280B" w:rsidRDefault="00E54773" w:rsidP="00357BF9">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2.</w:t>
      </w:r>
      <w:r w:rsidR="00C22A0F" w:rsidRPr="002D280B">
        <w:rPr>
          <w:sz w:val="28"/>
          <w:szCs w:val="28"/>
          <w:lang w:val="pt-BR" w:eastAsia="vi-VN"/>
        </w:rPr>
        <w:t xml:space="preserve"> Trường hợp </w:t>
      </w:r>
      <w:r w:rsidR="004A0E8F" w:rsidRPr="002D280B">
        <w:rPr>
          <w:sz w:val="28"/>
          <w:szCs w:val="28"/>
          <w:lang w:val="pt-BR" w:eastAsia="vi-VN"/>
        </w:rPr>
        <w:t>khách hàng vay để đầu tư ra nước ngoài theo hình thức quy định tại điể</w:t>
      </w:r>
      <w:r w:rsidR="00896E9E" w:rsidRPr="002D280B">
        <w:rPr>
          <w:sz w:val="28"/>
          <w:szCs w:val="28"/>
          <w:lang w:val="pt-BR" w:eastAsia="vi-VN"/>
        </w:rPr>
        <w:t>m đ Khoản 1 Điều 52 Luật Đầu tư</w:t>
      </w:r>
      <w:r w:rsidR="00FC2531" w:rsidRPr="002D280B">
        <w:rPr>
          <w:sz w:val="28"/>
          <w:szCs w:val="28"/>
          <w:lang w:val="pt-BR" w:eastAsia="vi-VN"/>
        </w:rPr>
        <w:t xml:space="preserve"> </w:t>
      </w:r>
      <w:r w:rsidR="004A0E8F" w:rsidRPr="002D280B">
        <w:rPr>
          <w:sz w:val="28"/>
          <w:szCs w:val="28"/>
          <w:lang w:val="pt-BR" w:eastAsia="vi-VN"/>
        </w:rPr>
        <w:t>mà pháp luậ</w:t>
      </w:r>
      <w:r w:rsidR="00C22A0F" w:rsidRPr="002D280B">
        <w:rPr>
          <w:sz w:val="28"/>
          <w:szCs w:val="28"/>
          <w:lang w:val="pt-BR" w:eastAsia="vi-VN"/>
        </w:rPr>
        <w:t xml:space="preserve">t Việt Nam chưa có quy định thì tổ chức tín dụng xem xét, quyết định cho khách hàng vay sau khi </w:t>
      </w:r>
      <w:r w:rsidR="000E67BC" w:rsidRPr="002D280B">
        <w:rPr>
          <w:sz w:val="28"/>
          <w:szCs w:val="28"/>
          <w:lang w:val="pt-BR" w:eastAsia="vi-VN"/>
        </w:rPr>
        <w:t>được</w:t>
      </w:r>
      <w:r w:rsidR="00C22A0F" w:rsidRPr="002D280B">
        <w:rPr>
          <w:sz w:val="28"/>
          <w:szCs w:val="28"/>
          <w:lang w:val="pt-BR" w:eastAsia="vi-VN"/>
        </w:rPr>
        <w:t xml:space="preserve"> Thủ tướng Chính phủ</w:t>
      </w:r>
      <w:r w:rsidRPr="002D280B">
        <w:rPr>
          <w:sz w:val="28"/>
          <w:szCs w:val="28"/>
          <w:lang w:val="pt-BR" w:eastAsia="vi-VN"/>
        </w:rPr>
        <w:t xml:space="preserve"> </w:t>
      </w:r>
      <w:r w:rsidR="000E67BC" w:rsidRPr="002D280B">
        <w:rPr>
          <w:sz w:val="28"/>
          <w:szCs w:val="28"/>
          <w:lang w:val="pt-BR" w:eastAsia="vi-VN"/>
        </w:rPr>
        <w:t xml:space="preserve">chấp thuận </w:t>
      </w:r>
      <w:r w:rsidRPr="002D280B">
        <w:rPr>
          <w:sz w:val="28"/>
          <w:szCs w:val="28"/>
          <w:lang w:val="pt-BR" w:eastAsia="vi-VN"/>
        </w:rPr>
        <w:t>về hình thức đầu tư</w:t>
      </w:r>
      <w:r w:rsidR="007D1FD8" w:rsidRPr="002D280B">
        <w:rPr>
          <w:sz w:val="28"/>
          <w:szCs w:val="28"/>
          <w:lang w:val="pt-BR" w:eastAsia="vi-VN"/>
        </w:rPr>
        <w:t xml:space="preserve"> và nhu cầu vay vốn</w:t>
      </w:r>
      <w:r w:rsidR="00C22A0F" w:rsidRPr="002D280B">
        <w:rPr>
          <w:sz w:val="28"/>
          <w:szCs w:val="28"/>
          <w:lang w:val="pt-BR" w:eastAsia="vi-VN"/>
        </w:rPr>
        <w:t>;</w:t>
      </w:r>
    </w:p>
    <w:p w:rsidR="00F71F23" w:rsidRPr="002D280B" w:rsidRDefault="00C50AA7" w:rsidP="00F30D95">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3</w:t>
      </w:r>
      <w:r w:rsidR="00DC7D24" w:rsidRPr="002D280B">
        <w:rPr>
          <w:sz w:val="28"/>
          <w:szCs w:val="28"/>
          <w:lang w:val="pt-BR" w:eastAsia="vi-VN"/>
        </w:rPr>
        <w:t xml:space="preserve">. Tổ chức tín dụng không được cho vay các nhu cầu vốn theo quy định tại </w:t>
      </w:r>
      <w:r w:rsidR="00C90EFC" w:rsidRPr="002D280B">
        <w:rPr>
          <w:sz w:val="28"/>
          <w:szCs w:val="28"/>
          <w:lang w:val="pt-BR" w:eastAsia="vi-VN"/>
        </w:rPr>
        <w:t>Điều</w:t>
      </w:r>
      <w:r w:rsidR="00DC7D24" w:rsidRPr="002D280B">
        <w:rPr>
          <w:sz w:val="28"/>
          <w:szCs w:val="28"/>
          <w:lang w:val="pt-BR" w:eastAsia="vi-VN"/>
        </w:rPr>
        <w:t xml:space="preserve"> 8 Thông tư 39/2016/TT-NHNN hoặc các nhu cầu vốn mà pháp luật</w:t>
      </w:r>
      <w:r w:rsidR="00E54773" w:rsidRPr="002D280B">
        <w:rPr>
          <w:sz w:val="28"/>
          <w:szCs w:val="28"/>
          <w:lang w:val="pt-BR" w:eastAsia="vi-VN"/>
        </w:rPr>
        <w:t xml:space="preserve"> nước tiếp nhận đầu tư </w:t>
      </w:r>
      <w:r w:rsidR="000E67BC" w:rsidRPr="002D280B">
        <w:rPr>
          <w:sz w:val="28"/>
          <w:szCs w:val="28"/>
          <w:lang w:val="pt-BR" w:eastAsia="vi-VN"/>
        </w:rPr>
        <w:t>không cho phép đầu tư, kinh doanh</w:t>
      </w:r>
      <w:r w:rsidR="00E54773" w:rsidRPr="002D280B">
        <w:rPr>
          <w:sz w:val="28"/>
          <w:szCs w:val="28"/>
          <w:lang w:val="pt-BR" w:eastAsia="vi-VN"/>
        </w:rPr>
        <w:t>.</w:t>
      </w:r>
    </w:p>
    <w:p w:rsidR="00F9627E" w:rsidRPr="002D280B" w:rsidRDefault="00F9627E" w:rsidP="00F9627E">
      <w:pPr>
        <w:pStyle w:val="NormalWeb"/>
        <w:spacing w:before="120" w:beforeAutospacing="0" w:after="0" w:afterAutospacing="0"/>
        <w:ind w:firstLine="540"/>
        <w:jc w:val="both"/>
        <w:rPr>
          <w:sz w:val="28"/>
          <w:szCs w:val="28"/>
          <w:lang w:val="pt-BR"/>
        </w:rPr>
      </w:pPr>
      <w:r w:rsidRPr="002D280B">
        <w:rPr>
          <w:b/>
          <w:sz w:val="28"/>
          <w:szCs w:val="28"/>
          <w:lang w:val="pt-BR"/>
        </w:rPr>
        <w:t>Điều 4. Điều kiện vay vốn</w:t>
      </w:r>
    </w:p>
    <w:p w:rsidR="00F9627E" w:rsidRPr="002D280B" w:rsidRDefault="00F9627E" w:rsidP="00F9627E">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Tổ chức tín dụng xem xét, quyết định cho vay khi khách hàng vay để đầu tư ra nước ngoài có đủ các điều kiện sau đây:</w:t>
      </w:r>
    </w:p>
    <w:p w:rsidR="00F9627E" w:rsidRPr="002D280B" w:rsidRDefault="00F9627E" w:rsidP="00F9627E">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 xml:space="preserve">1. </w:t>
      </w:r>
      <w:r w:rsidR="009F3DF8">
        <w:rPr>
          <w:sz w:val="28"/>
          <w:szCs w:val="28"/>
          <w:lang w:val="pt-BR" w:eastAsia="vi-VN"/>
        </w:rPr>
        <w:t>Có</w:t>
      </w:r>
      <w:r w:rsidR="003A576A" w:rsidRPr="002D280B">
        <w:rPr>
          <w:sz w:val="28"/>
          <w:szCs w:val="28"/>
          <w:lang w:val="pt-BR" w:eastAsia="vi-VN"/>
        </w:rPr>
        <w:t xml:space="preserve"> Giấy chứng nhận </w:t>
      </w:r>
      <w:r w:rsidR="00E22DFF">
        <w:rPr>
          <w:sz w:val="28"/>
          <w:szCs w:val="28"/>
          <w:lang w:val="pt-BR" w:eastAsia="vi-VN"/>
        </w:rPr>
        <w:t>đăng ký đầu tư ra nước ngoài được</w:t>
      </w:r>
      <w:r w:rsidR="003A576A" w:rsidRPr="002D280B">
        <w:rPr>
          <w:sz w:val="28"/>
          <w:szCs w:val="28"/>
          <w:lang w:val="pt-BR" w:eastAsia="vi-VN"/>
        </w:rPr>
        <w:t xml:space="preserve"> cơ quan có thẩm quyền</w:t>
      </w:r>
      <w:r w:rsidR="002D280B">
        <w:rPr>
          <w:sz w:val="28"/>
          <w:szCs w:val="28"/>
          <w:lang w:val="pt-BR" w:eastAsia="vi-VN"/>
        </w:rPr>
        <w:t xml:space="preserve"> </w:t>
      </w:r>
      <w:r w:rsidR="00E22DFF">
        <w:rPr>
          <w:sz w:val="28"/>
          <w:szCs w:val="28"/>
          <w:lang w:val="pt-BR" w:eastAsia="vi-VN"/>
        </w:rPr>
        <w:t xml:space="preserve">cấp </w:t>
      </w:r>
      <w:r w:rsidR="002D280B">
        <w:rPr>
          <w:sz w:val="28"/>
          <w:szCs w:val="28"/>
          <w:lang w:val="pt-BR" w:eastAsia="vi-VN"/>
        </w:rPr>
        <w:t>và</w:t>
      </w:r>
      <w:bookmarkStart w:id="1" w:name="_GoBack"/>
      <w:bookmarkEnd w:id="1"/>
      <w:r w:rsidR="00C4018C">
        <w:rPr>
          <w:sz w:val="28"/>
          <w:szCs w:val="28"/>
          <w:lang w:val="pt-BR" w:eastAsia="vi-VN"/>
        </w:rPr>
        <w:t xml:space="preserve"> đáp ứng các điều kiện về chuyển vốn đầu tư ra nước ngoài theo quy định tại </w:t>
      </w:r>
      <w:r w:rsidR="009F3DF8">
        <w:rPr>
          <w:sz w:val="28"/>
          <w:szCs w:val="28"/>
          <w:lang w:val="pt-BR" w:eastAsia="vi-VN"/>
        </w:rPr>
        <w:t xml:space="preserve">Khoản 1 và Khoản 2 </w:t>
      </w:r>
      <w:r w:rsidR="00C4018C">
        <w:rPr>
          <w:sz w:val="28"/>
          <w:szCs w:val="28"/>
          <w:lang w:val="pt-BR" w:eastAsia="vi-VN"/>
        </w:rPr>
        <w:t>Điều 64 Luật Đầu tư;</w:t>
      </w:r>
    </w:p>
    <w:p w:rsidR="00F9627E" w:rsidRPr="002D280B" w:rsidRDefault="00F9627E" w:rsidP="00F9627E">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2. Có nhu cầu vay vốn theo quy định tại Điều 3 Thông tư này;</w:t>
      </w:r>
    </w:p>
    <w:p w:rsidR="00F9627E" w:rsidRPr="002D280B" w:rsidRDefault="00F9627E" w:rsidP="00F9627E">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3. Có phương án sử dụng vốn đầu tư ra nước ngoài khả thi;</w:t>
      </w:r>
    </w:p>
    <w:p w:rsidR="00F9627E" w:rsidRPr="002D280B" w:rsidRDefault="00F9627E" w:rsidP="00F9627E">
      <w:pPr>
        <w:pStyle w:val="NormalWeb"/>
        <w:spacing w:before="120" w:beforeAutospacing="0" w:after="0" w:afterAutospacing="0"/>
        <w:ind w:firstLine="540"/>
        <w:jc w:val="both"/>
        <w:rPr>
          <w:sz w:val="28"/>
          <w:szCs w:val="28"/>
          <w:lang w:val="pt-BR" w:eastAsia="vi-VN"/>
        </w:rPr>
      </w:pPr>
      <w:r w:rsidRPr="002D280B">
        <w:rPr>
          <w:sz w:val="28"/>
          <w:szCs w:val="28"/>
          <w:lang w:val="pt-BR" w:eastAsia="vi-VN"/>
        </w:rPr>
        <w:t>4. Có khả năng tài chính để trả nợ từ nguồn thu từ dự án đầu tư tại nước ngoài ho</w:t>
      </w:r>
      <w:r w:rsidR="002A2AE2" w:rsidRPr="002D280B">
        <w:rPr>
          <w:sz w:val="28"/>
          <w:szCs w:val="28"/>
          <w:lang w:val="pt-BR" w:eastAsia="vi-VN"/>
        </w:rPr>
        <w:t>ặc các nguồn tiền hợp pháp khác.</w:t>
      </w:r>
    </w:p>
    <w:p w:rsidR="001947AF" w:rsidRPr="002D280B" w:rsidRDefault="001947AF" w:rsidP="006862AC">
      <w:pPr>
        <w:pStyle w:val="NormalWeb"/>
        <w:tabs>
          <w:tab w:val="left" w:pos="851"/>
        </w:tabs>
        <w:spacing w:before="120" w:beforeAutospacing="0" w:after="0" w:afterAutospacing="0"/>
        <w:ind w:left="540"/>
        <w:jc w:val="both"/>
        <w:rPr>
          <w:b/>
          <w:sz w:val="28"/>
          <w:szCs w:val="28"/>
          <w:lang w:val="pt-BR" w:eastAsia="vi-VN"/>
        </w:rPr>
      </w:pPr>
      <w:r w:rsidRPr="002D280B">
        <w:rPr>
          <w:b/>
          <w:sz w:val="28"/>
          <w:szCs w:val="28"/>
          <w:lang w:val="pt-BR" w:eastAsia="vi-VN"/>
        </w:rPr>
        <w:t xml:space="preserve">Điều </w:t>
      </w:r>
      <w:r w:rsidR="0042413E" w:rsidRPr="002D280B">
        <w:rPr>
          <w:b/>
          <w:sz w:val="28"/>
          <w:szCs w:val="28"/>
          <w:lang w:val="pt-BR" w:eastAsia="vi-VN"/>
        </w:rPr>
        <w:t>5</w:t>
      </w:r>
      <w:r w:rsidRPr="002D280B">
        <w:rPr>
          <w:b/>
          <w:sz w:val="28"/>
          <w:szCs w:val="28"/>
          <w:lang w:val="pt-BR" w:eastAsia="vi-VN"/>
        </w:rPr>
        <w:t>. Hồ sơ đề nghị vay vốn</w:t>
      </w:r>
    </w:p>
    <w:p w:rsidR="001947AF" w:rsidRPr="002D280B" w:rsidRDefault="001947AF" w:rsidP="001947AF">
      <w:pPr>
        <w:pStyle w:val="NormalWeb"/>
        <w:tabs>
          <w:tab w:val="left" w:pos="567"/>
        </w:tabs>
        <w:spacing w:before="120" w:beforeAutospacing="0" w:after="60" w:afterAutospacing="0"/>
        <w:jc w:val="both"/>
        <w:rPr>
          <w:b/>
          <w:sz w:val="28"/>
          <w:szCs w:val="28"/>
          <w:lang w:val="pt-BR" w:eastAsia="vi-VN"/>
        </w:rPr>
      </w:pPr>
      <w:r w:rsidRPr="002D280B">
        <w:rPr>
          <w:sz w:val="28"/>
          <w:szCs w:val="28"/>
          <w:lang w:val="pt-BR"/>
        </w:rPr>
        <w:tab/>
        <w:t xml:space="preserve">Khi có nhu cầu vay vốn, khách hàng phải gửi cho tổ chức tín dụng các tài liệu chứng minh đủ điều kiện vay vốn theo quy định tại Điều </w:t>
      </w:r>
      <w:r w:rsidR="00F47C9A" w:rsidRPr="002D280B">
        <w:rPr>
          <w:sz w:val="28"/>
          <w:szCs w:val="28"/>
          <w:lang w:val="pt-BR"/>
        </w:rPr>
        <w:t>4</w:t>
      </w:r>
      <w:r w:rsidRPr="002D280B">
        <w:rPr>
          <w:sz w:val="28"/>
          <w:szCs w:val="28"/>
          <w:lang w:val="pt-BR"/>
        </w:rPr>
        <w:t xml:space="preserve"> Thông tư này và các tài liệu khác</w:t>
      </w:r>
      <w:r w:rsidR="00D06374" w:rsidRPr="002D280B">
        <w:rPr>
          <w:sz w:val="28"/>
          <w:szCs w:val="28"/>
          <w:lang w:val="pt-BR"/>
        </w:rPr>
        <w:t xml:space="preserve"> do tổ chức tín dụng hướng dẫn </w:t>
      </w:r>
      <w:r w:rsidRPr="002D280B">
        <w:rPr>
          <w:sz w:val="28"/>
          <w:szCs w:val="28"/>
          <w:lang w:val="pt-BR"/>
        </w:rPr>
        <w:t xml:space="preserve">phù hợp với đặc điểm cụ thể của </w:t>
      </w:r>
      <w:r w:rsidRPr="002D280B">
        <w:rPr>
          <w:sz w:val="28"/>
          <w:szCs w:val="28"/>
          <w:lang w:val="pt-BR"/>
        </w:rPr>
        <w:lastRenderedPageBreak/>
        <w:t>từng loại dự án đầu tư, hình thức đầu tư ra nước ngoài và phương thức cho vay</w:t>
      </w:r>
      <w:r w:rsidR="00D06374" w:rsidRPr="002D280B">
        <w:rPr>
          <w:sz w:val="28"/>
          <w:szCs w:val="28"/>
          <w:lang w:val="pt-BR"/>
        </w:rPr>
        <w:t xml:space="preserve"> đối với khách hàng</w:t>
      </w:r>
      <w:r w:rsidRPr="002D280B">
        <w:rPr>
          <w:sz w:val="28"/>
          <w:szCs w:val="28"/>
          <w:lang w:val="pt-BR"/>
        </w:rPr>
        <w:t>.</w:t>
      </w:r>
    </w:p>
    <w:p w:rsidR="00684F3D" w:rsidRPr="002D280B" w:rsidRDefault="00684F3D" w:rsidP="006862AC">
      <w:pPr>
        <w:pStyle w:val="NormalWeb"/>
        <w:tabs>
          <w:tab w:val="left" w:pos="851"/>
        </w:tabs>
        <w:spacing w:before="120" w:beforeAutospacing="0" w:after="0" w:afterAutospacing="0"/>
        <w:ind w:left="540"/>
        <w:jc w:val="both"/>
        <w:rPr>
          <w:b/>
          <w:sz w:val="28"/>
          <w:szCs w:val="28"/>
          <w:lang w:val="pt-BR" w:eastAsia="vi-VN"/>
        </w:rPr>
      </w:pPr>
      <w:r w:rsidRPr="002D280B">
        <w:rPr>
          <w:b/>
          <w:sz w:val="28"/>
          <w:szCs w:val="28"/>
          <w:lang w:val="pt-BR" w:eastAsia="vi-VN"/>
        </w:rPr>
        <w:t>Điều 6. Mức cho vay</w:t>
      </w:r>
    </w:p>
    <w:p w:rsidR="00684F3D" w:rsidRPr="002D280B" w:rsidRDefault="00F37A5F" w:rsidP="00684F3D">
      <w:pPr>
        <w:pStyle w:val="NormalWeb"/>
        <w:tabs>
          <w:tab w:val="left" w:pos="851"/>
        </w:tabs>
        <w:spacing w:before="120" w:beforeAutospacing="0" w:after="0" w:afterAutospacing="0"/>
        <w:ind w:firstLine="540"/>
        <w:jc w:val="both"/>
        <w:rPr>
          <w:sz w:val="28"/>
          <w:szCs w:val="28"/>
          <w:lang w:val="pt-BR" w:eastAsia="vi-VN"/>
        </w:rPr>
      </w:pPr>
      <w:r w:rsidRPr="002D280B">
        <w:rPr>
          <w:sz w:val="28"/>
          <w:szCs w:val="28"/>
          <w:lang w:val="pt-BR" w:eastAsia="vi-VN"/>
        </w:rPr>
        <w:t xml:space="preserve">Mức cho vay do tổ chức tín dụng và khách hàng thỏa thuận nhưng tối đa không vượt quá 70% tổng mức vốn đầu tư ra nước ngoài của khách hàng theo các hình thức quy định tại </w:t>
      </w:r>
      <w:r w:rsidRPr="002D280B">
        <w:rPr>
          <w:sz w:val="28"/>
          <w:szCs w:val="28"/>
          <w:lang w:val="pt-BR"/>
        </w:rPr>
        <w:t>các đ</w:t>
      </w:r>
      <w:r w:rsidRPr="002D280B">
        <w:rPr>
          <w:sz w:val="28"/>
          <w:szCs w:val="28"/>
          <w:lang w:val="vi-VN" w:eastAsia="vi-VN"/>
        </w:rPr>
        <w:t xml:space="preserve">iểm a, b, c </w:t>
      </w:r>
      <w:r w:rsidRPr="002D280B">
        <w:rPr>
          <w:sz w:val="28"/>
          <w:szCs w:val="28"/>
          <w:lang w:val="pt-BR" w:eastAsia="vi-VN"/>
        </w:rPr>
        <w:t xml:space="preserve">và đ </w:t>
      </w:r>
      <w:r w:rsidRPr="002D280B">
        <w:rPr>
          <w:sz w:val="28"/>
          <w:szCs w:val="28"/>
          <w:lang w:val="vi-VN" w:eastAsia="vi-VN"/>
        </w:rPr>
        <w:t xml:space="preserve">Khoản 1 </w:t>
      </w:r>
      <w:r w:rsidRPr="002D280B">
        <w:rPr>
          <w:sz w:val="28"/>
          <w:szCs w:val="28"/>
          <w:lang w:val="pt-BR" w:eastAsia="vi-VN"/>
        </w:rPr>
        <w:t>Điều 52 Luật Đầu tư.</w:t>
      </w:r>
    </w:p>
    <w:p w:rsidR="006862AC" w:rsidRPr="002D280B" w:rsidRDefault="006862AC" w:rsidP="006862AC">
      <w:pPr>
        <w:pStyle w:val="NormalWeb"/>
        <w:tabs>
          <w:tab w:val="left" w:pos="851"/>
        </w:tabs>
        <w:spacing w:before="120" w:beforeAutospacing="0" w:after="0" w:afterAutospacing="0"/>
        <w:ind w:left="540"/>
        <w:jc w:val="both"/>
        <w:rPr>
          <w:b/>
          <w:sz w:val="28"/>
          <w:szCs w:val="28"/>
          <w:lang w:val="pt-BR" w:eastAsia="vi-VN"/>
        </w:rPr>
      </w:pPr>
      <w:r w:rsidRPr="002D280B">
        <w:rPr>
          <w:b/>
          <w:sz w:val="28"/>
          <w:szCs w:val="28"/>
          <w:lang w:val="pt-BR" w:eastAsia="vi-VN"/>
        </w:rPr>
        <w:t xml:space="preserve">Điều </w:t>
      </w:r>
      <w:r w:rsidR="00684F3D" w:rsidRPr="002D280B">
        <w:rPr>
          <w:b/>
          <w:sz w:val="28"/>
          <w:szCs w:val="28"/>
          <w:lang w:val="pt-BR" w:eastAsia="vi-VN"/>
        </w:rPr>
        <w:t>7</w:t>
      </w:r>
      <w:r w:rsidRPr="002D280B">
        <w:rPr>
          <w:b/>
          <w:sz w:val="28"/>
          <w:szCs w:val="28"/>
          <w:lang w:val="pt-BR" w:eastAsia="vi-VN"/>
        </w:rPr>
        <w:t xml:space="preserve">. </w:t>
      </w:r>
      <w:r w:rsidR="009F3B9E" w:rsidRPr="002D280B">
        <w:rPr>
          <w:b/>
          <w:sz w:val="28"/>
          <w:szCs w:val="28"/>
          <w:lang w:val="pt-BR" w:eastAsia="vi-VN"/>
        </w:rPr>
        <w:t>Thời hạn</w:t>
      </w:r>
      <w:r w:rsidR="00EA3A0D" w:rsidRPr="002D280B">
        <w:rPr>
          <w:b/>
          <w:sz w:val="28"/>
          <w:szCs w:val="28"/>
          <w:lang w:val="pt-BR" w:eastAsia="vi-VN"/>
        </w:rPr>
        <w:t xml:space="preserve"> cho</w:t>
      </w:r>
      <w:r w:rsidR="00793FEF" w:rsidRPr="002D280B">
        <w:rPr>
          <w:b/>
          <w:sz w:val="28"/>
          <w:szCs w:val="28"/>
          <w:lang w:val="pt-BR" w:eastAsia="vi-VN"/>
        </w:rPr>
        <w:t xml:space="preserve"> vay</w:t>
      </w:r>
    </w:p>
    <w:p w:rsidR="006167C9" w:rsidRPr="002D280B" w:rsidRDefault="006167C9" w:rsidP="006167C9">
      <w:pPr>
        <w:pStyle w:val="NormalWeb"/>
        <w:tabs>
          <w:tab w:val="left" w:pos="851"/>
        </w:tabs>
        <w:spacing w:before="120" w:beforeAutospacing="0" w:after="0" w:afterAutospacing="0"/>
        <w:ind w:firstLine="540"/>
        <w:jc w:val="both"/>
        <w:rPr>
          <w:b/>
          <w:sz w:val="28"/>
          <w:szCs w:val="28"/>
          <w:lang w:val="pt-BR" w:eastAsia="vi-VN"/>
        </w:rPr>
      </w:pPr>
      <w:r w:rsidRPr="002D280B">
        <w:rPr>
          <w:sz w:val="28"/>
          <w:szCs w:val="28"/>
          <w:lang w:val="pt-BR" w:eastAsia="vi-VN"/>
        </w:rPr>
        <w:t>Thời hạn cho vay do tổ chức tín dụng và khách hàng thỏa thuận phù hợp với thời hạn của dự án, thời hạn của hợp đồng BBC và khả năng trả nợ của khách hàng.</w:t>
      </w:r>
    </w:p>
    <w:p w:rsidR="00F9627E" w:rsidRPr="002D280B" w:rsidRDefault="00684F3D" w:rsidP="00F37C3B">
      <w:pPr>
        <w:pStyle w:val="NormalWeb"/>
        <w:tabs>
          <w:tab w:val="left" w:pos="851"/>
        </w:tabs>
        <w:spacing w:before="120" w:beforeAutospacing="0" w:after="0" w:afterAutospacing="0"/>
        <w:ind w:firstLine="540"/>
        <w:jc w:val="both"/>
        <w:rPr>
          <w:b/>
          <w:sz w:val="28"/>
          <w:szCs w:val="28"/>
          <w:lang w:val="pt-BR" w:eastAsia="vi-VN"/>
        </w:rPr>
      </w:pPr>
      <w:r w:rsidRPr="002D280B">
        <w:rPr>
          <w:b/>
          <w:sz w:val="28"/>
          <w:szCs w:val="28"/>
          <w:lang w:val="pt-BR" w:eastAsia="vi-VN"/>
        </w:rPr>
        <w:t>Điều 8</w:t>
      </w:r>
      <w:r w:rsidR="00F9627E" w:rsidRPr="002D280B">
        <w:rPr>
          <w:b/>
          <w:sz w:val="28"/>
          <w:szCs w:val="28"/>
          <w:lang w:val="pt-BR" w:eastAsia="vi-VN"/>
        </w:rPr>
        <w:t>. Đồng tiền cho vay, trả nợ</w:t>
      </w:r>
    </w:p>
    <w:p w:rsidR="00684F3D" w:rsidRPr="002D280B" w:rsidRDefault="00684F3D" w:rsidP="00684F3D">
      <w:pPr>
        <w:pStyle w:val="NormalWeb"/>
        <w:spacing w:before="120" w:beforeAutospacing="0" w:after="60" w:afterAutospacing="0"/>
        <w:ind w:firstLine="540"/>
        <w:jc w:val="both"/>
        <w:rPr>
          <w:sz w:val="28"/>
          <w:szCs w:val="28"/>
          <w:lang w:val="pt-BR"/>
        </w:rPr>
      </w:pPr>
      <w:r w:rsidRPr="002D280B">
        <w:rPr>
          <w:sz w:val="28"/>
          <w:szCs w:val="28"/>
          <w:lang w:val="pt-BR"/>
        </w:rPr>
        <w:t xml:space="preserve">1. Tổ chức tín dụng và khách hàng thỏa thuận về việc cho vay </w:t>
      </w:r>
      <w:r w:rsidR="00224222" w:rsidRPr="002D280B">
        <w:rPr>
          <w:sz w:val="28"/>
          <w:szCs w:val="28"/>
          <w:lang w:val="pt-BR"/>
        </w:rPr>
        <w:t xml:space="preserve">để đầu tư ra nước ngoài </w:t>
      </w:r>
      <w:r w:rsidR="00F47C9A" w:rsidRPr="002D280B">
        <w:rPr>
          <w:sz w:val="28"/>
          <w:szCs w:val="28"/>
          <w:lang w:val="pt-BR"/>
        </w:rPr>
        <w:t xml:space="preserve">bằng ngoại tệ hoặc </w:t>
      </w:r>
      <w:r w:rsidRPr="002D280B">
        <w:rPr>
          <w:sz w:val="28"/>
          <w:szCs w:val="28"/>
          <w:lang w:val="pt-BR"/>
        </w:rPr>
        <w:t xml:space="preserve">đồng Việt Nam </w:t>
      </w:r>
      <w:r w:rsidR="00F47C9A" w:rsidRPr="002D280B">
        <w:rPr>
          <w:sz w:val="28"/>
          <w:szCs w:val="28"/>
          <w:lang w:val="pt-BR"/>
        </w:rPr>
        <w:t xml:space="preserve">và được chuyển đổi sang đồng tiền được xác định đầu tư ra nước ngoài </w:t>
      </w:r>
      <w:r w:rsidRPr="002D280B">
        <w:rPr>
          <w:sz w:val="28"/>
          <w:szCs w:val="28"/>
          <w:lang w:val="pt-BR"/>
        </w:rPr>
        <w:t>phù hợp với quy định của pháp luật có liên quan;</w:t>
      </w:r>
    </w:p>
    <w:p w:rsidR="00F9627E" w:rsidRPr="002D280B" w:rsidRDefault="00684F3D" w:rsidP="00684F3D">
      <w:pPr>
        <w:pStyle w:val="NormalWeb"/>
        <w:tabs>
          <w:tab w:val="left" w:pos="851"/>
        </w:tabs>
        <w:spacing w:before="120" w:beforeAutospacing="0" w:after="0" w:afterAutospacing="0"/>
        <w:ind w:firstLine="540"/>
        <w:jc w:val="both"/>
        <w:rPr>
          <w:sz w:val="28"/>
          <w:szCs w:val="28"/>
          <w:lang w:val="pt-BR" w:eastAsia="vi-VN"/>
        </w:rPr>
      </w:pPr>
      <w:r w:rsidRPr="002D280B">
        <w:rPr>
          <w:sz w:val="28"/>
          <w:szCs w:val="28"/>
          <w:lang w:val="pt-BR"/>
        </w:rPr>
        <w:t>2. Đồng tiền trả nợ là đồng tiền cho vay của khoản vay.</w:t>
      </w:r>
    </w:p>
    <w:p w:rsidR="00156301" w:rsidRPr="002D280B" w:rsidRDefault="009C048D" w:rsidP="00F31701">
      <w:pPr>
        <w:pStyle w:val="NormalWeb"/>
        <w:tabs>
          <w:tab w:val="left" w:pos="851"/>
        </w:tabs>
        <w:spacing w:before="120" w:beforeAutospacing="0" w:after="0" w:afterAutospacing="0"/>
        <w:ind w:left="540"/>
        <w:jc w:val="both"/>
        <w:rPr>
          <w:b/>
          <w:spacing w:val="-2"/>
          <w:sz w:val="28"/>
          <w:szCs w:val="28"/>
          <w:lang w:val="pt-BR"/>
        </w:rPr>
      </w:pPr>
      <w:r w:rsidRPr="002D280B">
        <w:rPr>
          <w:b/>
          <w:spacing w:val="-2"/>
          <w:sz w:val="28"/>
          <w:szCs w:val="28"/>
          <w:lang w:val="pt-BR"/>
        </w:rPr>
        <w:t xml:space="preserve">Điều </w:t>
      </w:r>
      <w:r w:rsidR="00684F3D" w:rsidRPr="002D280B">
        <w:rPr>
          <w:b/>
          <w:spacing w:val="-2"/>
          <w:sz w:val="28"/>
          <w:szCs w:val="28"/>
          <w:lang w:val="pt-BR"/>
        </w:rPr>
        <w:t>9</w:t>
      </w:r>
      <w:r w:rsidRPr="002D280B">
        <w:rPr>
          <w:b/>
          <w:spacing w:val="-2"/>
          <w:sz w:val="28"/>
          <w:szCs w:val="28"/>
          <w:lang w:val="pt-BR"/>
        </w:rPr>
        <w:t xml:space="preserve">. </w:t>
      </w:r>
      <w:r w:rsidRPr="002D280B">
        <w:rPr>
          <w:b/>
          <w:sz w:val="28"/>
          <w:szCs w:val="28"/>
          <w:lang w:val="pt-BR"/>
        </w:rPr>
        <w:t>Bảo đảm tiền vay</w:t>
      </w:r>
    </w:p>
    <w:p w:rsidR="00B21996" w:rsidRPr="002D280B" w:rsidRDefault="00FD56EB" w:rsidP="00357BF9">
      <w:pPr>
        <w:pStyle w:val="NormalWeb"/>
        <w:spacing w:before="120" w:beforeAutospacing="0" w:after="0" w:afterAutospacing="0"/>
        <w:ind w:firstLine="567"/>
        <w:jc w:val="both"/>
        <w:rPr>
          <w:sz w:val="28"/>
          <w:szCs w:val="28"/>
          <w:lang w:val="pt-BR"/>
        </w:rPr>
      </w:pPr>
      <w:r w:rsidRPr="002D280B">
        <w:rPr>
          <w:sz w:val="28"/>
          <w:szCs w:val="28"/>
          <w:lang w:val="pt-BR"/>
        </w:rPr>
        <w:t xml:space="preserve">1. </w:t>
      </w:r>
      <w:r w:rsidR="003220EC" w:rsidRPr="002D280B">
        <w:rPr>
          <w:color w:val="000000"/>
          <w:sz w:val="28"/>
          <w:szCs w:val="28"/>
          <w:shd w:val="clear" w:color="auto" w:fill="FFFFFF"/>
          <w:lang w:val="pt-BR"/>
        </w:rPr>
        <w:t>TCTD, chi nhánh ngân hàng nước ngoài thỏa thuận với khách hàng việc bảo đảm tiền vay theo quy định của pháp luật về cho vay của tổ chức tín dụng, chi nhánh ngân hàng nước ngoài và các quy định khác của pháp luật có liên quan</w:t>
      </w:r>
      <w:r w:rsidR="00FF7EDD" w:rsidRPr="002D280B">
        <w:rPr>
          <w:sz w:val="28"/>
          <w:szCs w:val="28"/>
          <w:lang w:val="pt-BR"/>
        </w:rPr>
        <w:t>;</w:t>
      </w:r>
    </w:p>
    <w:p w:rsidR="009C048D" w:rsidRPr="002D280B" w:rsidRDefault="00D06374" w:rsidP="00357BF9">
      <w:pPr>
        <w:pStyle w:val="NormalWeb"/>
        <w:spacing w:before="120" w:beforeAutospacing="0" w:after="0" w:afterAutospacing="0"/>
        <w:ind w:firstLine="567"/>
        <w:jc w:val="both"/>
        <w:rPr>
          <w:sz w:val="28"/>
          <w:szCs w:val="28"/>
          <w:lang w:val="pt-BR"/>
        </w:rPr>
      </w:pPr>
      <w:r w:rsidRPr="002D280B">
        <w:rPr>
          <w:sz w:val="28"/>
          <w:szCs w:val="28"/>
          <w:lang w:val="pt-BR"/>
        </w:rPr>
        <w:t xml:space="preserve">2. </w:t>
      </w:r>
      <w:r w:rsidRPr="002D280B">
        <w:rPr>
          <w:color w:val="000000"/>
          <w:sz w:val="28"/>
          <w:szCs w:val="28"/>
          <w:shd w:val="clear" w:color="auto" w:fill="FFFFFF"/>
          <w:lang w:val="pt-BR"/>
        </w:rPr>
        <w:t>Việc áp dụng bảo đảm tiền vay bằng tài sản ở nước ngoài do các bên thỏa thuận phù hợp với quy định của pháp luật nước tiếp nhận đầu tư</w:t>
      </w:r>
      <w:r w:rsidRPr="002D280B">
        <w:rPr>
          <w:sz w:val="28"/>
          <w:szCs w:val="28"/>
          <w:lang w:val="pt-BR"/>
        </w:rPr>
        <w:t>.</w:t>
      </w:r>
    </w:p>
    <w:p w:rsidR="006E6412" w:rsidRPr="002D280B" w:rsidRDefault="00891252" w:rsidP="00357BF9">
      <w:pPr>
        <w:spacing w:before="120"/>
        <w:ind w:firstLine="567"/>
        <w:jc w:val="both"/>
        <w:rPr>
          <w:b/>
          <w:lang w:val="pt-BR"/>
        </w:rPr>
      </w:pPr>
      <w:r w:rsidRPr="002D280B">
        <w:rPr>
          <w:b/>
          <w:lang w:val="pt-BR"/>
        </w:rPr>
        <w:t>Điều 1</w:t>
      </w:r>
      <w:r w:rsidR="006258AD" w:rsidRPr="002D280B">
        <w:rPr>
          <w:b/>
          <w:lang w:val="pt-BR"/>
        </w:rPr>
        <w:t>0</w:t>
      </w:r>
      <w:r w:rsidR="00F3786B" w:rsidRPr="002D280B">
        <w:rPr>
          <w:b/>
          <w:lang w:val="pt-BR"/>
        </w:rPr>
        <w:t xml:space="preserve">. </w:t>
      </w:r>
      <w:r w:rsidR="006E6412" w:rsidRPr="002D280B">
        <w:rPr>
          <w:b/>
          <w:lang w:val="pt-BR"/>
        </w:rPr>
        <w:t>Thực hiện quy định về ngoại hối</w:t>
      </w:r>
    </w:p>
    <w:p w:rsidR="006E6412" w:rsidRPr="002D280B" w:rsidRDefault="00DA0010" w:rsidP="00357BF9">
      <w:pPr>
        <w:spacing w:before="120"/>
        <w:ind w:firstLine="567"/>
        <w:jc w:val="both"/>
        <w:rPr>
          <w:lang w:val="pt-BR"/>
        </w:rPr>
      </w:pPr>
      <w:r w:rsidRPr="002D280B">
        <w:rPr>
          <w:lang w:val="pt-BR"/>
        </w:rPr>
        <w:t xml:space="preserve">1. </w:t>
      </w:r>
      <w:r w:rsidR="006E6412" w:rsidRPr="002D280B">
        <w:rPr>
          <w:lang w:val="pt-BR"/>
        </w:rPr>
        <w:t xml:space="preserve">Khách hàng vay để đầu tư ra nước ngoài được chuyển số vốn vay ra nước ngoài để góp vốn thực hiện dự án đầu tư và chuyển vốn, lợi nhuận, các khoản thu nhập khác phát sinh từ dự án đầu tư ra nước ngoài về Việt Nam để trả </w:t>
      </w:r>
      <w:r w:rsidR="002D243E" w:rsidRPr="002D280B">
        <w:rPr>
          <w:lang w:val="pt-BR"/>
        </w:rPr>
        <w:t>nợ vay;</w:t>
      </w:r>
    </w:p>
    <w:p w:rsidR="006E6412" w:rsidRPr="002D280B" w:rsidRDefault="00DA0010" w:rsidP="00357BF9">
      <w:pPr>
        <w:spacing w:before="120"/>
        <w:ind w:firstLine="567"/>
        <w:jc w:val="both"/>
        <w:rPr>
          <w:lang w:val="pt-BR"/>
        </w:rPr>
      </w:pPr>
      <w:r w:rsidRPr="002D280B">
        <w:rPr>
          <w:lang w:val="pt-BR"/>
        </w:rPr>
        <w:t xml:space="preserve">2. </w:t>
      </w:r>
      <w:r w:rsidR="00F71F23" w:rsidRPr="002D280B">
        <w:rPr>
          <w:lang w:val="pt-BR"/>
        </w:rPr>
        <w:t>M</w:t>
      </w:r>
      <w:r w:rsidR="006E6412" w:rsidRPr="002D280B">
        <w:rPr>
          <w:lang w:val="pt-BR"/>
        </w:rPr>
        <w:t xml:space="preserve">ọi giao dịch chuyển tiền ra nước ngoài và chuyển tiền từ nước ngoài về Việt Nam </w:t>
      </w:r>
      <w:r w:rsidR="00F71F23" w:rsidRPr="002D280B">
        <w:rPr>
          <w:lang w:val="pt-BR"/>
        </w:rPr>
        <w:t xml:space="preserve">trong quá trình cho vay, sử dụng vốn vay và trả nợ </w:t>
      </w:r>
      <w:r w:rsidR="006E6412" w:rsidRPr="002D280B">
        <w:rPr>
          <w:lang w:val="pt-BR"/>
        </w:rPr>
        <w:t>liên quan đến dự án đầu tư ra nước ngoài, tổ chức tín dụng và khách hàng vay thực hiện theo quy định của Pháp lệnh ngoại hối, Nghị định của Chính phủ hướng d</w:t>
      </w:r>
      <w:r w:rsidR="00F81082" w:rsidRPr="002D280B">
        <w:rPr>
          <w:lang w:val="pt-BR"/>
        </w:rPr>
        <w:t xml:space="preserve">ẫn thi hành Pháp lệnh ngoại hối, Thông tư của Ngân hàng Nhà nước hướng dẫn về quản lý ngoại hối đối với hoạt động đầu tư ra nước ngoài </w:t>
      </w:r>
      <w:r w:rsidR="006E6412" w:rsidRPr="002D280B">
        <w:rPr>
          <w:lang w:val="pt-BR"/>
        </w:rPr>
        <w:t>và các văn bản quy phạm pháp luật khác về ngoại hối có liên quan.</w:t>
      </w:r>
    </w:p>
    <w:p w:rsidR="002B17A0" w:rsidRPr="002D280B" w:rsidRDefault="00A6469B" w:rsidP="00357BF9">
      <w:pPr>
        <w:pStyle w:val="NormalWeb"/>
        <w:spacing w:before="120" w:beforeAutospacing="0" w:after="0" w:afterAutospacing="0"/>
        <w:ind w:firstLine="567"/>
        <w:jc w:val="both"/>
        <w:rPr>
          <w:b/>
          <w:sz w:val="28"/>
          <w:szCs w:val="28"/>
          <w:lang w:val="pt-BR" w:eastAsia="vi-VN"/>
        </w:rPr>
      </w:pPr>
      <w:r w:rsidRPr="002D280B">
        <w:rPr>
          <w:b/>
          <w:sz w:val="28"/>
          <w:szCs w:val="28"/>
          <w:lang w:val="pt-BR" w:eastAsia="vi-VN"/>
        </w:rPr>
        <w:t xml:space="preserve">Điều </w:t>
      </w:r>
      <w:r w:rsidR="00684F3D" w:rsidRPr="002D280B">
        <w:rPr>
          <w:b/>
          <w:sz w:val="28"/>
          <w:szCs w:val="28"/>
          <w:lang w:val="pt-BR" w:eastAsia="vi-VN"/>
        </w:rPr>
        <w:t>1</w:t>
      </w:r>
      <w:r w:rsidR="006258AD" w:rsidRPr="002D280B">
        <w:rPr>
          <w:b/>
          <w:sz w:val="28"/>
          <w:szCs w:val="28"/>
          <w:lang w:val="pt-BR" w:eastAsia="vi-VN"/>
        </w:rPr>
        <w:t>1</w:t>
      </w:r>
      <w:r w:rsidR="002B17A0" w:rsidRPr="002D280B">
        <w:rPr>
          <w:b/>
          <w:sz w:val="28"/>
          <w:szCs w:val="28"/>
          <w:lang w:val="pt-BR" w:eastAsia="vi-VN"/>
        </w:rPr>
        <w:t>. Kiểm tra, giám sát vốn vay</w:t>
      </w:r>
    </w:p>
    <w:p w:rsidR="002B17A0" w:rsidRPr="002D280B" w:rsidRDefault="002B17A0" w:rsidP="00357BF9">
      <w:pPr>
        <w:pStyle w:val="NormalWeb"/>
        <w:spacing w:before="120" w:beforeAutospacing="0" w:after="0" w:afterAutospacing="0"/>
        <w:ind w:firstLine="567"/>
        <w:jc w:val="both"/>
        <w:rPr>
          <w:sz w:val="28"/>
          <w:szCs w:val="28"/>
          <w:lang w:val="pt-BR" w:eastAsia="vi-VN"/>
        </w:rPr>
      </w:pPr>
      <w:r w:rsidRPr="002D280B">
        <w:rPr>
          <w:sz w:val="28"/>
          <w:szCs w:val="28"/>
          <w:lang w:val="pt-BR" w:eastAsia="vi-VN"/>
        </w:rPr>
        <w:t>Tổ chức tín dụng có trách nhiệm và có quyền kiểm tra, giám sát quá trình vay vốn, sử dụng vốn vay và trả nợ của khách hàng, trên cơ sở báo cáo tài chính, các tài liệu khác có liên quan của khách hàng vay và pháp nhân</w:t>
      </w:r>
      <w:r w:rsidR="00DC3931" w:rsidRPr="002D280B">
        <w:rPr>
          <w:sz w:val="28"/>
          <w:szCs w:val="28"/>
          <w:lang w:val="pt-BR" w:eastAsia="vi-VN"/>
        </w:rPr>
        <w:t xml:space="preserve"> </w:t>
      </w:r>
      <w:r w:rsidRPr="002D280B">
        <w:rPr>
          <w:sz w:val="28"/>
          <w:szCs w:val="28"/>
          <w:lang w:val="pt-BR" w:eastAsia="vi-VN"/>
        </w:rPr>
        <w:t xml:space="preserve"> được hình thành </w:t>
      </w:r>
      <w:r w:rsidRPr="002D280B">
        <w:rPr>
          <w:sz w:val="28"/>
          <w:szCs w:val="28"/>
          <w:lang w:val="pt-BR" w:eastAsia="vi-VN"/>
        </w:rPr>
        <w:lastRenderedPageBreak/>
        <w:t xml:space="preserve">từ dự án đầu tư ra nước ngoài, tài sản bảo đảm (nếu có). Tổ chức tín dụng và khách hàng vay phải có thỏa thuận trong hợp đồng tín dụng về biện pháp kiểm tra, giám sát vốn vay </w:t>
      </w:r>
      <w:r w:rsidR="002271B7" w:rsidRPr="002D280B">
        <w:rPr>
          <w:sz w:val="28"/>
          <w:szCs w:val="28"/>
          <w:lang w:val="pt-BR" w:eastAsia="vi-VN"/>
        </w:rPr>
        <w:t xml:space="preserve">phù hợp </w:t>
      </w:r>
      <w:r w:rsidRPr="002D280B">
        <w:rPr>
          <w:sz w:val="28"/>
          <w:szCs w:val="28"/>
          <w:lang w:val="pt-BR" w:eastAsia="vi-VN"/>
        </w:rPr>
        <w:t>với điều kiện thực tế, đặc điểm và tính chất khoản vay để đảm bảo an toàn, hiệu quả vốn cho vay.</w:t>
      </w:r>
    </w:p>
    <w:p w:rsidR="00F9688A" w:rsidRPr="002D280B" w:rsidRDefault="00F9688A" w:rsidP="00357BF9">
      <w:pPr>
        <w:spacing w:before="120"/>
        <w:ind w:firstLine="567"/>
        <w:jc w:val="both"/>
        <w:rPr>
          <w:b/>
          <w:lang w:val="pt-BR"/>
        </w:rPr>
      </w:pPr>
      <w:r w:rsidRPr="002D280B">
        <w:rPr>
          <w:b/>
          <w:lang w:val="pt-BR"/>
        </w:rPr>
        <w:t>Điều 1</w:t>
      </w:r>
      <w:r w:rsidR="006258AD" w:rsidRPr="002D280B">
        <w:rPr>
          <w:b/>
          <w:lang w:val="pt-BR"/>
        </w:rPr>
        <w:t>2</w:t>
      </w:r>
      <w:r w:rsidRPr="002D280B">
        <w:rPr>
          <w:b/>
          <w:lang w:val="pt-BR"/>
        </w:rPr>
        <w:t xml:space="preserve">. </w:t>
      </w:r>
      <w:r w:rsidR="00B16326" w:rsidRPr="002D280B">
        <w:rPr>
          <w:b/>
          <w:lang w:val="pt-BR"/>
        </w:rPr>
        <w:t xml:space="preserve">Áp dụng </w:t>
      </w:r>
      <w:r w:rsidR="00037AE7" w:rsidRPr="002D280B">
        <w:rPr>
          <w:b/>
          <w:lang w:val="pt-BR"/>
        </w:rPr>
        <w:t>các văn bản pháp luật có liên quan</w:t>
      </w:r>
    </w:p>
    <w:p w:rsidR="00B16326" w:rsidRPr="002D280B" w:rsidRDefault="00684F3D" w:rsidP="00037AE7">
      <w:pPr>
        <w:pStyle w:val="NormalWeb"/>
        <w:spacing w:before="120" w:beforeAutospacing="0" w:after="0" w:afterAutospacing="0"/>
        <w:ind w:firstLine="567"/>
        <w:jc w:val="both"/>
        <w:rPr>
          <w:sz w:val="28"/>
          <w:szCs w:val="28"/>
          <w:lang w:val="pt-BR"/>
        </w:rPr>
      </w:pPr>
      <w:r w:rsidRPr="002D280B">
        <w:rPr>
          <w:sz w:val="28"/>
          <w:szCs w:val="28"/>
          <w:lang w:val="pt-BR"/>
        </w:rPr>
        <w:t xml:space="preserve">Tổ chức tín dụng thực hiện việc cho vay đối với khách hàng để đầu tư ra nước ngoài </w:t>
      </w:r>
      <w:r w:rsidR="00037AE7" w:rsidRPr="002D280B">
        <w:rPr>
          <w:sz w:val="28"/>
          <w:szCs w:val="28"/>
          <w:lang w:val="pt-BR"/>
        </w:rPr>
        <w:t>theo quy định</w:t>
      </w:r>
      <w:r w:rsidR="00F37C3B" w:rsidRPr="002D280B">
        <w:rPr>
          <w:sz w:val="28"/>
          <w:szCs w:val="28"/>
          <w:lang w:val="pt-BR"/>
        </w:rPr>
        <w:t xml:space="preserve"> tại Thông tư</w:t>
      </w:r>
      <w:r w:rsidR="00037AE7" w:rsidRPr="002D280B">
        <w:rPr>
          <w:sz w:val="28"/>
          <w:szCs w:val="28"/>
          <w:lang w:val="pt-BR"/>
        </w:rPr>
        <w:t xml:space="preserve"> </w:t>
      </w:r>
      <w:r w:rsidR="008D6EA7" w:rsidRPr="002D280B">
        <w:rPr>
          <w:sz w:val="28"/>
          <w:szCs w:val="28"/>
          <w:lang w:val="pt-BR"/>
        </w:rPr>
        <w:t>này</w:t>
      </w:r>
      <w:r w:rsidRPr="002D280B">
        <w:rPr>
          <w:sz w:val="28"/>
          <w:szCs w:val="28"/>
          <w:lang w:val="pt-BR"/>
        </w:rPr>
        <w:t>. Những nội dung không quy định tại Thông tư này</w:t>
      </w:r>
      <w:r w:rsidR="008D6EA7" w:rsidRPr="002D280B">
        <w:rPr>
          <w:sz w:val="28"/>
          <w:szCs w:val="28"/>
          <w:lang w:val="pt-BR"/>
        </w:rPr>
        <w:t xml:space="preserve"> </w:t>
      </w:r>
      <w:r w:rsidRPr="002D280B">
        <w:rPr>
          <w:sz w:val="28"/>
          <w:szCs w:val="28"/>
          <w:lang w:val="pt-BR"/>
        </w:rPr>
        <w:t>thực hiện theo</w:t>
      </w:r>
      <w:r w:rsidR="00BA44C2" w:rsidRPr="002D280B">
        <w:rPr>
          <w:sz w:val="28"/>
          <w:szCs w:val="28"/>
          <w:lang w:val="pt-BR"/>
        </w:rPr>
        <w:t xml:space="preserve"> các văn bản</w:t>
      </w:r>
      <w:r w:rsidR="00B16326" w:rsidRPr="002D280B">
        <w:rPr>
          <w:sz w:val="28"/>
          <w:szCs w:val="28"/>
          <w:lang w:val="pt-BR"/>
        </w:rPr>
        <w:t xml:space="preserve"> quy phạm pháp luật khác có liên quan.</w:t>
      </w:r>
    </w:p>
    <w:p w:rsidR="006E6412" w:rsidRPr="002D280B" w:rsidRDefault="00F9688A" w:rsidP="00357BF9">
      <w:pPr>
        <w:pStyle w:val="NormalWeb"/>
        <w:spacing w:before="120" w:beforeAutospacing="0" w:after="0" w:afterAutospacing="0"/>
        <w:ind w:firstLine="567"/>
        <w:jc w:val="both"/>
        <w:rPr>
          <w:b/>
          <w:spacing w:val="-2"/>
          <w:sz w:val="28"/>
          <w:szCs w:val="28"/>
          <w:lang w:val="pt-BR"/>
        </w:rPr>
      </w:pPr>
      <w:r w:rsidRPr="002D280B">
        <w:rPr>
          <w:b/>
          <w:spacing w:val="-2"/>
          <w:sz w:val="28"/>
          <w:szCs w:val="28"/>
          <w:lang w:val="pt-BR"/>
        </w:rPr>
        <w:t>Điều 1</w:t>
      </w:r>
      <w:r w:rsidR="006258AD" w:rsidRPr="002D280B">
        <w:rPr>
          <w:b/>
          <w:spacing w:val="-2"/>
          <w:sz w:val="28"/>
          <w:szCs w:val="28"/>
          <w:lang w:val="pt-BR"/>
        </w:rPr>
        <w:t>3</w:t>
      </w:r>
      <w:r w:rsidR="00A12B79" w:rsidRPr="002D280B">
        <w:rPr>
          <w:b/>
          <w:spacing w:val="-2"/>
          <w:sz w:val="28"/>
          <w:szCs w:val="28"/>
          <w:lang w:val="pt-BR"/>
        </w:rPr>
        <w:t xml:space="preserve">. </w:t>
      </w:r>
      <w:r w:rsidR="00B678BA" w:rsidRPr="002D280B">
        <w:rPr>
          <w:b/>
          <w:spacing w:val="-2"/>
          <w:sz w:val="28"/>
          <w:szCs w:val="28"/>
          <w:lang w:val="pt-BR"/>
        </w:rPr>
        <w:t>Chế độ báo cáo</w:t>
      </w:r>
    </w:p>
    <w:p w:rsidR="00F9688A" w:rsidRPr="002D280B" w:rsidRDefault="00552A6D" w:rsidP="00357BF9">
      <w:pPr>
        <w:pStyle w:val="NormalWeb"/>
        <w:spacing w:before="120" w:beforeAutospacing="0" w:after="0" w:afterAutospacing="0"/>
        <w:ind w:firstLine="567"/>
        <w:jc w:val="both"/>
        <w:rPr>
          <w:spacing w:val="-2"/>
          <w:sz w:val="28"/>
          <w:szCs w:val="28"/>
          <w:lang w:val="pt-BR"/>
        </w:rPr>
      </w:pPr>
      <w:r w:rsidRPr="002D280B">
        <w:rPr>
          <w:spacing w:val="-2"/>
          <w:sz w:val="28"/>
          <w:szCs w:val="28"/>
          <w:lang w:val="pt-BR"/>
        </w:rPr>
        <w:t>1. Định kỳ h</w:t>
      </w:r>
      <w:r w:rsidR="00F9688A" w:rsidRPr="002D280B">
        <w:rPr>
          <w:spacing w:val="-2"/>
          <w:sz w:val="28"/>
          <w:szCs w:val="28"/>
          <w:lang w:val="pt-BR"/>
        </w:rPr>
        <w:t>àng quý, chậm nhất vào ngày 1</w:t>
      </w:r>
      <w:r w:rsidR="00C90EFC" w:rsidRPr="002D280B">
        <w:rPr>
          <w:spacing w:val="-2"/>
          <w:sz w:val="28"/>
          <w:szCs w:val="28"/>
          <w:lang w:val="pt-BR"/>
        </w:rPr>
        <w:t>5</w:t>
      </w:r>
      <w:r w:rsidR="00F9688A" w:rsidRPr="002D280B">
        <w:rPr>
          <w:spacing w:val="-2"/>
          <w:sz w:val="28"/>
          <w:szCs w:val="28"/>
          <w:lang w:val="pt-BR"/>
        </w:rPr>
        <w:t xml:space="preserve"> của tháng liền sau quý báo cáo, tổ chức tín dụng báo cáo Ngân hàng Nhà nước về việc cho vay đối với khách hàng để đầu tư ra nước ngoài theo </w:t>
      </w:r>
      <w:r w:rsidR="00A6469B" w:rsidRPr="002D280B">
        <w:rPr>
          <w:spacing w:val="-2"/>
          <w:sz w:val="28"/>
          <w:szCs w:val="28"/>
          <w:lang w:val="pt-BR"/>
        </w:rPr>
        <w:t>quy định về báo cáo thống kê của Ngân hàng Nhà nước</w:t>
      </w:r>
      <w:r w:rsidR="002D243E" w:rsidRPr="002D280B">
        <w:rPr>
          <w:spacing w:val="-2"/>
          <w:sz w:val="28"/>
          <w:szCs w:val="28"/>
          <w:lang w:val="pt-BR"/>
        </w:rPr>
        <w:t>;</w:t>
      </w:r>
    </w:p>
    <w:p w:rsidR="00552A6D" w:rsidRPr="002D280B" w:rsidRDefault="00552A6D" w:rsidP="00357BF9">
      <w:pPr>
        <w:pStyle w:val="NormalWeb"/>
        <w:spacing w:before="120" w:beforeAutospacing="0" w:after="0" w:afterAutospacing="0"/>
        <w:ind w:firstLine="567"/>
        <w:jc w:val="both"/>
        <w:rPr>
          <w:spacing w:val="-2"/>
          <w:sz w:val="28"/>
          <w:szCs w:val="28"/>
          <w:lang w:val="pt-BR"/>
        </w:rPr>
      </w:pPr>
      <w:r w:rsidRPr="002D280B">
        <w:rPr>
          <w:spacing w:val="-2"/>
          <w:sz w:val="28"/>
          <w:szCs w:val="28"/>
          <w:lang w:val="pt-BR"/>
        </w:rPr>
        <w:t>2. Trường hợp đột xuất, tổ chức tín dụng thực hiện báo cáo theo yêu cầu của Ngân hàng Nhà nước.</w:t>
      </w:r>
    </w:p>
    <w:p w:rsidR="00B31843" w:rsidRPr="002D280B" w:rsidRDefault="00B31843" w:rsidP="00B31843">
      <w:pPr>
        <w:pStyle w:val="NormalWeb"/>
        <w:tabs>
          <w:tab w:val="left" w:pos="567"/>
          <w:tab w:val="left" w:pos="993"/>
        </w:tabs>
        <w:spacing w:before="120" w:beforeAutospacing="0" w:after="60" w:afterAutospacing="0"/>
        <w:jc w:val="both"/>
        <w:rPr>
          <w:b/>
          <w:spacing w:val="-2"/>
          <w:sz w:val="28"/>
          <w:szCs w:val="28"/>
          <w:lang w:val="pt-BR"/>
        </w:rPr>
      </w:pPr>
      <w:r w:rsidRPr="002D280B">
        <w:rPr>
          <w:b/>
          <w:spacing w:val="-2"/>
          <w:sz w:val="28"/>
          <w:szCs w:val="28"/>
          <w:lang w:val="pt-BR"/>
        </w:rPr>
        <w:tab/>
        <w:t>Điều 1</w:t>
      </w:r>
      <w:r w:rsidR="00E54773" w:rsidRPr="002D280B">
        <w:rPr>
          <w:b/>
          <w:spacing w:val="-2"/>
          <w:sz w:val="28"/>
          <w:szCs w:val="28"/>
          <w:lang w:val="pt-BR"/>
        </w:rPr>
        <w:t>4</w:t>
      </w:r>
      <w:r w:rsidRPr="002D280B">
        <w:rPr>
          <w:b/>
          <w:spacing w:val="-2"/>
          <w:sz w:val="28"/>
          <w:szCs w:val="28"/>
          <w:lang w:val="pt-BR"/>
        </w:rPr>
        <w:t>. Quy định chuyển tiếp</w:t>
      </w:r>
    </w:p>
    <w:p w:rsidR="00B31843" w:rsidRPr="002D280B" w:rsidRDefault="00B31843" w:rsidP="00B31843">
      <w:pPr>
        <w:pStyle w:val="NormalWeb"/>
        <w:tabs>
          <w:tab w:val="left" w:pos="567"/>
          <w:tab w:val="left" w:pos="993"/>
        </w:tabs>
        <w:spacing w:before="120" w:beforeAutospacing="0" w:after="60" w:afterAutospacing="0"/>
        <w:jc w:val="both"/>
        <w:rPr>
          <w:spacing w:val="-2"/>
          <w:sz w:val="28"/>
          <w:szCs w:val="28"/>
          <w:lang w:val="pt-BR"/>
        </w:rPr>
      </w:pPr>
      <w:r w:rsidRPr="002D280B">
        <w:rPr>
          <w:spacing w:val="-2"/>
          <w:sz w:val="28"/>
          <w:szCs w:val="28"/>
          <w:lang w:val="pt-BR"/>
        </w:rPr>
        <w:tab/>
        <w:t>Đối với các hợp đồng tín dụng được ký kết trước ngày Thông tư có hiệu lực thi hành:</w:t>
      </w:r>
    </w:p>
    <w:p w:rsidR="00B31843" w:rsidRPr="002D280B" w:rsidRDefault="00B31843" w:rsidP="00B31843">
      <w:pPr>
        <w:pStyle w:val="Than"/>
        <w:ind w:firstLine="539"/>
        <w:rPr>
          <w:rFonts w:ascii="Times New Roman" w:hAnsi="Times New Roman"/>
          <w:sz w:val="28"/>
          <w:szCs w:val="28"/>
          <w:lang w:val="pl-PL"/>
        </w:rPr>
      </w:pPr>
      <w:r w:rsidRPr="002D280B">
        <w:rPr>
          <w:rFonts w:ascii="Times New Roman" w:hAnsi="Times New Roman"/>
          <w:sz w:val="28"/>
          <w:szCs w:val="28"/>
          <w:lang w:val="pl-PL"/>
        </w:rPr>
        <w:t xml:space="preserve">1. Tổ chức tín dụng và khách hàng tiếp tục thực hiện các nội dung trong hợp đồng tín dụng đã ký kết phù hợp với quy định của pháp luật có hiệu lực thi hành tại thời điểm ký kết hợp đồng đó hoặc thoả thuận sửa đổi, bổ sung hợp đồng tín dụng phù hợp với quy định tại Thông tư này. </w:t>
      </w:r>
    </w:p>
    <w:p w:rsidR="00B31843" w:rsidRPr="002D280B" w:rsidRDefault="00B31843" w:rsidP="00B31843">
      <w:pPr>
        <w:pStyle w:val="NormalWeb"/>
        <w:tabs>
          <w:tab w:val="left" w:pos="567"/>
          <w:tab w:val="left" w:pos="993"/>
        </w:tabs>
        <w:spacing w:before="120" w:beforeAutospacing="0" w:after="60" w:afterAutospacing="0"/>
        <w:ind w:firstLine="567"/>
        <w:jc w:val="both"/>
        <w:rPr>
          <w:spacing w:val="-2"/>
          <w:sz w:val="28"/>
          <w:szCs w:val="28"/>
          <w:lang w:val="pt-BR"/>
        </w:rPr>
      </w:pPr>
      <w:r w:rsidRPr="002D280B">
        <w:rPr>
          <w:sz w:val="28"/>
          <w:szCs w:val="28"/>
          <w:lang w:val="pl-PL"/>
        </w:rPr>
        <w:t>2. Trường hợp áp dụng phương thức cho vay theo hạn mức tín dụng, hạn mức tín dụng dự phòng, hạn mức thấu chi trên tài khoản thanh toán, nếu trong nội dung hợp đồng không thỏa thuận thời hạn duy trì hạn mức tín dụng, hạn mức thấu chi trên tài khoản thanh toán, thời hạn hiệu lực của hạn mức tín dụng dự phòng, thì tổ chức tín dụng và khách hàng được tiếp tục thực hiện các nội dung trong hợp đồng tín dụng đã ký kết phù hợp với quy định của pháp luật có hiệu lực thi hành tại thời điểm ký kết hợp đồng nhưng thời hạn duy trì của hạn mức tín dụng, hạn mức thấu chi trên tài khoản thanh toán, thời hạn hiệu lực của hạn mức tín dụng dự phòng tối đa không vượt quá 01 (một) năm kể từ ngày Thông tư này có hiệu lực thi hành.</w:t>
      </w:r>
    </w:p>
    <w:p w:rsidR="00E54773" w:rsidRPr="002D280B" w:rsidRDefault="00E54773" w:rsidP="00E54773">
      <w:pPr>
        <w:pStyle w:val="NormalWeb"/>
        <w:spacing w:before="120" w:beforeAutospacing="0" w:after="60" w:afterAutospacing="0"/>
        <w:ind w:firstLine="567"/>
        <w:jc w:val="both"/>
        <w:rPr>
          <w:b/>
          <w:spacing w:val="-2"/>
          <w:sz w:val="28"/>
          <w:szCs w:val="28"/>
          <w:lang w:val="pt-BR"/>
        </w:rPr>
      </w:pPr>
      <w:r w:rsidRPr="002D280B">
        <w:rPr>
          <w:b/>
          <w:spacing w:val="-2"/>
          <w:sz w:val="28"/>
          <w:szCs w:val="28"/>
          <w:lang w:val="pt-BR"/>
        </w:rPr>
        <w:t>Điều 15. Hiệu lực thi hành</w:t>
      </w:r>
    </w:p>
    <w:p w:rsidR="00E54773" w:rsidRPr="002D280B" w:rsidRDefault="00E54773" w:rsidP="00E54773">
      <w:pPr>
        <w:pStyle w:val="NormalWeb"/>
        <w:numPr>
          <w:ilvl w:val="0"/>
          <w:numId w:val="2"/>
        </w:numPr>
        <w:spacing w:before="120" w:beforeAutospacing="0" w:after="60" w:afterAutospacing="0"/>
        <w:ind w:left="851" w:hanging="284"/>
        <w:jc w:val="both"/>
        <w:rPr>
          <w:spacing w:val="-2"/>
          <w:sz w:val="28"/>
          <w:szCs w:val="28"/>
          <w:lang w:val="pt-BR"/>
        </w:rPr>
      </w:pPr>
      <w:r w:rsidRPr="002D280B">
        <w:rPr>
          <w:spacing w:val="-2"/>
          <w:sz w:val="28"/>
          <w:szCs w:val="28"/>
          <w:lang w:val="pt-BR"/>
        </w:rPr>
        <w:t>Thông tư này có hiệu lực thi hành kể từ ngày ..........;</w:t>
      </w:r>
    </w:p>
    <w:p w:rsidR="00E54773" w:rsidRPr="002D280B" w:rsidRDefault="00E54773" w:rsidP="00E54773">
      <w:pPr>
        <w:pStyle w:val="NormalWeb"/>
        <w:numPr>
          <w:ilvl w:val="0"/>
          <w:numId w:val="2"/>
        </w:numPr>
        <w:tabs>
          <w:tab w:val="left" w:pos="851"/>
          <w:tab w:val="left" w:pos="993"/>
        </w:tabs>
        <w:spacing w:before="120" w:beforeAutospacing="0" w:after="60" w:afterAutospacing="0"/>
        <w:ind w:left="0" w:firstLine="567"/>
        <w:jc w:val="both"/>
        <w:rPr>
          <w:spacing w:val="-2"/>
          <w:sz w:val="28"/>
          <w:szCs w:val="28"/>
          <w:lang w:val="pt-BR"/>
        </w:rPr>
      </w:pPr>
      <w:r w:rsidRPr="002D280B">
        <w:rPr>
          <w:spacing w:val="-2"/>
          <w:sz w:val="28"/>
          <w:szCs w:val="28"/>
          <w:lang w:val="pt-BR"/>
        </w:rPr>
        <w:t>Thông tư này thay thế Thông tư số 10/2006/TT-NHNN ngày 21/12/2006 của Ngân hàng Nhà nước hướng dẫn việc tổ chức tín dụng cho khách hàng vay để đầu tư trực tiếp ra nước ngoài.</w:t>
      </w:r>
    </w:p>
    <w:p w:rsidR="00B678BA" w:rsidRPr="002D280B" w:rsidRDefault="00B678BA" w:rsidP="00D334EB">
      <w:pPr>
        <w:pStyle w:val="NormalWeb"/>
        <w:spacing w:before="120" w:beforeAutospacing="0" w:after="60" w:afterAutospacing="0"/>
        <w:ind w:firstLine="567"/>
        <w:jc w:val="both"/>
        <w:rPr>
          <w:b/>
          <w:spacing w:val="-2"/>
          <w:sz w:val="28"/>
          <w:szCs w:val="28"/>
          <w:lang w:val="pt-BR"/>
        </w:rPr>
      </w:pPr>
      <w:r w:rsidRPr="002D280B">
        <w:rPr>
          <w:b/>
          <w:spacing w:val="-2"/>
          <w:sz w:val="28"/>
          <w:szCs w:val="28"/>
          <w:lang w:val="pt-BR"/>
        </w:rPr>
        <w:t>Điều 1</w:t>
      </w:r>
      <w:r w:rsidR="006258AD" w:rsidRPr="002D280B">
        <w:rPr>
          <w:b/>
          <w:spacing w:val="-2"/>
          <w:sz w:val="28"/>
          <w:szCs w:val="28"/>
          <w:lang w:val="pt-BR"/>
        </w:rPr>
        <w:t>6</w:t>
      </w:r>
      <w:r w:rsidRPr="002D280B">
        <w:rPr>
          <w:b/>
          <w:spacing w:val="-2"/>
          <w:sz w:val="28"/>
          <w:szCs w:val="28"/>
          <w:lang w:val="pt-BR"/>
        </w:rPr>
        <w:t>. Tổ chức thực hiện</w:t>
      </w:r>
    </w:p>
    <w:p w:rsidR="00806012" w:rsidRPr="002D280B" w:rsidRDefault="00806012" w:rsidP="00806012">
      <w:pPr>
        <w:spacing w:before="120"/>
        <w:ind w:firstLine="567"/>
        <w:jc w:val="both"/>
        <w:rPr>
          <w:lang w:val="pt-BR"/>
        </w:rPr>
      </w:pPr>
      <w:r w:rsidRPr="002D280B">
        <w:rPr>
          <w:lang w:val="pt-BR"/>
        </w:rPr>
        <w:t>1. Vụ Tín dụng các ngành kinh tế:</w:t>
      </w:r>
    </w:p>
    <w:p w:rsidR="006258AD" w:rsidRPr="002D280B" w:rsidRDefault="00E54773" w:rsidP="00806012">
      <w:pPr>
        <w:spacing w:before="120"/>
        <w:ind w:firstLine="567"/>
        <w:jc w:val="both"/>
        <w:rPr>
          <w:lang w:val="pt-BR"/>
        </w:rPr>
      </w:pPr>
      <w:r w:rsidRPr="002D280B">
        <w:rPr>
          <w:lang w:val="pt-BR"/>
        </w:rPr>
        <w:lastRenderedPageBreak/>
        <w:t>a)</w:t>
      </w:r>
      <w:r w:rsidR="006258AD" w:rsidRPr="002D280B">
        <w:rPr>
          <w:lang w:val="pt-BR"/>
        </w:rPr>
        <w:t xml:space="preserve"> Đầu mối theo dõi, tổng hợp tình hình cho vay của tổ chức tín dụng đối với khách hàng để đầu tư ra nước ngoài</w:t>
      </w:r>
      <w:r w:rsidR="004C75F8" w:rsidRPr="002D280B">
        <w:rPr>
          <w:lang w:val="pt-BR"/>
        </w:rPr>
        <w:t>;</w:t>
      </w:r>
    </w:p>
    <w:p w:rsidR="00806012" w:rsidRPr="002D280B" w:rsidRDefault="00E54773" w:rsidP="00806012">
      <w:pPr>
        <w:spacing w:before="120"/>
        <w:ind w:firstLine="567"/>
        <w:jc w:val="both"/>
        <w:rPr>
          <w:lang w:val="pt-BR"/>
        </w:rPr>
      </w:pPr>
      <w:r w:rsidRPr="002D280B">
        <w:rPr>
          <w:lang w:val="pt-BR"/>
        </w:rPr>
        <w:t>b)</w:t>
      </w:r>
      <w:r w:rsidR="006258AD" w:rsidRPr="002D280B">
        <w:rPr>
          <w:lang w:val="pt-BR"/>
        </w:rPr>
        <w:t xml:space="preserve"> </w:t>
      </w:r>
      <w:r w:rsidR="004C75F8" w:rsidRPr="002D280B">
        <w:rPr>
          <w:lang w:val="pt-BR"/>
        </w:rPr>
        <w:t>Đầu mối</w:t>
      </w:r>
      <w:r w:rsidR="00806012" w:rsidRPr="002D280B">
        <w:rPr>
          <w:lang w:val="pt-BR"/>
        </w:rPr>
        <w:t xml:space="preserve"> xử lý những vấn đề </w:t>
      </w:r>
      <w:r w:rsidR="004C75F8" w:rsidRPr="002D280B">
        <w:rPr>
          <w:lang w:val="pt-BR"/>
        </w:rPr>
        <w:t>vướng mắc phát sinh</w:t>
      </w:r>
      <w:r w:rsidR="00806012" w:rsidRPr="002D280B">
        <w:rPr>
          <w:lang w:val="pt-BR"/>
        </w:rPr>
        <w:t xml:space="preserve"> liên quan đến việc cho vay của tổ chức tín dụng đối với khách hàng để đầu tư ra nước ngoài theo quy định hiện hành của </w:t>
      </w:r>
      <w:r w:rsidR="004C75F8" w:rsidRPr="002D280B">
        <w:rPr>
          <w:lang w:val="pt-BR"/>
        </w:rPr>
        <w:t>pháp luật;</w:t>
      </w:r>
    </w:p>
    <w:p w:rsidR="004C75F8" w:rsidRPr="002D280B" w:rsidRDefault="00E54773" w:rsidP="00806012">
      <w:pPr>
        <w:spacing w:before="120"/>
        <w:ind w:firstLine="567"/>
        <w:jc w:val="both"/>
        <w:rPr>
          <w:lang w:val="pt-BR"/>
        </w:rPr>
      </w:pPr>
      <w:r w:rsidRPr="002D280B">
        <w:rPr>
          <w:lang w:val="pt-BR"/>
        </w:rPr>
        <w:t>c)</w:t>
      </w:r>
      <w:r w:rsidR="004C75F8" w:rsidRPr="002D280B">
        <w:rPr>
          <w:lang w:val="pt-BR"/>
        </w:rPr>
        <w:t xml:space="preserve"> Đầu mối nghiên cứu, đề xuất ban hành, sửa đổi các cơ chế, chính sách hướng dẫn tổ chức tín dụng cho vay đối với khách hàng để đầu tư ra nước ngoài.</w:t>
      </w:r>
    </w:p>
    <w:p w:rsidR="00806012" w:rsidRPr="002D280B" w:rsidRDefault="00806012" w:rsidP="00806012">
      <w:pPr>
        <w:spacing w:before="120"/>
        <w:ind w:firstLine="567"/>
        <w:jc w:val="both"/>
        <w:rPr>
          <w:lang w:val="pt-BR"/>
        </w:rPr>
      </w:pPr>
      <w:r w:rsidRPr="002D280B">
        <w:rPr>
          <w:lang w:val="pt-BR"/>
        </w:rPr>
        <w:t>2. Vụ Quản lý ngoại hối:</w:t>
      </w:r>
    </w:p>
    <w:p w:rsidR="004C75F8" w:rsidRPr="002D280B" w:rsidRDefault="00E54773" w:rsidP="00806012">
      <w:pPr>
        <w:spacing w:before="120"/>
        <w:ind w:firstLine="567"/>
        <w:jc w:val="both"/>
        <w:rPr>
          <w:lang w:val="pt-BR"/>
        </w:rPr>
      </w:pPr>
      <w:r w:rsidRPr="002D280B">
        <w:rPr>
          <w:lang w:val="pt-BR"/>
        </w:rPr>
        <w:t>Đầu mối chủ trì, p</w:t>
      </w:r>
      <w:r w:rsidR="004C75F8" w:rsidRPr="002D280B">
        <w:rPr>
          <w:lang w:val="pt-BR"/>
        </w:rPr>
        <w:t xml:space="preserve">hối hợp với các đơn vị liên quan </w:t>
      </w:r>
      <w:r w:rsidRPr="002D280B">
        <w:rPr>
          <w:lang w:val="pt-BR"/>
        </w:rPr>
        <w:t xml:space="preserve">thẩm định, </w:t>
      </w:r>
      <w:r w:rsidR="004C75F8" w:rsidRPr="002D280B">
        <w:rPr>
          <w:lang w:val="pt-BR"/>
        </w:rPr>
        <w:t xml:space="preserve">xử lý </w:t>
      </w:r>
      <w:r w:rsidRPr="002D280B">
        <w:rPr>
          <w:lang w:val="pt-BR"/>
        </w:rPr>
        <w:t>các</w:t>
      </w:r>
      <w:r w:rsidR="004C75F8" w:rsidRPr="002D280B">
        <w:rPr>
          <w:lang w:val="pt-BR"/>
        </w:rPr>
        <w:t xml:space="preserve"> vấn đề liên quan đến </w:t>
      </w:r>
      <w:r w:rsidR="006F0343" w:rsidRPr="002D280B">
        <w:rPr>
          <w:lang w:val="pt-BR"/>
        </w:rPr>
        <w:t xml:space="preserve">nguồn vốn và quản lý ngoại hối </w:t>
      </w:r>
      <w:r w:rsidRPr="002D280B">
        <w:rPr>
          <w:lang w:val="pt-BR"/>
        </w:rPr>
        <w:t>của các dự án đầu tư</w:t>
      </w:r>
      <w:r w:rsidR="0093085B" w:rsidRPr="002D280B">
        <w:rPr>
          <w:lang w:val="pt-BR"/>
        </w:rPr>
        <w:t xml:space="preserve"> ra nước ngoài</w:t>
      </w:r>
      <w:r w:rsidRPr="002D280B">
        <w:rPr>
          <w:lang w:val="pt-BR"/>
        </w:rPr>
        <w:t xml:space="preserve"> khi có yêu cầu của Thủ tướng Chính phủ hoặc đề nghị của Bộ Kế hoạch và đầu tư</w:t>
      </w:r>
      <w:r w:rsidR="004C75F8" w:rsidRPr="002D280B">
        <w:rPr>
          <w:lang w:val="pt-BR"/>
        </w:rPr>
        <w:t>.</w:t>
      </w:r>
    </w:p>
    <w:p w:rsidR="00806012" w:rsidRPr="002D280B" w:rsidRDefault="00806012" w:rsidP="00806012">
      <w:pPr>
        <w:spacing w:before="120"/>
        <w:ind w:firstLine="567"/>
        <w:jc w:val="both"/>
      </w:pPr>
      <w:r w:rsidRPr="002D280B">
        <w:t>3. Cơ quan Thanh tra, giám sát ngân hàng:</w:t>
      </w:r>
    </w:p>
    <w:p w:rsidR="009A1CD3" w:rsidRPr="002D280B" w:rsidRDefault="00824E54" w:rsidP="0080610C">
      <w:pPr>
        <w:spacing w:before="120"/>
        <w:ind w:firstLine="567"/>
        <w:jc w:val="both"/>
      </w:pPr>
      <w:r w:rsidRPr="002D280B">
        <w:t>Chủ trì, phối hợp với các đơn vị có liên quan thực hiện việc thanh tra, k</w:t>
      </w:r>
      <w:r w:rsidR="0080610C" w:rsidRPr="002D280B">
        <w:t>iểm tra, g</w:t>
      </w:r>
      <w:r w:rsidR="009A1CD3" w:rsidRPr="002D280B">
        <w:t xml:space="preserve">iám sát </w:t>
      </w:r>
      <w:r w:rsidR="009A1CD3" w:rsidRPr="002D280B">
        <w:rPr>
          <w:lang w:val="vi-VN"/>
        </w:rPr>
        <w:t xml:space="preserve">các </w:t>
      </w:r>
      <w:r w:rsidR="009A1CD3" w:rsidRPr="002D280B">
        <w:t>tổ chức tín dụng</w:t>
      </w:r>
      <w:r w:rsidR="009A1CD3" w:rsidRPr="002D280B">
        <w:rPr>
          <w:lang w:val="vi-VN"/>
        </w:rPr>
        <w:t xml:space="preserve"> trong việc cho </w:t>
      </w:r>
      <w:r w:rsidR="009A1CD3" w:rsidRPr="002D280B">
        <w:t>khách hàng</w:t>
      </w:r>
      <w:r w:rsidR="009A1CD3" w:rsidRPr="002D280B">
        <w:rPr>
          <w:lang w:val="vi-VN"/>
        </w:rPr>
        <w:t xml:space="preserve"> vay để thực hiện các hoạt động đầu tư ra nước ngoài theo quy định pháp luật về </w:t>
      </w:r>
      <w:r w:rsidR="0080610C" w:rsidRPr="002D280B">
        <w:t>cho vay để đầu tư ra nước ngoài</w:t>
      </w:r>
      <w:r w:rsidR="008C29D5" w:rsidRPr="002D280B">
        <w:t xml:space="preserve"> và quản lý ngoại hối</w:t>
      </w:r>
      <w:r w:rsidRPr="002D280B">
        <w:t>; Xử lý các vi phạm phát sinh.</w:t>
      </w:r>
    </w:p>
    <w:p w:rsidR="00806012" w:rsidRPr="002D280B" w:rsidRDefault="009F64FE" w:rsidP="00806012">
      <w:pPr>
        <w:pStyle w:val="BodyText"/>
        <w:spacing w:before="120" w:after="0"/>
        <w:ind w:firstLine="539"/>
        <w:jc w:val="both"/>
        <w:rPr>
          <w:sz w:val="28"/>
          <w:lang w:val="pl-PL"/>
        </w:rPr>
      </w:pPr>
      <w:r w:rsidRPr="002D280B">
        <w:rPr>
          <w:sz w:val="28"/>
        </w:rPr>
        <w:t>4</w:t>
      </w:r>
      <w:r w:rsidR="00806012" w:rsidRPr="002D280B">
        <w:rPr>
          <w:sz w:val="28"/>
        </w:rPr>
        <w:t>. Các đơn vị khác thuộc Ngân hàng Nhà nước, theo chức năng nhiệm vụ và phạm vi quản lý, có trách nhiệm phối hợp</w:t>
      </w:r>
      <w:r w:rsidR="009766B3" w:rsidRPr="002D280B">
        <w:rPr>
          <w:sz w:val="28"/>
          <w:lang w:val="pt-BR"/>
        </w:rPr>
        <w:t xml:space="preserve"> xử lý những vấn đề vướng mắc phát sinh liên quan đến việc cho vay của tổ chức tín dụng đối với khách hàng để đầu tư ra nước ngoài trong trường hợp cần thiết</w:t>
      </w:r>
      <w:r w:rsidR="00806012" w:rsidRPr="002D280B">
        <w:rPr>
          <w:sz w:val="28"/>
        </w:rPr>
        <w:t>.</w:t>
      </w:r>
    </w:p>
    <w:p w:rsidR="00271D99" w:rsidRPr="002D280B" w:rsidRDefault="009F64FE" w:rsidP="00D334EB">
      <w:pPr>
        <w:pStyle w:val="BodyText"/>
        <w:spacing w:before="120" w:after="0"/>
        <w:ind w:firstLine="539"/>
        <w:jc w:val="both"/>
        <w:rPr>
          <w:sz w:val="28"/>
          <w:lang w:val="pl-PL"/>
        </w:rPr>
      </w:pPr>
      <w:r w:rsidRPr="002D280B">
        <w:rPr>
          <w:sz w:val="28"/>
          <w:lang w:val="pl-PL"/>
        </w:rPr>
        <w:t>5</w:t>
      </w:r>
      <w:r w:rsidR="00271D99" w:rsidRPr="002D280B">
        <w:rPr>
          <w:sz w:val="28"/>
          <w:lang w:val="pl-PL"/>
        </w:rPr>
        <w:t>. Tổ chức tín dụng c</w:t>
      </w:r>
      <w:r w:rsidR="00271D99" w:rsidRPr="002D280B">
        <w:rPr>
          <w:rFonts w:hint="eastAsia"/>
          <w:sz w:val="28"/>
          <w:lang w:val="pl-PL"/>
        </w:rPr>
        <w:t>ă</w:t>
      </w:r>
      <w:r w:rsidR="00271D99" w:rsidRPr="002D280B">
        <w:rPr>
          <w:sz w:val="28"/>
          <w:lang w:val="pl-PL"/>
        </w:rPr>
        <w:t>n cứ Thông t</w:t>
      </w:r>
      <w:r w:rsidR="00271D99" w:rsidRPr="002D280B">
        <w:rPr>
          <w:rFonts w:hint="eastAsia"/>
          <w:sz w:val="28"/>
          <w:lang w:val="pl-PL"/>
        </w:rPr>
        <w:t>ư</w:t>
      </w:r>
      <w:r w:rsidR="00271D99" w:rsidRPr="002D280B">
        <w:rPr>
          <w:sz w:val="28"/>
          <w:lang w:val="pl-PL"/>
        </w:rPr>
        <w:t xml:space="preserve"> này </w:t>
      </w:r>
      <w:r w:rsidR="00271D99" w:rsidRPr="002D280B">
        <w:rPr>
          <w:rFonts w:hint="eastAsia"/>
          <w:sz w:val="28"/>
          <w:lang w:val="pl-PL"/>
        </w:rPr>
        <w:t>đ</w:t>
      </w:r>
      <w:r w:rsidR="00271D99" w:rsidRPr="002D280B">
        <w:rPr>
          <w:sz w:val="28"/>
          <w:lang w:val="pl-PL"/>
        </w:rPr>
        <w:t>ể</w:t>
      </w:r>
      <w:r w:rsidR="00037AE7" w:rsidRPr="002D280B">
        <w:rPr>
          <w:sz w:val="28"/>
          <w:lang w:val="pl-PL"/>
        </w:rPr>
        <w:t xml:space="preserve"> ban hành</w:t>
      </w:r>
      <w:r w:rsidR="00271D99" w:rsidRPr="002D280B">
        <w:rPr>
          <w:sz w:val="28"/>
          <w:lang w:val="pl-PL"/>
        </w:rPr>
        <w:t xml:space="preserve"> quy </w:t>
      </w:r>
      <w:r w:rsidR="00271D99" w:rsidRPr="002D280B">
        <w:rPr>
          <w:rFonts w:hint="eastAsia"/>
          <w:sz w:val="28"/>
          <w:lang w:val="pl-PL"/>
        </w:rPr>
        <w:t>đ</w:t>
      </w:r>
      <w:r w:rsidR="00271D99" w:rsidRPr="002D280B">
        <w:rPr>
          <w:sz w:val="28"/>
          <w:lang w:val="pl-PL"/>
        </w:rPr>
        <w:t xml:space="preserve">ịnh nội bộ về hoạt </w:t>
      </w:r>
      <w:r w:rsidR="00271D99" w:rsidRPr="002D280B">
        <w:rPr>
          <w:rFonts w:hint="eastAsia"/>
          <w:sz w:val="28"/>
          <w:lang w:val="pl-PL"/>
        </w:rPr>
        <w:t>đ</w:t>
      </w:r>
      <w:r w:rsidR="00271D99" w:rsidRPr="002D280B">
        <w:rPr>
          <w:sz w:val="28"/>
          <w:lang w:val="pl-PL"/>
        </w:rPr>
        <w:t xml:space="preserve">ộng </w:t>
      </w:r>
      <w:r w:rsidR="00552A6D" w:rsidRPr="002D280B">
        <w:rPr>
          <w:spacing w:val="-2"/>
          <w:sz w:val="28"/>
          <w:lang w:val="pt-BR"/>
        </w:rPr>
        <w:t>cho vay đối với khách hàng để đầu tư ra nước ngoài</w:t>
      </w:r>
      <w:r w:rsidR="002D243E" w:rsidRPr="002D280B">
        <w:rPr>
          <w:sz w:val="28"/>
          <w:lang w:val="pl-PL"/>
        </w:rPr>
        <w:t>;</w:t>
      </w:r>
    </w:p>
    <w:p w:rsidR="00271D99" w:rsidRPr="002D280B" w:rsidRDefault="009A3769" w:rsidP="00D70DB3">
      <w:pPr>
        <w:pStyle w:val="BodyText"/>
        <w:spacing w:before="120"/>
        <w:ind w:firstLine="539"/>
        <w:jc w:val="both"/>
        <w:rPr>
          <w:sz w:val="28"/>
          <w:lang w:val="pl-PL"/>
        </w:rPr>
      </w:pPr>
      <w:r w:rsidRPr="002D280B">
        <w:rPr>
          <w:sz w:val="28"/>
          <w:lang w:val="pl-PL"/>
        </w:rPr>
        <w:t>6</w:t>
      </w:r>
      <w:r w:rsidR="00271D99" w:rsidRPr="002D280B">
        <w:rPr>
          <w:sz w:val="28"/>
          <w:lang w:val="pl-PL"/>
        </w:rPr>
        <w:t>. Chánh V</w:t>
      </w:r>
      <w:r w:rsidR="00271D99" w:rsidRPr="002D280B">
        <w:rPr>
          <w:rFonts w:hint="eastAsia"/>
          <w:sz w:val="28"/>
          <w:lang w:val="pl-PL"/>
        </w:rPr>
        <w:t>ă</w:t>
      </w:r>
      <w:r w:rsidR="00271D99" w:rsidRPr="002D280B">
        <w:rPr>
          <w:sz w:val="28"/>
          <w:lang w:val="pl-PL"/>
        </w:rPr>
        <w:t>n phòng, Vụ tr</w:t>
      </w:r>
      <w:r w:rsidR="00271D99" w:rsidRPr="002D280B">
        <w:rPr>
          <w:rFonts w:hint="eastAsia"/>
          <w:sz w:val="28"/>
          <w:lang w:val="pl-PL"/>
        </w:rPr>
        <w:t>ư</w:t>
      </w:r>
      <w:r w:rsidR="00271D99" w:rsidRPr="002D280B">
        <w:rPr>
          <w:sz w:val="28"/>
          <w:lang w:val="pl-PL"/>
        </w:rPr>
        <w:t xml:space="preserve">ởng Vụ </w:t>
      </w:r>
      <w:r w:rsidR="009B70C2" w:rsidRPr="002D280B">
        <w:rPr>
          <w:sz w:val="28"/>
          <w:lang w:val="pl-PL"/>
        </w:rPr>
        <w:t>Tín dụng các ngành kinh tế,</w:t>
      </w:r>
      <w:r w:rsidR="00271D99" w:rsidRPr="002D280B">
        <w:rPr>
          <w:sz w:val="28"/>
          <w:lang w:val="pl-PL"/>
        </w:rPr>
        <w:t xml:space="preserve"> Thủ tr</w:t>
      </w:r>
      <w:r w:rsidR="00271D99" w:rsidRPr="002D280B">
        <w:rPr>
          <w:rFonts w:hint="eastAsia"/>
          <w:sz w:val="28"/>
          <w:lang w:val="pl-PL"/>
        </w:rPr>
        <w:t>ư</w:t>
      </w:r>
      <w:r w:rsidR="00271D99" w:rsidRPr="002D280B">
        <w:rPr>
          <w:sz w:val="28"/>
          <w:lang w:val="pl-PL"/>
        </w:rPr>
        <w:t xml:space="preserve">ởng các </w:t>
      </w:r>
      <w:r w:rsidR="00271D99" w:rsidRPr="002D280B">
        <w:rPr>
          <w:rFonts w:hint="eastAsia"/>
          <w:sz w:val="28"/>
          <w:lang w:val="pl-PL"/>
        </w:rPr>
        <w:t>đơ</w:t>
      </w:r>
      <w:r w:rsidR="00271D99" w:rsidRPr="002D280B">
        <w:rPr>
          <w:sz w:val="28"/>
          <w:lang w:val="pl-PL"/>
        </w:rPr>
        <w:t>n vị thuộc Ngân hàng Nhà n</w:t>
      </w:r>
      <w:r w:rsidR="00271D99" w:rsidRPr="002D280B">
        <w:rPr>
          <w:rFonts w:hint="eastAsia"/>
          <w:sz w:val="28"/>
          <w:lang w:val="pl-PL"/>
        </w:rPr>
        <w:t>ư</w:t>
      </w:r>
      <w:r w:rsidR="00271D99" w:rsidRPr="002D280B">
        <w:rPr>
          <w:sz w:val="28"/>
          <w:lang w:val="pl-PL"/>
        </w:rPr>
        <w:t xml:space="preserve">ớc, Giám </w:t>
      </w:r>
      <w:r w:rsidR="00271D99" w:rsidRPr="002D280B">
        <w:rPr>
          <w:rFonts w:hint="eastAsia"/>
          <w:sz w:val="28"/>
          <w:lang w:val="pl-PL"/>
        </w:rPr>
        <w:t>đ</w:t>
      </w:r>
      <w:r w:rsidR="00271D99" w:rsidRPr="002D280B">
        <w:rPr>
          <w:sz w:val="28"/>
          <w:lang w:val="pl-PL"/>
        </w:rPr>
        <w:t>ốc Ngân hàng Nhà n</w:t>
      </w:r>
      <w:r w:rsidR="00271D99" w:rsidRPr="002D280B">
        <w:rPr>
          <w:rFonts w:hint="eastAsia"/>
          <w:sz w:val="28"/>
          <w:lang w:val="pl-PL"/>
        </w:rPr>
        <w:t>ư</w:t>
      </w:r>
      <w:r w:rsidR="00271D99" w:rsidRPr="002D280B">
        <w:rPr>
          <w:sz w:val="28"/>
          <w:lang w:val="pl-PL"/>
        </w:rPr>
        <w:t xml:space="preserve">ớc chi nhánh các tỉnh, thành phố trực thuộc Trung </w:t>
      </w:r>
      <w:r w:rsidR="00271D99" w:rsidRPr="002D280B">
        <w:rPr>
          <w:rFonts w:hint="eastAsia"/>
          <w:sz w:val="28"/>
          <w:lang w:val="pl-PL"/>
        </w:rPr>
        <w:t>ươ</w:t>
      </w:r>
      <w:r w:rsidR="009B70C2" w:rsidRPr="002D280B">
        <w:rPr>
          <w:sz w:val="28"/>
          <w:lang w:val="pl-PL"/>
        </w:rPr>
        <w:t>ng,</w:t>
      </w:r>
      <w:r w:rsidR="00271D99" w:rsidRPr="002D280B">
        <w:rPr>
          <w:sz w:val="28"/>
          <w:lang w:val="pl-PL"/>
        </w:rPr>
        <w:t xml:space="preserve"> Chủ tịch Hội </w:t>
      </w:r>
      <w:r w:rsidR="00271D99" w:rsidRPr="002D280B">
        <w:rPr>
          <w:rFonts w:hint="eastAsia"/>
          <w:sz w:val="28"/>
          <w:lang w:val="pl-PL"/>
        </w:rPr>
        <w:t>đ</w:t>
      </w:r>
      <w:r w:rsidR="00271D99" w:rsidRPr="002D280B">
        <w:rPr>
          <w:sz w:val="28"/>
          <w:lang w:val="pl-PL"/>
        </w:rPr>
        <w:t xml:space="preserve">ồng quản trị, Chủ tịch Hội </w:t>
      </w:r>
      <w:r w:rsidR="00271D99" w:rsidRPr="002D280B">
        <w:rPr>
          <w:rFonts w:hint="eastAsia"/>
          <w:sz w:val="28"/>
          <w:lang w:val="pl-PL"/>
        </w:rPr>
        <w:t>đ</w:t>
      </w:r>
      <w:r w:rsidR="00271D99" w:rsidRPr="002D280B">
        <w:rPr>
          <w:sz w:val="28"/>
          <w:lang w:val="pl-PL"/>
        </w:rPr>
        <w:t xml:space="preserve">ồng thành viên và Tổng giám </w:t>
      </w:r>
      <w:r w:rsidR="00271D99" w:rsidRPr="002D280B">
        <w:rPr>
          <w:rFonts w:hint="eastAsia"/>
          <w:sz w:val="28"/>
          <w:lang w:val="pl-PL"/>
        </w:rPr>
        <w:t>đ</w:t>
      </w:r>
      <w:r w:rsidR="00271D99" w:rsidRPr="002D280B">
        <w:rPr>
          <w:sz w:val="28"/>
          <w:lang w:val="pl-PL"/>
        </w:rPr>
        <w:t xml:space="preserve">ốc (Giám </w:t>
      </w:r>
      <w:r w:rsidR="00271D99" w:rsidRPr="002D280B">
        <w:rPr>
          <w:rFonts w:hint="eastAsia"/>
          <w:sz w:val="28"/>
          <w:lang w:val="pl-PL"/>
        </w:rPr>
        <w:t>đ</w:t>
      </w:r>
      <w:r w:rsidR="00271D99" w:rsidRPr="002D280B">
        <w:rPr>
          <w:sz w:val="28"/>
          <w:lang w:val="pl-PL"/>
        </w:rPr>
        <w:t>ốc) các tổ chức tín dụng có trách nhiệm tổ chức thực hiện Thông t</w:t>
      </w:r>
      <w:r w:rsidR="00271D99" w:rsidRPr="002D280B">
        <w:rPr>
          <w:rFonts w:hint="eastAsia"/>
          <w:sz w:val="28"/>
          <w:lang w:val="pl-PL"/>
        </w:rPr>
        <w:t>ư</w:t>
      </w:r>
      <w:r w:rsidR="00271D99" w:rsidRPr="002D280B">
        <w:rPr>
          <w:sz w:val="28"/>
          <w:lang w:val="pl-PL"/>
        </w:rPr>
        <w:t xml:space="preserve"> này./.</w:t>
      </w:r>
    </w:p>
    <w:p w:rsidR="00271D99" w:rsidRPr="002D280B" w:rsidRDefault="00271D99" w:rsidP="00D334EB">
      <w:pPr>
        <w:pStyle w:val="Heading1"/>
        <w:ind w:right="-837" w:firstLine="3510"/>
        <w:rPr>
          <w:rFonts w:ascii="Times New Roman" w:hAnsi="Times New Roman"/>
          <w:i w:val="0"/>
          <w:color w:val="auto"/>
          <w:sz w:val="28"/>
          <w:szCs w:val="28"/>
          <w:lang w:val="pl-PL"/>
        </w:rPr>
      </w:pPr>
      <w:r w:rsidRPr="002D280B">
        <w:rPr>
          <w:rFonts w:ascii="Times New Roman" w:hAnsi="Times New Roman"/>
          <w:i w:val="0"/>
          <w:color w:val="auto"/>
          <w:sz w:val="28"/>
          <w:szCs w:val="28"/>
          <w:lang w:val="pl-PL"/>
        </w:rPr>
        <w:t xml:space="preserve"> THỐNG ĐỐC</w:t>
      </w:r>
    </w:p>
    <w:p w:rsidR="00271D99" w:rsidRPr="002D280B" w:rsidRDefault="00271D99" w:rsidP="00D334EB">
      <w:pPr>
        <w:jc w:val="both"/>
        <w:rPr>
          <w:b/>
          <w:i/>
          <w:sz w:val="24"/>
          <w:szCs w:val="24"/>
          <w:lang w:val="pl-PL"/>
        </w:rPr>
      </w:pPr>
      <w:r w:rsidRPr="002D280B">
        <w:rPr>
          <w:b/>
          <w:i/>
          <w:sz w:val="24"/>
          <w:szCs w:val="24"/>
          <w:lang w:val="pl-PL"/>
        </w:rPr>
        <w:t>N</w:t>
      </w:r>
      <w:r w:rsidRPr="002D280B">
        <w:rPr>
          <w:rFonts w:hint="eastAsia"/>
          <w:b/>
          <w:i/>
          <w:sz w:val="24"/>
          <w:szCs w:val="24"/>
          <w:lang w:val="pl-PL"/>
        </w:rPr>
        <w:t>ơ</w:t>
      </w:r>
      <w:r w:rsidRPr="002D280B">
        <w:rPr>
          <w:b/>
          <w:i/>
          <w:sz w:val="24"/>
          <w:szCs w:val="24"/>
          <w:lang w:val="pl-PL"/>
        </w:rPr>
        <w:t>i nhận:</w:t>
      </w:r>
      <w:r w:rsidRPr="002D280B">
        <w:rPr>
          <w:b/>
          <w:i/>
          <w:sz w:val="24"/>
          <w:szCs w:val="24"/>
          <w:lang w:val="pl-PL"/>
        </w:rPr>
        <w:tab/>
      </w:r>
      <w:r w:rsidRPr="002D280B">
        <w:rPr>
          <w:b/>
          <w:i/>
          <w:sz w:val="24"/>
          <w:szCs w:val="24"/>
          <w:lang w:val="pl-PL"/>
        </w:rPr>
        <w:tab/>
      </w:r>
      <w:r w:rsidRPr="002D280B">
        <w:rPr>
          <w:b/>
          <w:i/>
          <w:sz w:val="24"/>
          <w:szCs w:val="24"/>
          <w:lang w:val="pl-PL"/>
        </w:rPr>
        <w:tab/>
      </w:r>
      <w:r w:rsidRPr="002D280B">
        <w:rPr>
          <w:b/>
          <w:i/>
          <w:sz w:val="24"/>
          <w:szCs w:val="24"/>
          <w:lang w:val="pl-PL"/>
        </w:rPr>
        <w:tab/>
      </w:r>
      <w:r w:rsidRPr="002D280B">
        <w:rPr>
          <w:b/>
          <w:i/>
          <w:sz w:val="24"/>
          <w:szCs w:val="24"/>
          <w:lang w:val="pl-PL"/>
        </w:rPr>
        <w:tab/>
      </w:r>
    </w:p>
    <w:p w:rsidR="00271D99" w:rsidRPr="002D280B" w:rsidRDefault="00271D99" w:rsidP="00D334EB">
      <w:pPr>
        <w:jc w:val="both"/>
        <w:rPr>
          <w:sz w:val="22"/>
          <w:szCs w:val="22"/>
          <w:lang w:val="pl-PL"/>
        </w:rPr>
      </w:pPr>
      <w:r w:rsidRPr="002D280B">
        <w:rPr>
          <w:sz w:val="22"/>
          <w:szCs w:val="22"/>
          <w:lang w:val="pl-PL"/>
        </w:rPr>
        <w:t>- Nh</w:t>
      </w:r>
      <w:r w:rsidRPr="002D280B">
        <w:rPr>
          <w:rFonts w:hint="eastAsia"/>
          <w:sz w:val="22"/>
          <w:szCs w:val="22"/>
          <w:lang w:val="pl-PL"/>
        </w:rPr>
        <w:t>ư</w:t>
      </w:r>
      <w:r w:rsidRPr="002D280B">
        <w:rPr>
          <w:sz w:val="22"/>
          <w:szCs w:val="22"/>
          <w:lang w:val="pl-PL"/>
        </w:rPr>
        <w:t xml:space="preserve"> </w:t>
      </w:r>
      <w:r w:rsidRPr="002D280B">
        <w:rPr>
          <w:rFonts w:hint="eastAsia"/>
          <w:sz w:val="22"/>
          <w:szCs w:val="22"/>
          <w:lang w:val="pl-PL"/>
        </w:rPr>
        <w:t>Đ</w:t>
      </w:r>
      <w:r w:rsidRPr="002D280B">
        <w:rPr>
          <w:sz w:val="22"/>
          <w:szCs w:val="22"/>
          <w:lang w:val="pl-PL"/>
        </w:rPr>
        <w:t xml:space="preserve">iều </w:t>
      </w:r>
      <w:r w:rsidR="00FD6EA5" w:rsidRPr="002D280B">
        <w:rPr>
          <w:sz w:val="22"/>
          <w:szCs w:val="22"/>
          <w:lang w:val="pl-PL"/>
        </w:rPr>
        <w:t>1</w:t>
      </w:r>
      <w:r w:rsidR="00C90EFC" w:rsidRPr="002D280B">
        <w:rPr>
          <w:sz w:val="22"/>
          <w:szCs w:val="22"/>
          <w:lang w:val="pl-PL"/>
        </w:rPr>
        <w:t>3</w:t>
      </w:r>
      <w:r w:rsidRPr="002D280B">
        <w:rPr>
          <w:sz w:val="22"/>
          <w:szCs w:val="22"/>
          <w:lang w:val="pl-PL"/>
        </w:rPr>
        <w:t>;</w:t>
      </w:r>
    </w:p>
    <w:p w:rsidR="00271D99" w:rsidRPr="002D280B" w:rsidRDefault="00271D99" w:rsidP="00D334EB">
      <w:pPr>
        <w:jc w:val="both"/>
        <w:rPr>
          <w:sz w:val="22"/>
          <w:szCs w:val="22"/>
          <w:lang w:val="pl-PL"/>
        </w:rPr>
      </w:pPr>
      <w:r w:rsidRPr="002D280B">
        <w:rPr>
          <w:sz w:val="22"/>
          <w:szCs w:val="22"/>
          <w:lang w:val="pl-PL"/>
        </w:rPr>
        <w:t xml:space="preserve">- Ban Lãnh </w:t>
      </w:r>
      <w:r w:rsidRPr="002D280B">
        <w:rPr>
          <w:rFonts w:hint="eastAsia"/>
          <w:sz w:val="22"/>
          <w:szCs w:val="22"/>
          <w:lang w:val="pl-PL"/>
        </w:rPr>
        <w:t>đ</w:t>
      </w:r>
      <w:r w:rsidRPr="002D280B">
        <w:rPr>
          <w:sz w:val="22"/>
          <w:szCs w:val="22"/>
          <w:lang w:val="pl-PL"/>
        </w:rPr>
        <w:t>ạo NHNN;</w:t>
      </w:r>
    </w:p>
    <w:p w:rsidR="00271D99" w:rsidRPr="002D280B" w:rsidRDefault="00271D99" w:rsidP="00D334EB">
      <w:pPr>
        <w:jc w:val="both"/>
        <w:rPr>
          <w:sz w:val="22"/>
          <w:szCs w:val="22"/>
          <w:lang w:val="pl-PL"/>
        </w:rPr>
      </w:pPr>
      <w:r w:rsidRPr="002D280B">
        <w:rPr>
          <w:sz w:val="22"/>
          <w:szCs w:val="22"/>
          <w:lang w:val="pl-PL"/>
        </w:rPr>
        <w:t>- V</w:t>
      </w:r>
      <w:r w:rsidRPr="002D280B">
        <w:rPr>
          <w:rFonts w:hint="eastAsia"/>
          <w:sz w:val="22"/>
          <w:szCs w:val="22"/>
          <w:lang w:val="pl-PL"/>
        </w:rPr>
        <w:t>ă</w:t>
      </w:r>
      <w:r w:rsidRPr="002D280B">
        <w:rPr>
          <w:sz w:val="22"/>
          <w:szCs w:val="22"/>
          <w:lang w:val="pl-PL"/>
        </w:rPr>
        <w:t>n phòng Chính phủ;</w:t>
      </w:r>
    </w:p>
    <w:p w:rsidR="00271D99" w:rsidRPr="002D280B" w:rsidRDefault="00271D99" w:rsidP="00D334EB">
      <w:pPr>
        <w:jc w:val="both"/>
        <w:rPr>
          <w:sz w:val="22"/>
          <w:szCs w:val="22"/>
          <w:lang w:val="pl-PL"/>
        </w:rPr>
      </w:pPr>
      <w:r w:rsidRPr="002D280B">
        <w:rPr>
          <w:sz w:val="22"/>
          <w:szCs w:val="22"/>
          <w:lang w:val="pl-PL"/>
        </w:rPr>
        <w:t>- Bộ T</w:t>
      </w:r>
      <w:r w:rsidRPr="002D280B">
        <w:rPr>
          <w:rFonts w:hint="eastAsia"/>
          <w:sz w:val="22"/>
          <w:szCs w:val="22"/>
          <w:lang w:val="pl-PL"/>
        </w:rPr>
        <w:t>ư</w:t>
      </w:r>
      <w:r w:rsidRPr="002D280B">
        <w:rPr>
          <w:sz w:val="22"/>
          <w:szCs w:val="22"/>
          <w:lang w:val="pl-PL"/>
        </w:rPr>
        <w:t xml:space="preserve"> pháp (</w:t>
      </w:r>
      <w:r w:rsidRPr="002D280B">
        <w:rPr>
          <w:rFonts w:hint="eastAsia"/>
          <w:sz w:val="22"/>
          <w:szCs w:val="22"/>
          <w:lang w:val="pl-PL"/>
        </w:rPr>
        <w:t>đ</w:t>
      </w:r>
      <w:r w:rsidRPr="002D280B">
        <w:rPr>
          <w:sz w:val="22"/>
          <w:szCs w:val="22"/>
          <w:lang w:val="pl-PL"/>
        </w:rPr>
        <w:t>ể kiểm tra);</w:t>
      </w:r>
      <w:r w:rsidRPr="002D280B">
        <w:rPr>
          <w:sz w:val="22"/>
          <w:szCs w:val="22"/>
          <w:lang w:val="pl-PL"/>
        </w:rPr>
        <w:tab/>
      </w:r>
      <w:r w:rsidRPr="002D280B">
        <w:rPr>
          <w:sz w:val="22"/>
          <w:szCs w:val="22"/>
          <w:lang w:val="pl-PL"/>
        </w:rPr>
        <w:tab/>
      </w:r>
      <w:r w:rsidRPr="002D280B">
        <w:rPr>
          <w:sz w:val="22"/>
          <w:szCs w:val="22"/>
          <w:lang w:val="pl-PL"/>
        </w:rPr>
        <w:tab/>
      </w:r>
      <w:r w:rsidRPr="002D280B">
        <w:rPr>
          <w:sz w:val="22"/>
          <w:szCs w:val="22"/>
          <w:lang w:val="pl-PL"/>
        </w:rPr>
        <w:tab/>
      </w:r>
      <w:r w:rsidRPr="002D280B">
        <w:rPr>
          <w:sz w:val="22"/>
          <w:szCs w:val="22"/>
          <w:lang w:val="pl-PL"/>
        </w:rPr>
        <w:tab/>
      </w:r>
    </w:p>
    <w:p w:rsidR="00271D99" w:rsidRPr="002D280B" w:rsidRDefault="00271D99" w:rsidP="00D334EB">
      <w:pPr>
        <w:jc w:val="both"/>
        <w:rPr>
          <w:sz w:val="22"/>
          <w:szCs w:val="22"/>
          <w:lang w:val="pl-PL"/>
        </w:rPr>
      </w:pPr>
      <w:r w:rsidRPr="002D280B">
        <w:rPr>
          <w:sz w:val="22"/>
          <w:szCs w:val="22"/>
          <w:lang w:val="pl-PL"/>
        </w:rPr>
        <w:t>- Công báo;</w:t>
      </w:r>
    </w:p>
    <w:p w:rsidR="009B70C2" w:rsidRPr="002D280B" w:rsidRDefault="009B70C2" w:rsidP="00D334EB">
      <w:pPr>
        <w:jc w:val="both"/>
        <w:rPr>
          <w:sz w:val="22"/>
          <w:szCs w:val="22"/>
          <w:lang w:val="pl-PL"/>
        </w:rPr>
      </w:pPr>
      <w:r w:rsidRPr="002D280B">
        <w:rPr>
          <w:sz w:val="22"/>
          <w:szCs w:val="22"/>
          <w:lang w:val="pl-PL"/>
        </w:rPr>
        <w:t>- Website NHNN;</w:t>
      </w:r>
    </w:p>
    <w:p w:rsidR="00271D99" w:rsidRPr="00B37E95" w:rsidRDefault="00271D99" w:rsidP="00D334EB">
      <w:pPr>
        <w:jc w:val="both"/>
        <w:rPr>
          <w:lang w:val="sv-SE"/>
        </w:rPr>
      </w:pPr>
      <w:r w:rsidRPr="002D280B">
        <w:rPr>
          <w:sz w:val="22"/>
          <w:szCs w:val="22"/>
          <w:lang w:val="pl-PL"/>
        </w:rPr>
        <w:t>- L</w:t>
      </w:r>
      <w:r w:rsidRPr="002D280B">
        <w:rPr>
          <w:rFonts w:hint="eastAsia"/>
          <w:sz w:val="22"/>
          <w:szCs w:val="22"/>
          <w:lang w:val="pl-PL"/>
        </w:rPr>
        <w:t>ư</w:t>
      </w:r>
      <w:r w:rsidRPr="002D280B">
        <w:rPr>
          <w:sz w:val="22"/>
          <w:szCs w:val="22"/>
          <w:lang w:val="pl-PL"/>
        </w:rPr>
        <w:t xml:space="preserve">u: VP, </w:t>
      </w:r>
      <w:r w:rsidR="009B70C2" w:rsidRPr="002D280B">
        <w:rPr>
          <w:sz w:val="22"/>
          <w:szCs w:val="22"/>
          <w:lang w:val="pl-PL"/>
        </w:rPr>
        <w:t xml:space="preserve">Vụ PC, </w:t>
      </w:r>
      <w:r w:rsidRPr="002D280B">
        <w:rPr>
          <w:sz w:val="22"/>
          <w:szCs w:val="22"/>
          <w:lang w:val="pl-PL"/>
        </w:rPr>
        <w:t xml:space="preserve">Vụ </w:t>
      </w:r>
      <w:r w:rsidR="00552A6D" w:rsidRPr="002D280B">
        <w:rPr>
          <w:sz w:val="22"/>
          <w:szCs w:val="22"/>
          <w:lang w:val="pl-PL"/>
        </w:rPr>
        <w:t>TDCNKT</w:t>
      </w:r>
      <w:r w:rsidR="009B70C2" w:rsidRPr="002D280B">
        <w:rPr>
          <w:sz w:val="22"/>
          <w:szCs w:val="22"/>
          <w:lang w:val="pl-PL"/>
        </w:rPr>
        <w:t>(10)</w:t>
      </w:r>
      <w:r w:rsidRPr="002D280B">
        <w:rPr>
          <w:sz w:val="22"/>
          <w:szCs w:val="22"/>
          <w:lang w:val="pl-PL"/>
        </w:rPr>
        <w:t>.</w:t>
      </w:r>
    </w:p>
    <w:p w:rsidR="006F3CAE" w:rsidRPr="00271D99" w:rsidRDefault="00846187" w:rsidP="00D334EB">
      <w:pPr>
        <w:jc w:val="both"/>
        <w:rPr>
          <w:lang w:val="sv-SE"/>
        </w:rPr>
      </w:pPr>
      <w:r>
        <w:rPr>
          <w:lang w:val="sv-SE"/>
        </w:rPr>
        <w:t xml:space="preserve"> </w:t>
      </w:r>
    </w:p>
    <w:sectPr w:rsidR="006F3CAE" w:rsidRPr="00271D99" w:rsidSect="00271D99">
      <w:footerReference w:type="default" r:id="rId8"/>
      <w:pgSz w:w="11907" w:h="16840" w:code="9"/>
      <w:pgMar w:top="1134" w:right="1134" w:bottom="1134" w:left="1701"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1B" w:rsidRDefault="00447E1B">
      <w:r>
        <w:separator/>
      </w:r>
    </w:p>
  </w:endnote>
  <w:endnote w:type="continuationSeparator" w:id="0">
    <w:p w:rsidR="00447E1B" w:rsidRDefault="0044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23" w:rsidRDefault="00630D69">
    <w:pPr>
      <w:pStyle w:val="Footer"/>
      <w:jc w:val="center"/>
    </w:pPr>
    <w:r>
      <w:fldChar w:fldCharType="begin"/>
    </w:r>
    <w:r>
      <w:instrText xml:space="preserve"> PAGE   \* MERGEFORMAT </w:instrText>
    </w:r>
    <w:r>
      <w:fldChar w:fldCharType="separate"/>
    </w:r>
    <w:r w:rsidR="00C14F2A">
      <w:rPr>
        <w:noProof/>
      </w:rPr>
      <w:t>5</w:t>
    </w:r>
    <w:r>
      <w:rPr>
        <w:noProof/>
      </w:rPr>
      <w:fldChar w:fldCharType="end"/>
    </w:r>
  </w:p>
  <w:p w:rsidR="00271D99" w:rsidRDefault="005E4E7F">
    <w:pPr>
      <w:pStyle w:val="Footer"/>
      <w:ind w:right="360"/>
    </w:pPr>
    <w:r>
      <w:t xml:space="preserve">Du thao Thong tu </w:t>
    </w:r>
    <w:r w:rsidR="00185C99">
      <w:t>9</w:t>
    </w:r>
    <w:r>
      <w:t xml:space="preserve"> /</w:t>
    </w:r>
    <w:r w:rsidR="00185C99">
      <w:t>29</w:t>
    </w:r>
    <w:r w:rsidR="006915A1">
      <w:t>03</w:t>
    </w:r>
    <w:r w:rsidR="00F71F23">
      <w:t>201</w:t>
    </w:r>
    <w:r w:rsidR="006915A1">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1B" w:rsidRDefault="00447E1B">
      <w:r>
        <w:separator/>
      </w:r>
    </w:p>
  </w:footnote>
  <w:footnote w:type="continuationSeparator" w:id="0">
    <w:p w:rsidR="00447E1B" w:rsidRDefault="00447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33A29"/>
    <w:multiLevelType w:val="hybridMultilevel"/>
    <w:tmpl w:val="598CECEE"/>
    <w:lvl w:ilvl="0" w:tplc="21F63F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9114AA0"/>
    <w:multiLevelType w:val="hybridMultilevel"/>
    <w:tmpl w:val="76645266"/>
    <w:lvl w:ilvl="0" w:tplc="BA5618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4F693DAC"/>
    <w:multiLevelType w:val="hybridMultilevel"/>
    <w:tmpl w:val="6A00F200"/>
    <w:lvl w:ilvl="0" w:tplc="067624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49D44B5"/>
    <w:multiLevelType w:val="hybridMultilevel"/>
    <w:tmpl w:val="0576D576"/>
    <w:lvl w:ilvl="0" w:tplc="61F0CB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6463155"/>
    <w:multiLevelType w:val="hybridMultilevel"/>
    <w:tmpl w:val="B5A07118"/>
    <w:lvl w:ilvl="0" w:tplc="E9E8222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1D99"/>
    <w:rsid w:val="00006F26"/>
    <w:rsid w:val="00020CDD"/>
    <w:rsid w:val="00021DFA"/>
    <w:rsid w:val="00026805"/>
    <w:rsid w:val="00036D3D"/>
    <w:rsid w:val="00037AE7"/>
    <w:rsid w:val="0004672E"/>
    <w:rsid w:val="0005029D"/>
    <w:rsid w:val="00067E32"/>
    <w:rsid w:val="00070727"/>
    <w:rsid w:val="000B1369"/>
    <w:rsid w:val="000C6ED9"/>
    <w:rsid w:val="000D4AB0"/>
    <w:rsid w:val="000D71A8"/>
    <w:rsid w:val="000E5984"/>
    <w:rsid w:val="000E67BC"/>
    <w:rsid w:val="00104073"/>
    <w:rsid w:val="001245AD"/>
    <w:rsid w:val="00134D96"/>
    <w:rsid w:val="00144786"/>
    <w:rsid w:val="00144D06"/>
    <w:rsid w:val="0015563E"/>
    <w:rsid w:val="00156301"/>
    <w:rsid w:val="001576F3"/>
    <w:rsid w:val="00185C99"/>
    <w:rsid w:val="001947AF"/>
    <w:rsid w:val="001A1317"/>
    <w:rsid w:val="001A251D"/>
    <w:rsid w:val="001B05AB"/>
    <w:rsid w:val="001B2E3B"/>
    <w:rsid w:val="001D09A2"/>
    <w:rsid w:val="001E04FC"/>
    <w:rsid w:val="001E174E"/>
    <w:rsid w:val="001E4A19"/>
    <w:rsid w:val="00200DCF"/>
    <w:rsid w:val="00215148"/>
    <w:rsid w:val="00220908"/>
    <w:rsid w:val="00224222"/>
    <w:rsid w:val="0022498E"/>
    <w:rsid w:val="002271B7"/>
    <w:rsid w:val="002370CB"/>
    <w:rsid w:val="0024578E"/>
    <w:rsid w:val="0025791A"/>
    <w:rsid w:val="00265D2B"/>
    <w:rsid w:val="00271D99"/>
    <w:rsid w:val="00286291"/>
    <w:rsid w:val="002A2864"/>
    <w:rsid w:val="002A2AE2"/>
    <w:rsid w:val="002B17A0"/>
    <w:rsid w:val="002D243E"/>
    <w:rsid w:val="002D280B"/>
    <w:rsid w:val="002F1673"/>
    <w:rsid w:val="00306377"/>
    <w:rsid w:val="00317B25"/>
    <w:rsid w:val="003220EC"/>
    <w:rsid w:val="003247B4"/>
    <w:rsid w:val="003275A9"/>
    <w:rsid w:val="0034103B"/>
    <w:rsid w:val="00357BF9"/>
    <w:rsid w:val="00370FFA"/>
    <w:rsid w:val="003776AD"/>
    <w:rsid w:val="00383EC2"/>
    <w:rsid w:val="00386DA4"/>
    <w:rsid w:val="003941C4"/>
    <w:rsid w:val="003A2C1F"/>
    <w:rsid w:val="003A576A"/>
    <w:rsid w:val="003A7811"/>
    <w:rsid w:val="003B211A"/>
    <w:rsid w:val="003C087B"/>
    <w:rsid w:val="003C17D8"/>
    <w:rsid w:val="003C7178"/>
    <w:rsid w:val="003F0EB0"/>
    <w:rsid w:val="003F25F9"/>
    <w:rsid w:val="0041306C"/>
    <w:rsid w:val="0042231E"/>
    <w:rsid w:val="0042413E"/>
    <w:rsid w:val="00447E1B"/>
    <w:rsid w:val="00473208"/>
    <w:rsid w:val="004909C1"/>
    <w:rsid w:val="00492029"/>
    <w:rsid w:val="004A0E8F"/>
    <w:rsid w:val="004A2819"/>
    <w:rsid w:val="004C3F26"/>
    <w:rsid w:val="004C75F8"/>
    <w:rsid w:val="004D1212"/>
    <w:rsid w:val="004E4C13"/>
    <w:rsid w:val="00501B65"/>
    <w:rsid w:val="00511D46"/>
    <w:rsid w:val="00511E23"/>
    <w:rsid w:val="00513364"/>
    <w:rsid w:val="00531B52"/>
    <w:rsid w:val="00534FC0"/>
    <w:rsid w:val="005432F6"/>
    <w:rsid w:val="00552A6D"/>
    <w:rsid w:val="005569FB"/>
    <w:rsid w:val="00581BB3"/>
    <w:rsid w:val="0059281F"/>
    <w:rsid w:val="005A2938"/>
    <w:rsid w:val="005A46E9"/>
    <w:rsid w:val="005A47E6"/>
    <w:rsid w:val="005A69C6"/>
    <w:rsid w:val="005C2276"/>
    <w:rsid w:val="005C2345"/>
    <w:rsid w:val="005E1C51"/>
    <w:rsid w:val="005E4E7F"/>
    <w:rsid w:val="005F0B4D"/>
    <w:rsid w:val="0060087C"/>
    <w:rsid w:val="00603E02"/>
    <w:rsid w:val="006122B1"/>
    <w:rsid w:val="0061674F"/>
    <w:rsid w:val="006167C9"/>
    <w:rsid w:val="006208B5"/>
    <w:rsid w:val="006258AD"/>
    <w:rsid w:val="00630D69"/>
    <w:rsid w:val="00631C5F"/>
    <w:rsid w:val="00641F97"/>
    <w:rsid w:val="00663742"/>
    <w:rsid w:val="00671567"/>
    <w:rsid w:val="00684F3D"/>
    <w:rsid w:val="006862AC"/>
    <w:rsid w:val="006915A1"/>
    <w:rsid w:val="006A1CCF"/>
    <w:rsid w:val="006E55D2"/>
    <w:rsid w:val="006E6412"/>
    <w:rsid w:val="006F0343"/>
    <w:rsid w:val="006F3CAE"/>
    <w:rsid w:val="0072493E"/>
    <w:rsid w:val="00735FD5"/>
    <w:rsid w:val="00736678"/>
    <w:rsid w:val="0075014E"/>
    <w:rsid w:val="00793989"/>
    <w:rsid w:val="00793FEF"/>
    <w:rsid w:val="00795B58"/>
    <w:rsid w:val="007A4A29"/>
    <w:rsid w:val="007B2FA6"/>
    <w:rsid w:val="007C0786"/>
    <w:rsid w:val="007C39FE"/>
    <w:rsid w:val="007C5C8F"/>
    <w:rsid w:val="007D1FD8"/>
    <w:rsid w:val="007D70F5"/>
    <w:rsid w:val="007E1BF4"/>
    <w:rsid w:val="007E6BB1"/>
    <w:rsid w:val="007E7DE0"/>
    <w:rsid w:val="007F36BD"/>
    <w:rsid w:val="007F74DE"/>
    <w:rsid w:val="00804F53"/>
    <w:rsid w:val="0080542D"/>
    <w:rsid w:val="00806012"/>
    <w:rsid w:val="0080610C"/>
    <w:rsid w:val="00810BD1"/>
    <w:rsid w:val="00810DB2"/>
    <w:rsid w:val="0082117D"/>
    <w:rsid w:val="00824E54"/>
    <w:rsid w:val="00826442"/>
    <w:rsid w:val="00830192"/>
    <w:rsid w:val="00836975"/>
    <w:rsid w:val="00846187"/>
    <w:rsid w:val="00847F03"/>
    <w:rsid w:val="00857016"/>
    <w:rsid w:val="008646B4"/>
    <w:rsid w:val="00865C04"/>
    <w:rsid w:val="00887102"/>
    <w:rsid w:val="00891252"/>
    <w:rsid w:val="00896E9E"/>
    <w:rsid w:val="008A4548"/>
    <w:rsid w:val="008A5582"/>
    <w:rsid w:val="008B7ECE"/>
    <w:rsid w:val="008C29D5"/>
    <w:rsid w:val="008C5574"/>
    <w:rsid w:val="008D6EA7"/>
    <w:rsid w:val="008D6EFC"/>
    <w:rsid w:val="00911CBF"/>
    <w:rsid w:val="0093085B"/>
    <w:rsid w:val="009569FC"/>
    <w:rsid w:val="00962723"/>
    <w:rsid w:val="00967833"/>
    <w:rsid w:val="009766B3"/>
    <w:rsid w:val="00976713"/>
    <w:rsid w:val="00980B58"/>
    <w:rsid w:val="00985A9B"/>
    <w:rsid w:val="009A0D75"/>
    <w:rsid w:val="009A1CD3"/>
    <w:rsid w:val="009A3769"/>
    <w:rsid w:val="009B41AC"/>
    <w:rsid w:val="009B70C2"/>
    <w:rsid w:val="009C048D"/>
    <w:rsid w:val="009C20DA"/>
    <w:rsid w:val="009D0304"/>
    <w:rsid w:val="009E4F29"/>
    <w:rsid w:val="009F290A"/>
    <w:rsid w:val="009F3B9E"/>
    <w:rsid w:val="009F3DF8"/>
    <w:rsid w:val="009F64FE"/>
    <w:rsid w:val="00A04964"/>
    <w:rsid w:val="00A1209F"/>
    <w:rsid w:val="00A12B79"/>
    <w:rsid w:val="00A26D4E"/>
    <w:rsid w:val="00A51A96"/>
    <w:rsid w:val="00A51D91"/>
    <w:rsid w:val="00A60F13"/>
    <w:rsid w:val="00A6469B"/>
    <w:rsid w:val="00A7779E"/>
    <w:rsid w:val="00A8271A"/>
    <w:rsid w:val="00A833B0"/>
    <w:rsid w:val="00AC40EB"/>
    <w:rsid w:val="00AD4414"/>
    <w:rsid w:val="00AD52D5"/>
    <w:rsid w:val="00AE35D4"/>
    <w:rsid w:val="00AF5E6F"/>
    <w:rsid w:val="00B0606F"/>
    <w:rsid w:val="00B065A5"/>
    <w:rsid w:val="00B07C04"/>
    <w:rsid w:val="00B16326"/>
    <w:rsid w:val="00B21996"/>
    <w:rsid w:val="00B31843"/>
    <w:rsid w:val="00B47E21"/>
    <w:rsid w:val="00B54506"/>
    <w:rsid w:val="00B627EF"/>
    <w:rsid w:val="00B678BA"/>
    <w:rsid w:val="00B871C4"/>
    <w:rsid w:val="00B958DF"/>
    <w:rsid w:val="00B97CB5"/>
    <w:rsid w:val="00BA44C2"/>
    <w:rsid w:val="00BB667B"/>
    <w:rsid w:val="00BC7309"/>
    <w:rsid w:val="00BE0093"/>
    <w:rsid w:val="00BE024B"/>
    <w:rsid w:val="00BF2683"/>
    <w:rsid w:val="00C07708"/>
    <w:rsid w:val="00C138AA"/>
    <w:rsid w:val="00C14F2A"/>
    <w:rsid w:val="00C22A0F"/>
    <w:rsid w:val="00C4018C"/>
    <w:rsid w:val="00C4335F"/>
    <w:rsid w:val="00C46ACA"/>
    <w:rsid w:val="00C50AA7"/>
    <w:rsid w:val="00C522CB"/>
    <w:rsid w:val="00C64C6D"/>
    <w:rsid w:val="00C7447D"/>
    <w:rsid w:val="00C75BBF"/>
    <w:rsid w:val="00C8609C"/>
    <w:rsid w:val="00C90EFC"/>
    <w:rsid w:val="00C910EC"/>
    <w:rsid w:val="00C97A36"/>
    <w:rsid w:val="00CA73D0"/>
    <w:rsid w:val="00CA766B"/>
    <w:rsid w:val="00CB03D9"/>
    <w:rsid w:val="00CB3701"/>
    <w:rsid w:val="00CD104B"/>
    <w:rsid w:val="00CD3CAB"/>
    <w:rsid w:val="00CE06BA"/>
    <w:rsid w:val="00CE1E5C"/>
    <w:rsid w:val="00CE30E1"/>
    <w:rsid w:val="00D06374"/>
    <w:rsid w:val="00D10649"/>
    <w:rsid w:val="00D15018"/>
    <w:rsid w:val="00D204A1"/>
    <w:rsid w:val="00D301B1"/>
    <w:rsid w:val="00D32C3F"/>
    <w:rsid w:val="00D334EB"/>
    <w:rsid w:val="00D34B66"/>
    <w:rsid w:val="00D47E44"/>
    <w:rsid w:val="00D56D51"/>
    <w:rsid w:val="00D57D96"/>
    <w:rsid w:val="00D70DB3"/>
    <w:rsid w:val="00D748F0"/>
    <w:rsid w:val="00D75CD5"/>
    <w:rsid w:val="00D807A5"/>
    <w:rsid w:val="00D94AA2"/>
    <w:rsid w:val="00D97DD9"/>
    <w:rsid w:val="00DA0010"/>
    <w:rsid w:val="00DC3931"/>
    <w:rsid w:val="00DC7D24"/>
    <w:rsid w:val="00DF2D3A"/>
    <w:rsid w:val="00DF4820"/>
    <w:rsid w:val="00DF5C0D"/>
    <w:rsid w:val="00E02293"/>
    <w:rsid w:val="00E05E24"/>
    <w:rsid w:val="00E11A50"/>
    <w:rsid w:val="00E12244"/>
    <w:rsid w:val="00E22691"/>
    <w:rsid w:val="00E22DFF"/>
    <w:rsid w:val="00E326CF"/>
    <w:rsid w:val="00E41AAC"/>
    <w:rsid w:val="00E45DAB"/>
    <w:rsid w:val="00E521FD"/>
    <w:rsid w:val="00E52B1F"/>
    <w:rsid w:val="00E54773"/>
    <w:rsid w:val="00E5786F"/>
    <w:rsid w:val="00E67C46"/>
    <w:rsid w:val="00E70DE1"/>
    <w:rsid w:val="00E83B0C"/>
    <w:rsid w:val="00EA02A3"/>
    <w:rsid w:val="00EA0B9B"/>
    <w:rsid w:val="00EA3A0D"/>
    <w:rsid w:val="00EB4425"/>
    <w:rsid w:val="00EE03E3"/>
    <w:rsid w:val="00EE2614"/>
    <w:rsid w:val="00F04FE3"/>
    <w:rsid w:val="00F075D4"/>
    <w:rsid w:val="00F14247"/>
    <w:rsid w:val="00F20028"/>
    <w:rsid w:val="00F30D95"/>
    <w:rsid w:val="00F31701"/>
    <w:rsid w:val="00F3786B"/>
    <w:rsid w:val="00F37A5F"/>
    <w:rsid w:val="00F37C3B"/>
    <w:rsid w:val="00F478ED"/>
    <w:rsid w:val="00F47C9A"/>
    <w:rsid w:val="00F56A12"/>
    <w:rsid w:val="00F71F23"/>
    <w:rsid w:val="00F76D62"/>
    <w:rsid w:val="00F81082"/>
    <w:rsid w:val="00F92071"/>
    <w:rsid w:val="00F9627E"/>
    <w:rsid w:val="00F9688A"/>
    <w:rsid w:val="00FA7838"/>
    <w:rsid w:val="00FC2531"/>
    <w:rsid w:val="00FD22A7"/>
    <w:rsid w:val="00FD56EB"/>
    <w:rsid w:val="00FD6EA5"/>
    <w:rsid w:val="00FE15F4"/>
    <w:rsid w:val="00FE5692"/>
    <w:rsid w:val="00FF282D"/>
    <w:rsid w:val="00FF3346"/>
    <w:rsid w:val="00FF6363"/>
    <w:rsid w:val="00FF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88E298A-4811-4D0D-86F8-F56CB381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D99"/>
    <w:rPr>
      <w:rFonts w:eastAsia="Times New Roman"/>
      <w:sz w:val="28"/>
      <w:szCs w:val="28"/>
      <w:lang w:eastAsia="en-US"/>
    </w:rPr>
  </w:style>
  <w:style w:type="paragraph" w:styleId="Heading1">
    <w:name w:val="heading 1"/>
    <w:basedOn w:val="Normal"/>
    <w:next w:val="Normal"/>
    <w:link w:val="Heading1Char"/>
    <w:qFormat/>
    <w:rsid w:val="00271D99"/>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D99"/>
    <w:rPr>
      <w:rFonts w:ascii=".VnTime" w:eastAsia="Arial" w:hAnsi=".VnTime"/>
      <w:b/>
      <w:bCs/>
      <w:i/>
      <w:iCs/>
      <w:color w:val="000000"/>
      <w:sz w:val="20"/>
      <w:szCs w:val="20"/>
      <w:lang w:val="en-US"/>
    </w:rPr>
  </w:style>
  <w:style w:type="paragraph" w:styleId="Footer">
    <w:name w:val="footer"/>
    <w:basedOn w:val="Normal"/>
    <w:link w:val="FooterChar"/>
    <w:uiPriority w:val="99"/>
    <w:rsid w:val="00271D99"/>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271D99"/>
    <w:rPr>
      <w:rFonts w:eastAsia="Arial"/>
      <w:sz w:val="24"/>
      <w:szCs w:val="24"/>
      <w:lang w:val="en-US"/>
    </w:rPr>
  </w:style>
  <w:style w:type="paragraph" w:customStyle="1" w:styleId="Tieudephu">
    <w:name w:val="Tieu de phu"/>
    <w:basedOn w:val="Normal"/>
    <w:rsid w:val="00271D99"/>
    <w:pPr>
      <w:spacing w:after="120"/>
      <w:jc w:val="center"/>
    </w:pPr>
    <w:rPr>
      <w:rFonts w:ascii="PdTime" w:hAnsi="PdTime" w:cs="PdTime"/>
      <w:b/>
      <w:bCs/>
      <w:spacing w:val="4"/>
      <w:sz w:val="26"/>
      <w:szCs w:val="26"/>
      <w:lang w:val="en-GB"/>
    </w:rPr>
  </w:style>
  <w:style w:type="paragraph" w:styleId="NormalWeb">
    <w:name w:val="Normal (Web)"/>
    <w:basedOn w:val="Normal"/>
    <w:uiPriority w:val="99"/>
    <w:unhideWhenUsed/>
    <w:rsid w:val="00271D99"/>
    <w:pPr>
      <w:spacing w:before="100" w:beforeAutospacing="1" w:after="100" w:afterAutospacing="1"/>
    </w:pPr>
    <w:rPr>
      <w:sz w:val="24"/>
      <w:szCs w:val="24"/>
    </w:rPr>
  </w:style>
  <w:style w:type="paragraph" w:customStyle="1" w:styleId="Than">
    <w:name w:val="Than"/>
    <w:basedOn w:val="Normal"/>
    <w:rsid w:val="00271D99"/>
    <w:pPr>
      <w:autoSpaceDE w:val="0"/>
      <w:autoSpaceDN w:val="0"/>
      <w:spacing w:before="120"/>
      <w:ind w:firstLine="567"/>
      <w:jc w:val="both"/>
    </w:pPr>
    <w:rPr>
      <w:rFonts w:ascii="PdTime" w:hAnsi="PdTime"/>
      <w:sz w:val="20"/>
      <w:szCs w:val="24"/>
      <w:lang w:val="en-GB"/>
    </w:rPr>
  </w:style>
  <w:style w:type="paragraph" w:styleId="BodyText">
    <w:name w:val="Body Text"/>
    <w:basedOn w:val="Normal"/>
    <w:link w:val="BodyTextChar"/>
    <w:rsid w:val="00271D99"/>
    <w:pPr>
      <w:spacing w:after="120"/>
    </w:pPr>
    <w:rPr>
      <w:sz w:val="20"/>
    </w:rPr>
  </w:style>
  <w:style w:type="character" w:customStyle="1" w:styleId="BodyTextChar">
    <w:name w:val="Body Text Char"/>
    <w:basedOn w:val="DefaultParagraphFont"/>
    <w:link w:val="BodyText"/>
    <w:rsid w:val="00271D99"/>
    <w:rPr>
      <w:rFonts w:eastAsia="Times New Roman"/>
      <w:sz w:val="20"/>
      <w:lang w:val="en-US"/>
    </w:rPr>
  </w:style>
  <w:style w:type="paragraph" w:styleId="Header">
    <w:name w:val="header"/>
    <w:basedOn w:val="Normal"/>
    <w:link w:val="HeaderChar"/>
    <w:uiPriority w:val="99"/>
    <w:rsid w:val="00271D99"/>
    <w:pPr>
      <w:tabs>
        <w:tab w:val="center" w:pos="4513"/>
        <w:tab w:val="right" w:pos="9026"/>
      </w:tabs>
    </w:pPr>
    <w:rPr>
      <w:sz w:val="20"/>
    </w:rPr>
  </w:style>
  <w:style w:type="character" w:customStyle="1" w:styleId="HeaderChar">
    <w:name w:val="Header Char"/>
    <w:basedOn w:val="DefaultParagraphFont"/>
    <w:link w:val="Header"/>
    <w:uiPriority w:val="99"/>
    <w:rsid w:val="00271D99"/>
    <w:rPr>
      <w:rFonts w:eastAsia="Times New Roman"/>
      <w:sz w:val="20"/>
      <w:lang w:val="en-US"/>
    </w:rPr>
  </w:style>
  <w:style w:type="character" w:styleId="Hyperlink">
    <w:name w:val="Hyperlink"/>
    <w:basedOn w:val="DefaultParagraphFont"/>
    <w:rsid w:val="009C048D"/>
    <w:rPr>
      <w:color w:val="FF3300"/>
      <w:u w:val="single"/>
    </w:rPr>
  </w:style>
  <w:style w:type="paragraph" w:styleId="BalloonText">
    <w:name w:val="Balloon Text"/>
    <w:basedOn w:val="Normal"/>
    <w:link w:val="BalloonTextChar"/>
    <w:uiPriority w:val="99"/>
    <w:semiHidden/>
    <w:unhideWhenUsed/>
    <w:rsid w:val="00036D3D"/>
    <w:rPr>
      <w:rFonts w:ascii="Tahoma" w:hAnsi="Tahoma" w:cs="Tahoma"/>
      <w:sz w:val="16"/>
      <w:szCs w:val="16"/>
    </w:rPr>
  </w:style>
  <w:style w:type="character" w:customStyle="1" w:styleId="BalloonTextChar">
    <w:name w:val="Balloon Text Char"/>
    <w:basedOn w:val="DefaultParagraphFont"/>
    <w:link w:val="BalloonText"/>
    <w:uiPriority w:val="99"/>
    <w:semiHidden/>
    <w:rsid w:val="00036D3D"/>
    <w:rPr>
      <w:rFonts w:ascii="Tahoma" w:eastAsia="Times New Roman" w:hAnsi="Tahoma" w:cs="Tahoma"/>
      <w:sz w:val="16"/>
      <w:szCs w:val="16"/>
      <w:lang w:eastAsia="en-US"/>
    </w:rPr>
  </w:style>
  <w:style w:type="paragraph" w:styleId="ListParagraph">
    <w:name w:val="List Paragraph"/>
    <w:basedOn w:val="Normal"/>
    <w:uiPriority w:val="34"/>
    <w:qFormat/>
    <w:rsid w:val="009F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B72B16-3019-44C2-A8D6-623D8E12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Hewlett-Packard Company</cp:lastModifiedBy>
  <cp:revision>66</cp:revision>
  <cp:lastPrinted>2018-03-30T03:12:00Z</cp:lastPrinted>
  <dcterms:created xsi:type="dcterms:W3CDTF">2017-10-09T02:40:00Z</dcterms:created>
  <dcterms:modified xsi:type="dcterms:W3CDTF">2018-03-30T04:28:00Z</dcterms:modified>
</cp:coreProperties>
</file>