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07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5670"/>
      </w:tblGrid>
      <w:tr w:rsidR="00863025" w:rsidRPr="006832EC" w14:paraId="00FBE261" w14:textId="77777777" w:rsidTr="00CB4C37">
        <w:tc>
          <w:tcPr>
            <w:tcW w:w="3402" w:type="dxa"/>
          </w:tcPr>
          <w:p w14:paraId="210CDE7F" w14:textId="77777777" w:rsidR="00863025" w:rsidRPr="006832EC" w:rsidRDefault="00863025" w:rsidP="00D6091E">
            <w:pPr>
              <w:jc w:val="center"/>
              <w:rPr>
                <w:b/>
                <w:sz w:val="24"/>
                <w:szCs w:val="26"/>
              </w:rPr>
            </w:pPr>
            <w:bookmarkStart w:id="0" w:name="_GoBack"/>
            <w:bookmarkEnd w:id="0"/>
            <w:r w:rsidRPr="006832EC">
              <w:rPr>
                <w:b/>
                <w:sz w:val="24"/>
                <w:szCs w:val="26"/>
              </w:rPr>
              <w:t>NGÂN HÀNG NHÀ NƯỚC</w:t>
            </w:r>
          </w:p>
          <w:p w14:paraId="05C06A02" w14:textId="77777777" w:rsidR="00863025" w:rsidRPr="006832EC" w:rsidRDefault="00863025" w:rsidP="00D6091E">
            <w:pPr>
              <w:spacing w:after="360"/>
              <w:jc w:val="center"/>
              <w:rPr>
                <w:b/>
              </w:rPr>
            </w:pPr>
            <w:r w:rsidRPr="006832EC">
              <w:rPr>
                <w:sz w:val="26"/>
              </w:rPr>
              <mc:AlternateContent>
                <mc:Choice Requires="wps">
                  <w:drawing>
                    <wp:anchor distT="4294967294" distB="4294967294" distL="114300" distR="114300" simplePos="0" relativeHeight="251664384" behindDoc="0" locked="0" layoutInCell="1" allowOverlap="1" wp14:anchorId="338D6E3E" wp14:editId="53CB0BE7">
                      <wp:simplePos x="0" y="0"/>
                      <wp:positionH relativeFrom="column">
                        <wp:posOffset>645160</wp:posOffset>
                      </wp:positionH>
                      <wp:positionV relativeFrom="paragraph">
                        <wp:posOffset>186054</wp:posOffset>
                      </wp:positionV>
                      <wp:extent cx="732155" cy="0"/>
                      <wp:effectExtent l="0" t="0" r="10795" b="19050"/>
                      <wp:wrapNone/>
                      <wp:docPr id="1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21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B9C0661" id="Line 9" o:spid="_x0000_s1026" style="position:absolute;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0.8pt,14.65pt" to="108.4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mwEEwIAACg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"/>
                  </w:pict>
                </mc:Fallback>
              </mc:AlternateContent>
            </w:r>
            <w:r w:rsidRPr="006832EC">
              <w:rPr>
                <w:b/>
                <w:sz w:val="24"/>
                <w:szCs w:val="26"/>
              </w:rPr>
              <w:t>VIỆT NAM</w:t>
            </w:r>
          </w:p>
        </w:tc>
        <w:tc>
          <w:tcPr>
            <w:tcW w:w="5670" w:type="dxa"/>
          </w:tcPr>
          <w:p w14:paraId="41AF8739" w14:textId="77777777" w:rsidR="00863025" w:rsidRPr="006832EC" w:rsidRDefault="00863025" w:rsidP="00D6091E">
            <w:pPr>
              <w:jc w:val="center"/>
              <w:rPr>
                <w:b/>
                <w:sz w:val="24"/>
                <w:szCs w:val="26"/>
              </w:rPr>
            </w:pPr>
            <w:r w:rsidRPr="006832EC">
              <w:rPr>
                <w:b/>
                <w:sz w:val="24"/>
                <w:szCs w:val="26"/>
              </w:rPr>
              <w:t>CỘNG HÒA XÃ HỘI CHỦ NGHĨA VIỆT NAM</w:t>
            </w:r>
          </w:p>
          <w:p w14:paraId="05E36DE7" w14:textId="77777777" w:rsidR="00863025" w:rsidRPr="006832EC" w:rsidRDefault="00863025" w:rsidP="00D6091E">
            <w:pPr>
              <w:jc w:val="center"/>
            </w:pPr>
            <w:r w:rsidRPr="006832EC">
              <mc:AlternateContent>
                <mc:Choice Requires="wps">
                  <w:drawing>
                    <wp:anchor distT="4294967293" distB="4294967293" distL="114300" distR="114300" simplePos="0" relativeHeight="251663360" behindDoc="0" locked="0" layoutInCell="1" allowOverlap="1" wp14:anchorId="2F946C6B" wp14:editId="6C1013FE">
                      <wp:simplePos x="0" y="0"/>
                      <wp:positionH relativeFrom="column">
                        <wp:posOffset>610235</wp:posOffset>
                      </wp:positionH>
                      <wp:positionV relativeFrom="paragraph">
                        <wp:posOffset>221615</wp:posOffset>
                      </wp:positionV>
                      <wp:extent cx="2196000" cy="0"/>
                      <wp:effectExtent l="0" t="0" r="13970" b="19050"/>
                      <wp:wrapNone/>
                      <wp:docPr id="1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9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A3BF83E" id="Line 2" o:spid="_x0000_s1026" style="position:absolute;flip:y;z-index:2516633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8.05pt,17.45pt" to="220.9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"/>
                  </w:pict>
                </mc:Fallback>
              </mc:AlternateContent>
            </w:r>
            <w:r w:rsidRPr="006832EC">
              <w:rPr>
                <w:b/>
              </w:rPr>
              <w:t>Độc lập – Tự do – Hạnh phúc</w:t>
            </w:r>
          </w:p>
        </w:tc>
      </w:tr>
      <w:tr w:rsidR="00863025" w:rsidRPr="006832EC" w14:paraId="36913D57" w14:textId="77777777" w:rsidTr="00CB4C37">
        <w:tc>
          <w:tcPr>
            <w:tcW w:w="3402" w:type="dxa"/>
          </w:tcPr>
          <w:p w14:paraId="5A286433" w14:textId="3A25CC4A" w:rsidR="00863025" w:rsidRPr="006832EC" w:rsidRDefault="00863025" w:rsidP="00D87C2B">
            <w:pPr>
              <w:jc w:val="center"/>
              <w:rPr>
                <w:b/>
                <w:sz w:val="24"/>
                <w:szCs w:val="26"/>
              </w:rPr>
            </w:pPr>
            <w:r w:rsidRPr="006832EC">
              <w:t>Số:        /201</w:t>
            </w:r>
            <w:r w:rsidR="00D87C2B">
              <w:t>8</w:t>
            </w:r>
            <w:r w:rsidRPr="006832EC">
              <w:t xml:space="preserve">/TT-NHNN          </w:t>
            </w:r>
            <w:r w:rsidRPr="006832EC">
              <w:rPr>
                <w:i/>
              </w:rPr>
              <w:t xml:space="preserve">         </w:t>
            </w:r>
          </w:p>
        </w:tc>
        <w:tc>
          <w:tcPr>
            <w:tcW w:w="5670" w:type="dxa"/>
          </w:tcPr>
          <w:p w14:paraId="5A98E4E0" w14:textId="44ACBC67" w:rsidR="00863025" w:rsidRPr="006832EC" w:rsidRDefault="00863025" w:rsidP="00D87C2B">
            <w:pPr>
              <w:ind w:left="720" w:hanging="720"/>
              <w:contextualSpacing/>
              <w:jc w:val="center"/>
            </w:pPr>
            <w:r w:rsidRPr="006832EC">
              <w:rPr>
                <w:i/>
              </w:rPr>
              <w:t>Hà Nội, ngày        tháng       năm 201</w:t>
            </w:r>
            <w:r w:rsidR="00D87C2B">
              <w:rPr>
                <w:i/>
              </w:rPr>
              <w:t>8</w:t>
            </w:r>
          </w:p>
        </w:tc>
      </w:tr>
    </w:tbl>
    <w:p w14:paraId="7CEB15E2" w14:textId="77777777" w:rsidR="00B13D03" w:rsidRPr="006832EC" w:rsidRDefault="00B13D03" w:rsidP="00B13D03">
      <w:pPr>
        <w:spacing w:before="120" w:after="120" w:line="288" w:lineRule="auto"/>
        <w:jc w:val="both"/>
        <w:rPr>
          <w:sz w:val="14"/>
        </w:rPr>
      </w:pPr>
    </w:p>
    <w:p w14:paraId="61B372CA" w14:textId="77777777" w:rsidR="00B13D03" w:rsidRPr="006832EC" w:rsidRDefault="0088299D" w:rsidP="00D41DAA">
      <w:pPr>
        <w:pStyle w:val="Heading2"/>
        <w:spacing w:before="320" w:after="120" w:line="288" w:lineRule="auto"/>
        <w:jc w:val="center"/>
        <w:rPr>
          <w:rFonts w:ascii="Times New Roman" w:hAnsi="Times New Roman" w:cs="Times New Roman"/>
          <w:i w:val="0"/>
        </w:rPr>
      </w:pPr>
      <w:r w:rsidRPr="00072322">
        <w:rPr>
          <w:rFonts w:ascii="Times New Roman" w:hAnsi="Times New Roman" w:cs="Times New Roman"/>
          <w:i w:val="0"/>
        </w:rPr>
        <w:t>THÔNG TƯ</w:t>
      </w:r>
    </w:p>
    <w:p w14:paraId="3C479A9B" w14:textId="77777777" w:rsidR="00B13D03" w:rsidRPr="006832EC" w:rsidRDefault="00597425" w:rsidP="00BD7A0E">
      <w:pPr>
        <w:jc w:val="center"/>
        <w:outlineLvl w:val="0"/>
        <w:rPr>
          <w:b/>
        </w:rPr>
      </w:pPr>
      <w:r w:rsidRPr="006832EC">
        <w:rPr>
          <w:b/>
        </w:rPr>
        <w:t>Quy định các giới hạn, tỷ lệ bảo đảm an toàn trong hoạt động</w:t>
      </w:r>
    </w:p>
    <w:p w14:paraId="22030361" w14:textId="5F4563A3" w:rsidR="00B13D03" w:rsidRPr="006832EC" w:rsidRDefault="00597425" w:rsidP="00BD7A0E">
      <w:pPr>
        <w:jc w:val="center"/>
        <w:outlineLvl w:val="0"/>
        <w:rPr>
          <w:b/>
        </w:rPr>
      </w:pPr>
      <w:r w:rsidRPr="006832EC">
        <w:rPr>
          <w:b/>
        </w:rPr>
        <w:t xml:space="preserve">của </w:t>
      </w:r>
      <w:r w:rsidR="00D87C2B">
        <w:rPr>
          <w:b/>
        </w:rPr>
        <w:t>Ngân hàng Phát triển Việt Nam</w:t>
      </w:r>
    </w:p>
    <w:p w14:paraId="68A55642" w14:textId="77777777" w:rsidR="00B13D03" w:rsidRPr="006832EC" w:rsidRDefault="00691D4B" w:rsidP="00B13D03">
      <w:pPr>
        <w:spacing w:before="120" w:after="120"/>
        <w:jc w:val="center"/>
        <w:outlineLvl w:val="0"/>
        <w:rPr>
          <w:b/>
        </w:rPr>
      </w:pPr>
      <w:r w:rsidRPr="00143FAB">
        <w:rPr>
          <w:sz w:val="24"/>
          <w:szCs w:val="24"/>
        </w:rPr>
        <mc:AlternateContent>
          <mc:Choice Requires="wps">
            <w:drawing>
              <wp:anchor distT="4294967291" distB="4294967291" distL="114300" distR="114300" simplePos="0" relativeHeight="251656192" behindDoc="0" locked="0" layoutInCell="1" allowOverlap="1" wp14:anchorId="3FDBF048" wp14:editId="739DE17B">
                <wp:simplePos x="0" y="0"/>
                <wp:positionH relativeFrom="column">
                  <wp:posOffset>1530350</wp:posOffset>
                </wp:positionH>
                <wp:positionV relativeFrom="paragraph">
                  <wp:posOffset>25400</wp:posOffset>
                </wp:positionV>
                <wp:extent cx="2736000" cy="0"/>
                <wp:effectExtent l="0" t="0" r="26670" b="19050"/>
                <wp:wrapNone/>
                <wp:docPr id="6"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3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49EE9BA" id="_x0000_t32" coordsize="21600,21600" o:spt="32" o:oned="t" path="m,l21600,21600e" filled="f">
                <v:path arrowok="t" fillok="f" o:connecttype="none"/>
                <o:lock v:ext="edit" shapetype="t"/>
              </v:shapetype>
              <v:shape id="AutoShape 9" o:spid="_x0000_s1026" type="#_x0000_t32" style="position:absolute;margin-left:120.5pt;margin-top:2pt;width:215.45pt;height:0;z-index:25165619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GOHg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"/>
            </w:pict>
          </mc:Fallback>
        </mc:AlternateContent>
      </w:r>
    </w:p>
    <w:p w14:paraId="29EB20C2" w14:textId="77777777" w:rsidR="00B13D03" w:rsidRPr="006832EC" w:rsidRDefault="00597425" w:rsidP="00D41DAA">
      <w:pPr>
        <w:pStyle w:val="BodyText"/>
        <w:spacing w:before="120"/>
        <w:ind w:firstLine="720"/>
        <w:jc w:val="both"/>
        <w:rPr>
          <w:b w:val="0"/>
          <w:i/>
        </w:rPr>
      </w:pPr>
      <w:r w:rsidRPr="00143FAB">
        <w:rPr>
          <w:b w:val="0"/>
          <w:i/>
        </w:rPr>
        <w:t>Căn cứ Luật Ngân hàng Nhà nước Việt Nam số 46/2010/QH12 ngày 16 tháng 6 năm 2010;</w:t>
      </w:r>
    </w:p>
    <w:p w14:paraId="3C5472D7" w14:textId="69B3F101" w:rsidR="00B13D03" w:rsidRDefault="00597425" w:rsidP="00D41DAA">
      <w:pPr>
        <w:pStyle w:val="BodyText"/>
        <w:spacing w:before="120"/>
        <w:ind w:firstLine="720"/>
        <w:jc w:val="both"/>
        <w:rPr>
          <w:b w:val="0"/>
          <w:i/>
        </w:rPr>
      </w:pPr>
      <w:r w:rsidRPr="00143FAB">
        <w:rPr>
          <w:b w:val="0"/>
          <w:i/>
        </w:rPr>
        <w:t>Căn cứ Luật các tổ chức tín dụng số 47/2010/QH12 ngày 16 tháng 6 năm 2010;</w:t>
      </w:r>
    </w:p>
    <w:p w14:paraId="3731A09C" w14:textId="3004F063" w:rsidR="004629E5" w:rsidRDefault="004629E5" w:rsidP="00D41DAA">
      <w:pPr>
        <w:pStyle w:val="BodyText"/>
        <w:spacing w:before="120"/>
        <w:ind w:firstLine="720"/>
        <w:jc w:val="both"/>
        <w:rPr>
          <w:b w:val="0"/>
          <w:i/>
        </w:rPr>
      </w:pPr>
      <w:r>
        <w:rPr>
          <w:b w:val="0"/>
          <w:i/>
        </w:rPr>
        <w:t>Căn cứ Luật sửa đổi, bổ sung một số điều của Luật các tổ chức tín dụng ngày 20/11/2017;</w:t>
      </w:r>
    </w:p>
    <w:p w14:paraId="05EB5412" w14:textId="74D266B8" w:rsidR="004629E5" w:rsidRDefault="004629E5" w:rsidP="00D41DAA">
      <w:pPr>
        <w:pStyle w:val="BodyText"/>
        <w:spacing w:before="120"/>
        <w:ind w:firstLine="720"/>
        <w:jc w:val="both"/>
        <w:rPr>
          <w:b w:val="0"/>
          <w:i/>
        </w:rPr>
      </w:pPr>
      <w:r>
        <w:rPr>
          <w:b w:val="0"/>
          <w:i/>
        </w:rPr>
        <w:t>Căn cứ Nghị định số 16/2017/NĐ-CP ngày 17 tháng 02 năm 2017 của Chính phủ quy định chức năng, nhiệm vụ, quyền hạn và cơ cấu tổ chức của Ngân hàng Nhà nước Việt Nam;</w:t>
      </w:r>
    </w:p>
    <w:p w14:paraId="0A72A1A1" w14:textId="064A6028" w:rsidR="00BB2466" w:rsidRDefault="00BB2466" w:rsidP="00D41DAA">
      <w:pPr>
        <w:pStyle w:val="BodyText"/>
        <w:spacing w:before="120"/>
        <w:ind w:firstLine="720"/>
        <w:jc w:val="both"/>
        <w:rPr>
          <w:b w:val="0"/>
          <w:i/>
        </w:rPr>
      </w:pPr>
      <w:r>
        <w:rPr>
          <w:b w:val="0"/>
          <w:i/>
        </w:rPr>
        <w:t>Căn cứ Nghị định số 32/2017/NĐ-CP ngày 31 tháng 03 năm 2017 của Chính phủ về tín dụng đầu tư của Nhà nước;</w:t>
      </w:r>
    </w:p>
    <w:p w14:paraId="4886C222" w14:textId="0B971830" w:rsidR="004629E5" w:rsidRDefault="00BB2466" w:rsidP="00D41DAA">
      <w:pPr>
        <w:pStyle w:val="BodyText"/>
        <w:spacing w:before="120"/>
        <w:ind w:firstLine="720"/>
        <w:jc w:val="both"/>
        <w:rPr>
          <w:b w:val="0"/>
          <w:i/>
        </w:rPr>
      </w:pPr>
      <w:r>
        <w:rPr>
          <w:b w:val="0"/>
          <w:i/>
        </w:rPr>
        <w:t>Căn cứ Quyết định số 108/2006/QĐ-TTg ngày 19 tháng 5 năm 2006 của Thủ tướng Chính phủ về việc thành lập Ngân hàng Phát triển Việt Nam;</w:t>
      </w:r>
    </w:p>
    <w:p w14:paraId="0085F3EF" w14:textId="77777777" w:rsidR="00C012AA" w:rsidRDefault="00C012AA" w:rsidP="00C012AA">
      <w:pPr>
        <w:pStyle w:val="BodyText"/>
        <w:spacing w:before="120"/>
        <w:ind w:firstLine="720"/>
        <w:jc w:val="both"/>
        <w:rPr>
          <w:b w:val="0"/>
          <w:i/>
        </w:rPr>
      </w:pPr>
      <w:r>
        <w:rPr>
          <w:b w:val="0"/>
          <w:i/>
        </w:rPr>
        <w:t>Căn cứ Quyết định số 1515/QĐ-TTg ngày 03 tháng 9 năm 2015 của Thủ tướng Chính phủ ban hành Điều lệ tổ chức và hoạt động của Ngân hàng Phát triển Việt Nam;</w:t>
      </w:r>
    </w:p>
    <w:p w14:paraId="41E865D3" w14:textId="44A22932" w:rsidR="00BB2466" w:rsidRDefault="00BB2466" w:rsidP="00D41DAA">
      <w:pPr>
        <w:pStyle w:val="BodyText"/>
        <w:spacing w:before="120"/>
        <w:ind w:firstLine="720"/>
        <w:jc w:val="both"/>
        <w:rPr>
          <w:b w:val="0"/>
          <w:i/>
        </w:rPr>
      </w:pPr>
      <w:r>
        <w:rPr>
          <w:b w:val="0"/>
          <w:i/>
        </w:rPr>
        <w:t>Căn cứ Quyết định số 44/2007/QĐ-TTg ngày 30 tháng 03 năm 2007 của Thủ tướng Chính  phủ</w:t>
      </w:r>
      <w:r w:rsidR="00F5716A">
        <w:rPr>
          <w:b w:val="0"/>
          <w:i/>
        </w:rPr>
        <w:t xml:space="preserve"> về việc ban hành Quy chế quản lý tài chính đối với Ngân hàng Phát triển Việt Nam</w:t>
      </w:r>
      <w:r w:rsidR="00025802">
        <w:rPr>
          <w:b w:val="0"/>
          <w:i/>
        </w:rPr>
        <w:t>;</w:t>
      </w:r>
      <w:r w:rsidR="00BA5C68">
        <w:rPr>
          <w:b w:val="0"/>
          <w:i/>
        </w:rPr>
        <w:t xml:space="preserve"> </w:t>
      </w:r>
    </w:p>
    <w:p w14:paraId="1C132B3F" w14:textId="266EDFB0" w:rsidR="00BA5C68" w:rsidRPr="006832EC" w:rsidRDefault="00BA5C68" w:rsidP="00D41DAA">
      <w:pPr>
        <w:pStyle w:val="BodyText"/>
        <w:spacing w:before="120"/>
        <w:ind w:firstLine="720"/>
        <w:jc w:val="both"/>
        <w:rPr>
          <w:b w:val="0"/>
          <w:i/>
        </w:rPr>
      </w:pPr>
      <w:r>
        <w:rPr>
          <w:b w:val="0"/>
          <w:i/>
        </w:rPr>
        <w:t>Sau khi thống nhất với Bộ Tài chính;</w:t>
      </w:r>
    </w:p>
    <w:p w14:paraId="6FB8E2A5" w14:textId="77777777" w:rsidR="00B13D03" w:rsidRPr="006832EC" w:rsidRDefault="00597425" w:rsidP="00D41DAA">
      <w:pPr>
        <w:spacing w:before="120"/>
        <w:ind w:firstLine="720"/>
        <w:jc w:val="both"/>
        <w:rPr>
          <w:i/>
        </w:rPr>
      </w:pPr>
      <w:r w:rsidRPr="006832EC">
        <w:rPr>
          <w:i/>
        </w:rPr>
        <w:t>Theo đề nghị của Chánh Thanh tra, giám sát ngân hàng;</w:t>
      </w:r>
    </w:p>
    <w:p w14:paraId="22DBBC3E" w14:textId="53254FB6" w:rsidR="00AF775D" w:rsidRDefault="00597425" w:rsidP="00D41DAA">
      <w:pPr>
        <w:spacing w:before="120"/>
        <w:ind w:firstLine="720"/>
        <w:jc w:val="both"/>
        <w:rPr>
          <w:i/>
        </w:rPr>
      </w:pPr>
      <w:r w:rsidRPr="006832EC">
        <w:rPr>
          <w:i/>
        </w:rPr>
        <w:t xml:space="preserve">Thống đốc Ngân hàng Nhà nước Việt Nam ban hành Thông tư quy định các giới hạn, tỷ lệ bảo đảm an toàn trong hoạt động của </w:t>
      </w:r>
      <w:r w:rsidR="008B20B4">
        <w:rPr>
          <w:i/>
        </w:rPr>
        <w:t>Ngân hàng Phát triển Việt Nam</w:t>
      </w:r>
      <w:r w:rsidRPr="006832EC">
        <w:rPr>
          <w:i/>
        </w:rPr>
        <w:t>.</w:t>
      </w:r>
    </w:p>
    <w:p w14:paraId="62D16A5E" w14:textId="77777777" w:rsidR="00B13D03" w:rsidRPr="006832EC" w:rsidRDefault="00597425" w:rsidP="00BD7A0E">
      <w:pPr>
        <w:spacing w:before="120"/>
        <w:jc w:val="center"/>
        <w:rPr>
          <w:b/>
        </w:rPr>
      </w:pPr>
      <w:r w:rsidRPr="006832EC">
        <w:rPr>
          <w:b/>
        </w:rPr>
        <w:t>Chương I</w:t>
      </w:r>
    </w:p>
    <w:p w14:paraId="16EA7BCE" w14:textId="77777777" w:rsidR="00B13D03" w:rsidRPr="006832EC" w:rsidRDefault="00597425" w:rsidP="00BD7A0E">
      <w:pPr>
        <w:spacing w:before="120"/>
        <w:jc w:val="center"/>
        <w:rPr>
          <w:b/>
          <w:szCs w:val="26"/>
        </w:rPr>
      </w:pPr>
      <w:r w:rsidRPr="006832EC">
        <w:rPr>
          <w:b/>
          <w:szCs w:val="26"/>
        </w:rPr>
        <w:t>QUY ĐỊNH CHUNG</w:t>
      </w:r>
    </w:p>
    <w:p w14:paraId="3C9C57A4" w14:textId="77777777" w:rsidR="00B13D03" w:rsidRPr="006832EC" w:rsidRDefault="00597425">
      <w:pPr>
        <w:spacing w:before="120"/>
        <w:ind w:firstLine="720"/>
        <w:rPr>
          <w:b/>
        </w:rPr>
      </w:pPr>
      <w:r w:rsidRPr="006832EC">
        <w:rPr>
          <w:b/>
        </w:rPr>
        <w:t>Điều 1. Phạm vi điều chỉnh</w:t>
      </w:r>
    </w:p>
    <w:p w14:paraId="54DB0532" w14:textId="1E580692" w:rsidR="00B13D03" w:rsidRPr="006832EC" w:rsidRDefault="00597425">
      <w:pPr>
        <w:spacing w:before="120"/>
        <w:ind w:firstLine="720"/>
        <w:jc w:val="both"/>
      </w:pPr>
      <w:r w:rsidRPr="006832EC">
        <w:lastRenderedPageBreak/>
        <w:t xml:space="preserve">Thông tư này quy định về các giới hạn, tỷ lệ bảo đảm an toàn trong hoạt động mà </w:t>
      </w:r>
      <w:r w:rsidR="00BA5C68">
        <w:t xml:space="preserve">Ngân hàng Phát triển Việt Nam </w:t>
      </w:r>
      <w:r w:rsidRPr="006832EC">
        <w:t>phải thường xuyên duy trì, bao gồm:</w:t>
      </w:r>
    </w:p>
    <w:p w14:paraId="04065E97" w14:textId="2E52A58E" w:rsidR="00B13D03" w:rsidRPr="006832EC" w:rsidRDefault="00597425" w:rsidP="009344E4">
      <w:pPr>
        <w:spacing w:before="60"/>
        <w:ind w:firstLine="720"/>
        <w:jc w:val="both"/>
      </w:pPr>
      <w:r w:rsidRPr="006832EC">
        <w:t>a) Giới hạn cấp tín dụng;</w:t>
      </w:r>
    </w:p>
    <w:p w14:paraId="03678520" w14:textId="7A4A8924" w:rsidR="00B13D03" w:rsidRPr="006832EC" w:rsidRDefault="00B55B6A" w:rsidP="009344E4">
      <w:pPr>
        <w:spacing w:before="60"/>
        <w:ind w:firstLine="720"/>
        <w:jc w:val="both"/>
      </w:pPr>
      <w:r>
        <w:t>b</w:t>
      </w:r>
      <w:r w:rsidR="007B708F">
        <w:t>) Tỷ lệ</w:t>
      </w:r>
      <w:r w:rsidR="00504134">
        <w:t xml:space="preserve"> dự trữ thanh khoản</w:t>
      </w:r>
      <w:r w:rsidR="00597425" w:rsidRPr="006832EC">
        <w:t xml:space="preserve">; </w:t>
      </w:r>
    </w:p>
    <w:p w14:paraId="6C8664B2" w14:textId="46A6FB26" w:rsidR="00B55B6A" w:rsidRDefault="00B55B6A" w:rsidP="009344E4">
      <w:pPr>
        <w:spacing w:before="60"/>
        <w:ind w:firstLine="720"/>
        <w:jc w:val="both"/>
      </w:pPr>
      <w:r>
        <w:t>c</w:t>
      </w:r>
      <w:r w:rsidR="00597425" w:rsidRPr="006832EC">
        <w:t xml:space="preserve">) </w:t>
      </w:r>
      <w:r>
        <w:t xml:space="preserve">Tỷ lệ dư nợ cho vay so với tổng </w:t>
      </w:r>
      <w:r w:rsidR="001605F6">
        <w:t>vốn huy động</w:t>
      </w:r>
      <w:r>
        <w:t>;</w:t>
      </w:r>
    </w:p>
    <w:p w14:paraId="31A0863B" w14:textId="26BF85CB" w:rsidR="00B13D03" w:rsidRDefault="00597425" w:rsidP="00945148">
      <w:pPr>
        <w:spacing w:before="120"/>
        <w:ind w:firstLine="720"/>
        <w:jc w:val="both"/>
        <w:rPr>
          <w:i/>
        </w:rPr>
      </w:pPr>
      <w:r w:rsidRPr="006832EC">
        <w:t xml:space="preserve">2. Căn cứ kết quả giám sát, kiểm tra, thanh tra của Ngân hàng Nhà nước </w:t>
      </w:r>
      <w:r w:rsidR="005E72CD" w:rsidRPr="006832EC">
        <w:t>Việt Nam (sau đây gọi là Ngân hàng Nhà nước)</w:t>
      </w:r>
      <w:r w:rsidR="00773FB7">
        <w:t xml:space="preserve"> trong việc chấp hành các quy định của pháp luật về tiền tệ, hoạt động ngân hàng thuộc thẩm quyền của Ngân hàng Nhà nước, </w:t>
      </w:r>
      <w:r w:rsidRPr="006832EC">
        <w:t xml:space="preserve">trong trường hợp cần thiết để bảo đảm an toàn trong hoạt động </w:t>
      </w:r>
      <w:r w:rsidR="00773FB7">
        <w:t>của Ngân hàng Phát triển Việt Nam</w:t>
      </w:r>
      <w:r w:rsidRPr="006832EC">
        <w:t xml:space="preserve">, tùy theo tính chất, mức độ rủi ro, Ngân hàng Nhà nước yêu cầu </w:t>
      </w:r>
      <w:r w:rsidR="00970523">
        <w:t>Ngân hàng Phát triển Việt Nam</w:t>
      </w:r>
      <w:r w:rsidRPr="006832EC">
        <w:t xml:space="preserve"> thực hiện một hoặc một số giới hạn thấp hơn,</w:t>
      </w:r>
      <w:r w:rsidR="00ED1098" w:rsidRPr="006832EC">
        <w:t xml:space="preserve"> </w:t>
      </w:r>
      <w:r w:rsidRPr="006832EC">
        <w:t>tỷ lệ</w:t>
      </w:r>
      <w:r w:rsidR="00D41DAA">
        <w:t xml:space="preserve"> </w:t>
      </w:r>
      <w:r w:rsidRPr="006832EC">
        <w:t>an toàn chặt chẽ hơn</w:t>
      </w:r>
      <w:r w:rsidR="004D5028" w:rsidRPr="006832EC">
        <w:t xml:space="preserve"> </w:t>
      </w:r>
      <w:r w:rsidRPr="006832EC">
        <w:t>so với các mức quy định tại Thông tư này</w:t>
      </w:r>
      <w:r w:rsidRPr="006832EC">
        <w:rPr>
          <w:i/>
        </w:rPr>
        <w:t xml:space="preserve">. </w:t>
      </w:r>
    </w:p>
    <w:p w14:paraId="643B15B1" w14:textId="06B74BD1" w:rsidR="00F75789" w:rsidRPr="006832EC" w:rsidRDefault="009E0D9E" w:rsidP="00ED1098">
      <w:pPr>
        <w:pStyle w:val="Heading3"/>
        <w:spacing w:after="0"/>
      </w:pPr>
      <w:r>
        <w:t>Điều 2</w:t>
      </w:r>
      <w:r w:rsidR="00597425" w:rsidRPr="00072322">
        <w:t>. Giải thích từ ngữ</w:t>
      </w:r>
    </w:p>
    <w:p w14:paraId="49BC01E4" w14:textId="77777777" w:rsidR="004A7374" w:rsidRPr="006832EC" w:rsidRDefault="00D31DBE" w:rsidP="00085F2A">
      <w:pPr>
        <w:spacing w:before="120"/>
        <w:ind w:firstLine="720"/>
      </w:pPr>
      <w:r w:rsidRPr="006832EC">
        <w:t>Trong Thông tư này, các từ ngữ dưới đây được hiểu như sau:</w:t>
      </w:r>
    </w:p>
    <w:p w14:paraId="4311051E" w14:textId="47AD9CC1" w:rsidR="001D5A87" w:rsidRPr="006832EC" w:rsidRDefault="00A87AEF">
      <w:pPr>
        <w:spacing w:before="120"/>
        <w:ind w:firstLine="720"/>
        <w:jc w:val="both"/>
      </w:pPr>
      <w:r>
        <w:t>1</w:t>
      </w:r>
      <w:r w:rsidR="001D5A87">
        <w:t xml:space="preserve">. Khách hàng </w:t>
      </w:r>
      <w:r w:rsidR="001D5A87">
        <w:rPr>
          <w:lang w:val="vi-VN"/>
        </w:rPr>
        <w:t>là tổ chức (bao gồm cả tổ chức tín dụng, chi nhánh ngân hàng nước ngoài), cá nhân, các chủ thể khác theo quy định của pháp luật dân sự có quan hệ tín dụng với Ngân hàng Phát triển Việt Nam.</w:t>
      </w:r>
    </w:p>
    <w:p w14:paraId="69648354" w14:textId="77777777" w:rsidR="00B13D03" w:rsidRPr="006832EC" w:rsidRDefault="0088299D">
      <w:pPr>
        <w:spacing w:before="120"/>
        <w:ind w:firstLine="720"/>
        <w:jc w:val="both"/>
      </w:pPr>
      <w:r w:rsidRPr="006832EC">
        <w:t>Một khách hàng là một tổ chức</w:t>
      </w:r>
      <w:r w:rsidR="004D5028" w:rsidRPr="006832EC">
        <w:t xml:space="preserve"> </w:t>
      </w:r>
      <w:r w:rsidRPr="006832EC">
        <w:t>hoặc một cá nhân hoặc một chủ thể khác theo quy định của pháp luật dân sự</w:t>
      </w:r>
      <w:r w:rsidR="003D1F60" w:rsidRPr="006832EC">
        <w:t>.</w:t>
      </w:r>
      <w:r w:rsidRPr="006832EC">
        <w:t xml:space="preserve"> </w:t>
      </w:r>
    </w:p>
    <w:p w14:paraId="04BC759C" w14:textId="016554B8" w:rsidR="00B13D03" w:rsidRPr="006832EC" w:rsidRDefault="00AA5F36" w:rsidP="007B7981">
      <w:pPr>
        <w:spacing w:before="120"/>
        <w:ind w:firstLine="720"/>
        <w:jc w:val="both"/>
        <w:rPr>
          <w:lang w:val="fr-FR"/>
        </w:rPr>
      </w:pPr>
      <w:r>
        <w:rPr>
          <w:lang w:val="fr-FR"/>
        </w:rPr>
        <w:t>2</w:t>
      </w:r>
      <w:r w:rsidR="00F75789" w:rsidRPr="006832EC">
        <w:rPr>
          <w:lang w:val="fr-FR"/>
        </w:rPr>
        <w:t xml:space="preserve">. Giấy tờ có giá là bằng chứng xác nhận nghĩa vụ trả nợ giữa </w:t>
      </w:r>
      <w:r w:rsidR="00761DFB">
        <w:rPr>
          <w:lang w:val="fr-FR"/>
        </w:rPr>
        <w:t>Ngân hàng Phát triển Việt Nam</w:t>
      </w:r>
      <w:r w:rsidR="00F75789" w:rsidRPr="006832EC">
        <w:rPr>
          <w:lang w:val="fr-FR"/>
        </w:rPr>
        <w:t xml:space="preserve"> với người sở hữu giấy tờ có giá trong một thời hạn nhất định, điều kiện trả lãi và các điều kiện khác. Giấy tờ có giá bao gồm trái phiếu, tín phiếu, công trái, chứng chỉ tiền gửi, kỳ phiếu và các loại giấy tờ có giá khác.</w:t>
      </w:r>
    </w:p>
    <w:p w14:paraId="4CF88629" w14:textId="77580A2B" w:rsidR="00B13D03" w:rsidRPr="006832EC" w:rsidRDefault="00AA5F36">
      <w:pPr>
        <w:spacing w:before="120"/>
        <w:ind w:firstLine="720"/>
        <w:jc w:val="both"/>
        <w:rPr>
          <w:lang w:val="fr-FR"/>
        </w:rPr>
      </w:pPr>
      <w:r>
        <w:rPr>
          <w:lang w:val="fr-FR"/>
        </w:rPr>
        <w:t>3</w:t>
      </w:r>
      <w:r w:rsidR="00F75789" w:rsidRPr="006832EC">
        <w:rPr>
          <w:i/>
          <w:lang w:val="fr-FR"/>
        </w:rPr>
        <w:t xml:space="preserve">. </w:t>
      </w:r>
      <w:r w:rsidR="00F75789" w:rsidRPr="006832EC">
        <w:rPr>
          <w:lang w:val="fr-FR"/>
        </w:rPr>
        <w:t xml:space="preserve">Cấp tín dụng </w:t>
      </w:r>
      <w:r w:rsidR="00873D11">
        <w:rPr>
          <w:lang w:val="fr-FR"/>
        </w:rPr>
        <w:t xml:space="preserve">là việc Ngân hàng Phát triển Việt Nam thỏa thuận để tổ chức, cá nhân sử dụng một khoản tiền hoặc cam kết cho phép sử dụng một khoản tiền theo nguyên tắc có hoàn trả bằng nghiệp vụ </w:t>
      </w:r>
      <w:r w:rsidR="00315088">
        <w:rPr>
          <w:lang w:val="fr-FR"/>
        </w:rPr>
        <w:t xml:space="preserve">cho vay, bảo lãnh </w:t>
      </w:r>
      <w:r w:rsidR="00F75789" w:rsidRPr="006832EC">
        <w:rPr>
          <w:lang w:val="fr-FR"/>
        </w:rPr>
        <w:t xml:space="preserve">và các nghiệp vụ cấp tín dụng khác theo quy định của </w:t>
      </w:r>
      <w:r w:rsidR="00873D11">
        <w:rPr>
          <w:lang w:val="fr-FR"/>
        </w:rPr>
        <w:t>pháp luật, bao gồm cả việc cấp tín dụng từ nguồn vốn của pháp nhân khác mà Ngân hàng Phát triển chịu rủi ro theo quy định của pháp pháp luật</w:t>
      </w:r>
      <w:r w:rsidR="00F75789" w:rsidRPr="006832EC">
        <w:rPr>
          <w:lang w:val="fr-FR"/>
        </w:rPr>
        <w:t>.</w:t>
      </w:r>
    </w:p>
    <w:p w14:paraId="753FBE57" w14:textId="69B8E12F" w:rsidR="009C7C9E" w:rsidRPr="006832EC" w:rsidRDefault="00AA5F36">
      <w:pPr>
        <w:tabs>
          <w:tab w:val="left" w:pos="851"/>
        </w:tabs>
        <w:spacing w:before="120"/>
        <w:ind w:firstLine="720"/>
        <w:jc w:val="both"/>
        <w:rPr>
          <w:lang w:val="fr-FR"/>
        </w:rPr>
      </w:pPr>
      <w:r>
        <w:rPr>
          <w:lang w:val="fr-FR"/>
        </w:rPr>
        <w:t>4</w:t>
      </w:r>
      <w:r w:rsidR="00F35A2A">
        <w:rPr>
          <w:lang w:val="fr-FR"/>
        </w:rPr>
        <w:t>.</w:t>
      </w:r>
      <w:r w:rsidR="00F75789" w:rsidRPr="006832EC">
        <w:rPr>
          <w:lang w:val="fr-FR"/>
        </w:rPr>
        <w:t xml:space="preserve"> Tổng mức dư nợ cấp tín dụng bao gồm tổng số dư nợ cho vay</w:t>
      </w:r>
      <w:r w:rsidR="00315088">
        <w:rPr>
          <w:lang w:val="fr-FR"/>
        </w:rPr>
        <w:t xml:space="preserve"> và</w:t>
      </w:r>
      <w:r w:rsidR="00F75789" w:rsidRPr="006832EC">
        <w:rPr>
          <w:lang w:val="fr-FR"/>
        </w:rPr>
        <w:t xml:space="preserve"> các nghiệp vụ cấp tín dụng khác the</w:t>
      </w:r>
      <w:r w:rsidR="00315088">
        <w:rPr>
          <w:lang w:val="fr-FR"/>
        </w:rPr>
        <w:t>o quy định của pháp luật</w:t>
      </w:r>
      <w:r w:rsidR="00F75789" w:rsidRPr="006832EC">
        <w:rPr>
          <w:lang w:val="fr-FR"/>
        </w:rPr>
        <w:t>,</w:t>
      </w:r>
      <w:r w:rsidR="001522C0">
        <w:rPr>
          <w:lang w:val="fr-FR"/>
        </w:rPr>
        <w:t xml:space="preserve"> bao gồm cả dư nợ cấp tín dụng từ nguồn vốn của pháp nhân khác mà Ngân hàng Phát triển Việt Nam chịu rủi ro theo quy định của pháp luật;</w:t>
      </w:r>
      <w:r w:rsidR="00F75789" w:rsidRPr="006832EC">
        <w:rPr>
          <w:lang w:val="fr-FR"/>
        </w:rPr>
        <w:t xml:space="preserve"> số dư bảo lãnh và các khoản uỷ thác cho</w:t>
      </w:r>
      <w:r w:rsidR="00315088">
        <w:rPr>
          <w:lang w:val="fr-FR"/>
        </w:rPr>
        <w:t xml:space="preserve"> vay</w:t>
      </w:r>
      <w:r w:rsidR="00F75789" w:rsidRPr="006832EC">
        <w:rPr>
          <w:lang w:val="fr-FR"/>
        </w:rPr>
        <w:t xml:space="preserve"> </w:t>
      </w:r>
      <w:r w:rsidR="00B657E0">
        <w:rPr>
          <w:lang w:val="fr-FR"/>
        </w:rPr>
        <w:t>theo quy định của pháp luật.</w:t>
      </w:r>
    </w:p>
    <w:p w14:paraId="2E412CDE" w14:textId="0D6F872F" w:rsidR="00B13D03" w:rsidRPr="00691311" w:rsidRDefault="00AA5F36">
      <w:pPr>
        <w:spacing w:before="120"/>
        <w:ind w:firstLine="720"/>
        <w:jc w:val="both"/>
      </w:pPr>
      <w:r w:rsidRPr="00691311">
        <w:t>5</w:t>
      </w:r>
      <w:r w:rsidR="00F75789" w:rsidRPr="00691311">
        <w:t>. Người có liên quan</w:t>
      </w:r>
      <w:r w:rsidR="00F17F43" w:rsidRPr="00691311">
        <w:t xml:space="preserve"> của một</w:t>
      </w:r>
      <w:r w:rsidR="000A69D1" w:rsidRPr="00691311">
        <w:t xml:space="preserve"> </w:t>
      </w:r>
      <w:r w:rsidR="00F75789" w:rsidRPr="00691311">
        <w:t xml:space="preserve">tổ chức, cá nhân </w:t>
      </w:r>
      <w:r w:rsidR="004B38D6" w:rsidRPr="00691311">
        <w:t xml:space="preserve">là tổ chức, cá nhân có quan hệ trực tiếp </w:t>
      </w:r>
      <w:r w:rsidR="00F75789" w:rsidRPr="00691311">
        <w:t>hoặc gián tiếp với tổ chức, cá nhân</w:t>
      </w:r>
      <w:r w:rsidR="001147FC" w:rsidRPr="00691311">
        <w:t xml:space="preserve"> </w:t>
      </w:r>
      <w:r w:rsidR="004B38D6" w:rsidRPr="00691311">
        <w:t>đó:</w:t>
      </w:r>
    </w:p>
    <w:p w14:paraId="79992211" w14:textId="4EB32D18" w:rsidR="004E5B4B" w:rsidRPr="00691311" w:rsidRDefault="004E5B4B" w:rsidP="00691311">
      <w:pPr>
        <w:spacing w:before="120"/>
        <w:ind w:firstLine="720"/>
        <w:jc w:val="both"/>
      </w:pPr>
      <w:r w:rsidRPr="00691311">
        <w:t>a) Người có liên quan của một tổ chức (bao gồm cả tổ chức tín dụng</w:t>
      </w:r>
      <w:r w:rsidR="004B38D6" w:rsidRPr="00691311">
        <w:t>, chi nhánh ngân hàng nước ngoài</w:t>
      </w:r>
      <w:r w:rsidR="003368FF" w:rsidRPr="00691311">
        <w:t>) gồm các trường hợp sau đây</w:t>
      </w:r>
      <w:r w:rsidRPr="00691311">
        <w:t>:</w:t>
      </w:r>
    </w:p>
    <w:p w14:paraId="02BCD693" w14:textId="77777777" w:rsidR="004E5B4B" w:rsidRPr="00691311" w:rsidRDefault="004E5B4B" w:rsidP="00691311">
      <w:pPr>
        <w:spacing w:before="120"/>
        <w:ind w:firstLine="720"/>
        <w:jc w:val="both"/>
      </w:pPr>
      <w:r w:rsidRPr="00691311">
        <w:lastRenderedPageBreak/>
        <w:t>(i) Công ty mẹ hoặc tổ chức tín dụng là công ty mẹ (sau đây gọi là tổ chức tín dụng mẹ) của tổ chức đó;</w:t>
      </w:r>
    </w:p>
    <w:p w14:paraId="21806433" w14:textId="77777777" w:rsidR="004E5B4B" w:rsidRPr="00691311" w:rsidRDefault="004E5B4B" w:rsidP="00691311">
      <w:pPr>
        <w:spacing w:before="120"/>
        <w:ind w:firstLine="720"/>
        <w:jc w:val="both"/>
      </w:pPr>
      <w:r w:rsidRPr="00691311">
        <w:t>(ii) Công ty con của tổ chức đó;</w:t>
      </w:r>
    </w:p>
    <w:p w14:paraId="5590C51B" w14:textId="77777777" w:rsidR="004E5B4B" w:rsidRPr="00691311" w:rsidRDefault="004E5B4B" w:rsidP="00691311">
      <w:pPr>
        <w:spacing w:before="120"/>
        <w:ind w:firstLine="720"/>
        <w:jc w:val="both"/>
      </w:pPr>
      <w:r w:rsidRPr="00691311">
        <w:t>(iii) Công ty có cùng công ty mẹ hoặc cùng tổ chức tín dụng mẹ của tổ chức đó;</w:t>
      </w:r>
    </w:p>
    <w:p w14:paraId="2DE67FB7" w14:textId="77777777" w:rsidR="004E5B4B" w:rsidRPr="00691311" w:rsidRDefault="004E5B4B" w:rsidP="00691311">
      <w:pPr>
        <w:spacing w:before="120"/>
        <w:ind w:firstLine="720"/>
        <w:jc w:val="both"/>
      </w:pPr>
      <w:r w:rsidRPr="00691311">
        <w:t>(iv) Người quản lý, thành viên Ban kiểm soát của công ty mẹ hoặc của tổ chức tín dụng mẹ của tổ chức đó;</w:t>
      </w:r>
    </w:p>
    <w:p w14:paraId="7EBE6053" w14:textId="77777777" w:rsidR="004E5B4B" w:rsidRPr="00691311" w:rsidRDefault="004E5B4B" w:rsidP="00691311">
      <w:pPr>
        <w:spacing w:before="120"/>
        <w:ind w:firstLine="720"/>
        <w:jc w:val="both"/>
      </w:pPr>
      <w:r w:rsidRPr="00691311">
        <w:t>(v) Cá nhân hoặc tổ chức có thẩm quyền bổ nhiệm người quản lý, thành viên Ban kiểm soát của công ty mẹ hoặc tổ chức tín dụng mẹ của tổ chức đó;</w:t>
      </w:r>
    </w:p>
    <w:p w14:paraId="68824FFA" w14:textId="77777777" w:rsidR="004E5B4B" w:rsidRPr="00691311" w:rsidRDefault="004E5B4B" w:rsidP="00691311">
      <w:pPr>
        <w:spacing w:before="120"/>
        <w:ind w:firstLine="720"/>
        <w:jc w:val="both"/>
      </w:pPr>
      <w:r w:rsidRPr="00691311">
        <w:t>(vi) Người quản lý, thành viên Ban kiểm soát của tổ chức đó;</w:t>
      </w:r>
    </w:p>
    <w:p w14:paraId="6A432586" w14:textId="77777777" w:rsidR="004E5B4B" w:rsidRPr="00691311" w:rsidRDefault="004E5B4B" w:rsidP="00691311">
      <w:pPr>
        <w:spacing w:before="120"/>
        <w:ind w:firstLine="720"/>
        <w:jc w:val="both"/>
      </w:pPr>
      <w:r w:rsidRPr="00691311">
        <w:t>(vii) Công ty, tổ chức có thẩm quyền bổ nhiệm người quản lý, thành viên Ban kiểm soát của tổ chức đó;</w:t>
      </w:r>
    </w:p>
    <w:p w14:paraId="2D03819D" w14:textId="77777777" w:rsidR="004E5B4B" w:rsidRPr="00691311" w:rsidRDefault="004E5B4B" w:rsidP="00691311">
      <w:pPr>
        <w:spacing w:before="120"/>
        <w:ind w:firstLine="720"/>
        <w:jc w:val="both"/>
      </w:pPr>
      <w:r w:rsidRPr="00691311">
        <w:t>(viii) Vợ, chồng, cha, mẹ, con (bao gồm cả cha nuôi, mẹ nuôi, con nuôi, bố chồng (bố vợ), mẹ chồng (mẹ vợ), con dâu (con rể), bố dượng, mẹ kế, con riêng của vợ hoặc chồng), anh ruột, chị ruột, em ruột (bao gồm cả anh, chị, em cùng mẹ khác cha hoặc cùng cha khác mẹ), anh rể, chị dâu, em dâu, em rể của người quản lý, thành viên Ban kiểm soát, thành viên góp vốn hoặc cổ đông sở hữu từ 5% vốn điều lệ hoặc vốn cổ phần có quyền biểu quyết trở lên của tổ chức đó;</w:t>
      </w:r>
    </w:p>
    <w:p w14:paraId="7A902824" w14:textId="77777777" w:rsidR="004E5B4B" w:rsidRPr="00691311" w:rsidRDefault="004E5B4B" w:rsidP="00691311">
      <w:pPr>
        <w:spacing w:before="120"/>
        <w:ind w:firstLine="720"/>
        <w:jc w:val="both"/>
      </w:pPr>
      <w:r w:rsidRPr="00691311">
        <w:t>(ix) Tổ chức, cá nhân sở hữu từ 5% vốn điều lệ hoặc vốn cổ phần có quyền biểu quyết trở lên tại tổ chức đó;</w:t>
      </w:r>
    </w:p>
    <w:p w14:paraId="0760F18E" w14:textId="77777777" w:rsidR="004E5B4B" w:rsidRPr="00691311" w:rsidRDefault="004E5B4B" w:rsidP="00691311">
      <w:pPr>
        <w:spacing w:before="120"/>
        <w:ind w:firstLine="720"/>
        <w:jc w:val="both"/>
      </w:pPr>
      <w:r w:rsidRPr="00691311">
        <w:t>(x) Cá nhân được ủy quyền đại diện phần vốn góp, cổ phần cho tổ chức đó.</w:t>
      </w:r>
    </w:p>
    <w:p w14:paraId="2D1F8D75" w14:textId="048E1D54" w:rsidR="004E5B4B" w:rsidRPr="002C0161" w:rsidRDefault="004E5B4B" w:rsidP="00691311">
      <w:pPr>
        <w:spacing w:before="120"/>
        <w:ind w:firstLine="720"/>
        <w:jc w:val="both"/>
      </w:pPr>
      <w:r w:rsidRPr="002C0161">
        <w:t>(xi)</w:t>
      </w:r>
      <w:r w:rsidR="000411EA" w:rsidRPr="002C0161">
        <w:t xml:space="preserve"> </w:t>
      </w:r>
      <w:r w:rsidRPr="002C0161">
        <w:t>Công ty hoặc tổ chức tín dụng mà tổ chức đó sở hữu từ 5% vốn điều lệ hoặc vốn cổ phần có quyền biểu quyết trở lên;</w:t>
      </w:r>
    </w:p>
    <w:p w14:paraId="2E82962D" w14:textId="218850A5" w:rsidR="004E5B4B" w:rsidRPr="002C0161" w:rsidRDefault="004E5B4B" w:rsidP="00691311">
      <w:pPr>
        <w:spacing w:before="120"/>
        <w:ind w:firstLine="720"/>
        <w:jc w:val="both"/>
      </w:pPr>
      <w:r w:rsidRPr="002C0161">
        <w:t>(xii)</w:t>
      </w:r>
      <w:r w:rsidR="000411EA" w:rsidRPr="002C0161">
        <w:t xml:space="preserve"> </w:t>
      </w:r>
      <w:r w:rsidRPr="002C0161">
        <w:t>Công ty hoặc tổ chức tín dụng mà tổ chức đó có thẩm quyền bổ nhiệm người quản lý, thành viên ban kiểm soát của công ty, tổ chức tín dụng;</w:t>
      </w:r>
    </w:p>
    <w:p w14:paraId="62C7F990" w14:textId="1743563F" w:rsidR="004E5B4B" w:rsidRPr="002C0161" w:rsidRDefault="004E5B4B" w:rsidP="00691311">
      <w:pPr>
        <w:spacing w:before="120"/>
        <w:ind w:firstLine="720"/>
        <w:jc w:val="both"/>
      </w:pPr>
      <w:r w:rsidRPr="002C0161">
        <w:t>(xiii)</w:t>
      </w:r>
      <w:r w:rsidR="000411EA" w:rsidRPr="002C0161">
        <w:t xml:space="preserve"> </w:t>
      </w:r>
      <w:r w:rsidRPr="002C0161">
        <w:t>Công ty hoặc tổ chức tín dụng mà tổ chức đó có thẩm quyền bổ nhiệm người quản lý, thành viên ban kiểm soát của công ty mẹ của công ty hoặc tổ chức tín dụng này.</w:t>
      </w:r>
    </w:p>
    <w:p w14:paraId="2CBDF283" w14:textId="77777777" w:rsidR="004E5B4B" w:rsidRPr="00691311" w:rsidRDefault="004E5B4B" w:rsidP="00691311">
      <w:pPr>
        <w:spacing w:before="120"/>
        <w:ind w:firstLine="720"/>
        <w:jc w:val="both"/>
      </w:pPr>
      <w:r w:rsidRPr="00691311">
        <w:t>b) Người có liên quan của một cá nhân gồm các trường hợp sau đây:</w:t>
      </w:r>
    </w:p>
    <w:p w14:paraId="0E0D6655" w14:textId="77777777" w:rsidR="004E5B4B" w:rsidRPr="00691311" w:rsidRDefault="004E5B4B" w:rsidP="00691311">
      <w:pPr>
        <w:spacing w:before="120"/>
        <w:ind w:firstLine="720"/>
        <w:jc w:val="both"/>
      </w:pPr>
      <w:r w:rsidRPr="00691311">
        <w:t>(i) Vợ, chồng, cha, mẹ, con (bao gồm cả cha nuôi, mẹ nuôi, con nuôi, bố chồng (bố vợ), mẹ chồng (mẹ vợ), con dâu (con rể); bố dượng, mẹ kế, con riêng của vợ hoặc chồng), anh ruột, chị ruột, em ruột (bao gồm cả anh, chị, em cùng mẹ khác cha hoặc cùng cha khác mẹ), anh rể, chị dâu, em dâu, em rể của cá nhân đó;</w:t>
      </w:r>
    </w:p>
    <w:p w14:paraId="331B7D15" w14:textId="77777777" w:rsidR="004E5B4B" w:rsidRPr="00691311" w:rsidRDefault="004E5B4B" w:rsidP="00691311">
      <w:pPr>
        <w:spacing w:before="120"/>
        <w:ind w:firstLine="720"/>
        <w:jc w:val="both"/>
      </w:pPr>
      <w:r w:rsidRPr="00691311">
        <w:t>(ii) Công ty hoặc tổ chức tín dụng mà cá nhân đó sở hữu từ 5% vốn điều lệ hoặc vốn cổ phần có quyền biểu quyết trở lên;</w:t>
      </w:r>
    </w:p>
    <w:p w14:paraId="409A5CEE" w14:textId="77777777" w:rsidR="004E5B4B" w:rsidRPr="00691311" w:rsidRDefault="004E5B4B" w:rsidP="00691311">
      <w:pPr>
        <w:spacing w:before="120"/>
        <w:ind w:firstLine="720"/>
        <w:jc w:val="both"/>
      </w:pPr>
      <w:r w:rsidRPr="00691311">
        <w:t>(iii) Công ty con mà cá nhân đó là người quản lý, thành viên Ban kiểm soát của công ty mẹ hoặc tổ chức tín dụng mẹ;</w:t>
      </w:r>
    </w:p>
    <w:p w14:paraId="7CEBE92E" w14:textId="77777777" w:rsidR="004E5B4B" w:rsidRPr="00691311" w:rsidRDefault="004E5B4B" w:rsidP="00691311">
      <w:pPr>
        <w:spacing w:before="120"/>
        <w:ind w:firstLine="720"/>
        <w:jc w:val="both"/>
      </w:pPr>
      <w:r w:rsidRPr="00691311">
        <w:t>(iv) Công ty con mà cá nhân đó có thẩm quyền bổ nhiệm người quản lý, thành viên Ban kiểm soát của công ty mẹ hoặc tổ chức tín dụng mẹ;</w:t>
      </w:r>
    </w:p>
    <w:p w14:paraId="015D77EF" w14:textId="77777777" w:rsidR="004E5B4B" w:rsidRPr="00691311" w:rsidRDefault="004E5B4B" w:rsidP="00691311">
      <w:pPr>
        <w:spacing w:before="120"/>
        <w:ind w:firstLine="720"/>
        <w:jc w:val="both"/>
      </w:pPr>
      <w:r w:rsidRPr="00691311">
        <w:t>(v) Công ty hoặc tổ chức tín dụng mà cá nhân đó là người quản lý, thành viên Ban kiểm soát;</w:t>
      </w:r>
    </w:p>
    <w:p w14:paraId="79CEC6CA" w14:textId="77777777" w:rsidR="004E5B4B" w:rsidRPr="00691311" w:rsidRDefault="004E5B4B" w:rsidP="00691311">
      <w:pPr>
        <w:spacing w:before="120"/>
        <w:ind w:firstLine="720"/>
        <w:jc w:val="both"/>
      </w:pPr>
      <w:r w:rsidRPr="00691311">
        <w:t>(vi) Công ty hoặc tổ chức tín dụng mà cá nhân đó là vợ, chồng, cha, mẹ, con (bao gồm cả cha nuôi, mẹ nuôi, con nuôi, bố chồng (bố vợ), mẹ chồng (mẹ vợ), con dâu (con rể), bố dượng, mẹ kế, con riêng của vợ hoặc chồng), anh ruột, chị ruột, em ruột (bao gồm cả anh, chị, em cùng mẹ khác cha hoặc cùng cha khác mẹ), anh rể, chị dâu, em dâu, em rể của người quản lý, thành viên Ban kiểm soát, thành viên góp vốn hoặc cổ đông sở hữu từ 5% vốn điều lệ hoặc vốn cổ phần có quyền biểu quyết trở lên của công ty hoặc tổ chức tín dụng đó;</w:t>
      </w:r>
    </w:p>
    <w:p w14:paraId="0CAD31B7" w14:textId="77777777" w:rsidR="004E5B4B" w:rsidRPr="00691311" w:rsidRDefault="004E5B4B" w:rsidP="00691311">
      <w:pPr>
        <w:spacing w:before="120"/>
        <w:ind w:firstLine="720"/>
        <w:jc w:val="both"/>
      </w:pPr>
      <w:r w:rsidRPr="00691311">
        <w:t>(vii) Tổ chức, cá nhân ủy quyền đại diện phần vốn góp, cổ phần cho cá nhân đó;</w:t>
      </w:r>
    </w:p>
    <w:p w14:paraId="6B5901EF" w14:textId="77777777" w:rsidR="004E5B4B" w:rsidRPr="00691311" w:rsidRDefault="004E5B4B" w:rsidP="00691311">
      <w:pPr>
        <w:spacing w:before="120"/>
        <w:ind w:firstLine="720"/>
        <w:jc w:val="both"/>
      </w:pPr>
      <w:r w:rsidRPr="00691311">
        <w:t>(viii) Cá nhân cùng với cá nhân đó được một tổ chức ủy quyền đại diện phần vốn góp, cổ phần tại một tổ chức khác;</w:t>
      </w:r>
    </w:p>
    <w:p w14:paraId="50AC2077" w14:textId="77777777" w:rsidR="004E5B4B" w:rsidRPr="00691311" w:rsidRDefault="004E5B4B" w:rsidP="00691311">
      <w:pPr>
        <w:spacing w:before="120"/>
        <w:ind w:firstLine="720"/>
        <w:jc w:val="both"/>
      </w:pPr>
      <w:r w:rsidRPr="00691311">
        <w:t>(ix) Cá nhân được cá nhân đó ủy quyền đại diện phần vốn góp, cổ phần.</w:t>
      </w:r>
    </w:p>
    <w:p w14:paraId="76664BC5" w14:textId="656DB65A" w:rsidR="004E5B4B" w:rsidRDefault="004E5B4B" w:rsidP="00691311">
      <w:pPr>
        <w:spacing w:before="120"/>
        <w:ind w:firstLine="720"/>
        <w:jc w:val="both"/>
      </w:pPr>
      <w:r w:rsidRPr="00691311">
        <w:t xml:space="preserve">c) Pháp nhân, cá nhân khác có mối quan hệ tiềm ẩn rủi ro cho hoạt động của </w:t>
      </w:r>
      <w:r w:rsidR="002E4C9E">
        <w:t>Ngân hàng Phát triển Việt Nam</w:t>
      </w:r>
      <w:r w:rsidRPr="00691311">
        <w:t xml:space="preserve"> được xác định theo quy định nội bộ của </w:t>
      </w:r>
      <w:r w:rsidR="00E26F0A">
        <w:t>Ngân hàng Phát triển Việt Nam</w:t>
      </w:r>
      <w:r w:rsidR="006953A6">
        <w:t xml:space="preserve"> </w:t>
      </w:r>
      <w:r w:rsidRPr="00691311">
        <w:t>hoặc theo yêu cầu bằng văn bản của Ngân hàng Nhà nước thông qua hoạt động thanh tra, giám sát đối với từng trường hợp cụ thể.</w:t>
      </w:r>
    </w:p>
    <w:p w14:paraId="6918C74E" w14:textId="4844832A" w:rsidR="00FF7EB4" w:rsidRPr="006832EC" w:rsidRDefault="0088299D">
      <w:pPr>
        <w:spacing w:before="120"/>
        <w:ind w:firstLine="720"/>
        <w:jc w:val="both"/>
        <w:rPr>
          <w:b/>
        </w:rPr>
      </w:pPr>
      <w:r w:rsidRPr="006832EC">
        <w:rPr>
          <w:b/>
        </w:rPr>
        <w:t xml:space="preserve">Điều </w:t>
      </w:r>
      <w:r w:rsidR="004E62A1">
        <w:rPr>
          <w:b/>
        </w:rPr>
        <w:t>3</w:t>
      </w:r>
      <w:r w:rsidRPr="006832EC">
        <w:rPr>
          <w:b/>
        </w:rPr>
        <w:t>. Quy định nội bộ</w:t>
      </w:r>
    </w:p>
    <w:p w14:paraId="76A2F371" w14:textId="515271A6" w:rsidR="004A7374" w:rsidRPr="006832EC" w:rsidRDefault="004975A9" w:rsidP="00085F2A">
      <w:pPr>
        <w:pStyle w:val="ListParagraph"/>
        <w:tabs>
          <w:tab w:val="left" w:pos="993"/>
        </w:tabs>
        <w:spacing w:before="120"/>
        <w:ind w:left="0" w:firstLine="720"/>
        <w:jc w:val="both"/>
      </w:pPr>
      <w:r w:rsidRPr="006832EC">
        <w:rPr>
          <w:sz w:val="28"/>
          <w:szCs w:val="28"/>
        </w:rPr>
        <w:t xml:space="preserve">1. </w:t>
      </w:r>
      <w:r w:rsidR="00567BBF">
        <w:rPr>
          <w:sz w:val="28"/>
          <w:szCs w:val="28"/>
        </w:rPr>
        <w:t>Ngân hàng Phát triển Việt Nam</w:t>
      </w:r>
      <w:r w:rsidR="0088299D" w:rsidRPr="006832EC">
        <w:rPr>
          <w:sz w:val="28"/>
          <w:szCs w:val="28"/>
        </w:rPr>
        <w:t xml:space="preserve"> phải ban hành Quy</w:t>
      </w:r>
      <w:r w:rsidR="00943049" w:rsidRPr="006832EC">
        <w:rPr>
          <w:sz w:val="28"/>
          <w:szCs w:val="28"/>
        </w:rPr>
        <w:t xml:space="preserve"> </w:t>
      </w:r>
      <w:r w:rsidR="0088299D" w:rsidRPr="006832EC">
        <w:rPr>
          <w:sz w:val="28"/>
          <w:szCs w:val="28"/>
        </w:rPr>
        <w:t>định nội bộ về cấp tín dụng, quản lý tiền vay để bảo đảm việc sử dụng vốn vay đúng mục đích theo quy định tại Thông tư này và các văn bản có liên quan, trong đó</w:t>
      </w:r>
      <w:r w:rsidR="00ED1098" w:rsidRPr="006832EC">
        <w:rPr>
          <w:sz w:val="28"/>
          <w:szCs w:val="28"/>
        </w:rPr>
        <w:t xml:space="preserve"> tối thiểu</w:t>
      </w:r>
      <w:r w:rsidR="0088299D" w:rsidRPr="006832EC">
        <w:rPr>
          <w:sz w:val="28"/>
          <w:szCs w:val="28"/>
        </w:rPr>
        <w:t xml:space="preserve"> phải có nội dung sau:</w:t>
      </w:r>
    </w:p>
    <w:p w14:paraId="5C6CE477" w14:textId="2BA03DC0" w:rsidR="00D85CA4" w:rsidRDefault="00597425" w:rsidP="00212A34">
      <w:pPr>
        <w:spacing w:before="60"/>
        <w:ind w:firstLine="720"/>
        <w:jc w:val="both"/>
      </w:pPr>
      <w:r w:rsidRPr="006832EC">
        <w:t xml:space="preserve">a) Tiêu chí xác định một khách hàng, một khách hàng và người có liên quan theo quy định tại khoản </w:t>
      </w:r>
      <w:r w:rsidR="00AA5F36" w:rsidRPr="00796AFB">
        <w:t>5</w:t>
      </w:r>
      <w:r w:rsidRPr="00796AFB">
        <w:t xml:space="preserve"> Điều </w:t>
      </w:r>
      <w:r w:rsidR="00D85CA4" w:rsidRPr="00796AFB">
        <w:t>2</w:t>
      </w:r>
      <w:r w:rsidRPr="00796AFB">
        <w:t xml:space="preserve"> Thông tư này</w:t>
      </w:r>
      <w:r w:rsidRPr="006832EC">
        <w:t xml:space="preserve">, chính sách tín dụng đối với một </w:t>
      </w:r>
      <w:r w:rsidR="00F75789" w:rsidRPr="006832EC">
        <w:t>khách hàng, một khách hàng và người có liên quan</w:t>
      </w:r>
      <w:r w:rsidR="00D85CA4">
        <w:t xml:space="preserve"> trong đó bao gồm quy định về điều kiện cấp tín dụng, hạn mức cấp tín dụng, lãi suất, hồ sơ, trình tự, thủ tục, quy trình thẩm định, xét duyệt cấp tín dụng, quản lý tiền vay;</w:t>
      </w:r>
    </w:p>
    <w:p w14:paraId="52AF29E1" w14:textId="4ECC79E8" w:rsidR="001A398E" w:rsidRDefault="00D85CA4" w:rsidP="00212A34">
      <w:pPr>
        <w:spacing w:before="60"/>
        <w:ind w:firstLine="720"/>
        <w:jc w:val="both"/>
      </w:pPr>
      <w:r>
        <w:t>b)</w:t>
      </w:r>
      <w:r w:rsidR="00F75789" w:rsidRPr="006832EC">
        <w:t xml:space="preserve"> </w:t>
      </w:r>
      <w:r w:rsidR="001A398E">
        <w:t xml:space="preserve">Nguyên tắc, chỉ tiêu đánh giá, xác định mức độ rủi ro cấp tín dụng đối với các đối tượng khách hàng, lĩnh vực mà Ngân hàng Phát triển Việt Nam ưu tiên hoặc hạn chế cấp tín dụng làm cơ sở để xây dựng kế hoạch, chiến lược báo cáo </w:t>
      </w:r>
      <w:r w:rsidR="00C945B3">
        <w:t>Chính phủ hằng năm;</w:t>
      </w:r>
    </w:p>
    <w:p w14:paraId="64623CC5" w14:textId="3774280B" w:rsidR="004A7374" w:rsidRDefault="001A398E" w:rsidP="00212A34">
      <w:pPr>
        <w:spacing w:before="60"/>
        <w:ind w:firstLine="720"/>
        <w:jc w:val="both"/>
      </w:pPr>
      <w:r>
        <w:t xml:space="preserve">c) </w:t>
      </w:r>
      <w:r w:rsidR="00D85CA4">
        <w:t>Q</w:t>
      </w:r>
      <w:r w:rsidR="00F75789" w:rsidRPr="006832EC">
        <w:t>uy định về nguyên tắc phân cấp, ủy quyền việc quyết định, phê duyệt cấp tín dụng, cơ cấu lại thời hạn trả nợ đối với một khách hàng, một k</w:t>
      </w:r>
      <w:r w:rsidR="00D85CA4">
        <w:t xml:space="preserve">hách hàng và người có liên quan trong đó có quy định về trách nhiệm, quyền hạn của các đơn vị, cá nhân trong việc thẩm định, cấp tín dụng, quản lý chất lượng tín dụng đảm bảo nguyên tắc </w:t>
      </w:r>
      <w:r w:rsidR="00DB3D56">
        <w:t>minh bạch, không xung đột lợi ích và không che giấu chất lượng tín dụng.</w:t>
      </w:r>
    </w:p>
    <w:p w14:paraId="72DD74E6" w14:textId="2525FEA4" w:rsidR="00723DB5" w:rsidRPr="002E2EA6" w:rsidRDefault="00C33FDA" w:rsidP="00723DB5">
      <w:pPr>
        <w:spacing w:before="120"/>
        <w:ind w:firstLine="709"/>
        <w:jc w:val="both"/>
        <w:rPr>
          <w:rFonts w:asciiTheme="majorHAnsi" w:hAnsiTheme="majorHAnsi" w:cstheme="majorHAnsi"/>
        </w:rPr>
      </w:pPr>
      <w:r>
        <w:rPr>
          <w:rFonts w:asciiTheme="majorHAnsi" w:hAnsiTheme="majorHAnsi" w:cstheme="majorHAnsi"/>
        </w:rPr>
        <w:t>2</w:t>
      </w:r>
      <w:r w:rsidR="00723DB5" w:rsidRPr="002E2EA6">
        <w:rPr>
          <w:rFonts w:asciiTheme="majorHAnsi" w:hAnsiTheme="majorHAnsi" w:cstheme="majorHAnsi"/>
        </w:rPr>
        <w:t>.</w:t>
      </w:r>
      <w:r>
        <w:rPr>
          <w:rFonts w:asciiTheme="majorHAnsi" w:hAnsiTheme="majorHAnsi" w:cstheme="majorHAnsi"/>
        </w:rPr>
        <w:t xml:space="preserve"> Ngân hàng Phát triển Việt Nam </w:t>
      </w:r>
      <w:r w:rsidR="00723DB5" w:rsidRPr="002E2EA6">
        <w:rPr>
          <w:rFonts w:asciiTheme="majorHAnsi" w:hAnsiTheme="majorHAnsi" w:cstheme="majorHAnsi"/>
        </w:rPr>
        <w:t>phải ban hành Quy định nội bộ về quản lý thanh khoản theo quy định tại Thông tư này và các văn bản có liên quan, trong đó tối thiểu phải có nội dung sau:</w:t>
      </w:r>
      <w:r w:rsidR="00AA6212">
        <w:rPr>
          <w:rFonts w:asciiTheme="majorHAnsi" w:hAnsiTheme="majorHAnsi" w:cstheme="majorHAnsi"/>
        </w:rPr>
        <w:t xml:space="preserve"> </w:t>
      </w:r>
    </w:p>
    <w:p w14:paraId="34DAA367" w14:textId="25BAA7A6" w:rsidR="00723DB5" w:rsidRPr="002E2EA6" w:rsidRDefault="00723DB5" w:rsidP="00723DB5">
      <w:pPr>
        <w:spacing w:before="120"/>
        <w:ind w:firstLine="709"/>
        <w:jc w:val="both"/>
        <w:rPr>
          <w:rFonts w:asciiTheme="majorHAnsi" w:hAnsiTheme="majorHAnsi" w:cstheme="majorHAnsi"/>
        </w:rPr>
      </w:pPr>
      <w:r w:rsidRPr="002E2EA6">
        <w:rPr>
          <w:rFonts w:asciiTheme="majorHAnsi" w:hAnsiTheme="majorHAnsi" w:cstheme="majorHAnsi"/>
        </w:rPr>
        <w:t>a) Quy định về việc phân cấp, ủy quyền, chức năng, nhiệm vụ của các bộ phận liên quan trong việ</w:t>
      </w:r>
      <w:r w:rsidR="00380AF0">
        <w:rPr>
          <w:rFonts w:asciiTheme="majorHAnsi" w:hAnsiTheme="majorHAnsi" w:cstheme="majorHAnsi"/>
        </w:rPr>
        <w:t>c bảo đảm duy trì tỷ lệ dự trữ thanh khoản</w:t>
      </w:r>
      <w:r w:rsidRPr="002E2EA6">
        <w:rPr>
          <w:rFonts w:asciiTheme="majorHAnsi" w:hAnsiTheme="majorHAnsi" w:cstheme="majorHAnsi"/>
        </w:rPr>
        <w:t>;</w:t>
      </w:r>
    </w:p>
    <w:p w14:paraId="5FB634F6" w14:textId="589592DC" w:rsidR="00723DB5" w:rsidRPr="002E2EA6" w:rsidRDefault="00957149" w:rsidP="00723DB5">
      <w:pPr>
        <w:spacing w:before="120"/>
        <w:ind w:firstLine="709"/>
        <w:jc w:val="both"/>
        <w:rPr>
          <w:rFonts w:asciiTheme="majorHAnsi" w:hAnsiTheme="majorHAnsi" w:cstheme="majorHAnsi"/>
        </w:rPr>
      </w:pPr>
      <w:r>
        <w:rPr>
          <w:rFonts w:asciiTheme="majorHAnsi" w:hAnsiTheme="majorHAnsi" w:cstheme="majorHAnsi"/>
        </w:rPr>
        <w:t>b</w:t>
      </w:r>
      <w:r w:rsidR="00723DB5" w:rsidRPr="002E2EA6">
        <w:rPr>
          <w:rFonts w:asciiTheme="majorHAnsi" w:hAnsiTheme="majorHAnsi" w:cstheme="majorHAnsi"/>
        </w:rPr>
        <w:t>) Kế hoạch và biện pháp nắm giữ các loại giấy tờ có giá có khả năng thanh khoản cao;</w:t>
      </w:r>
    </w:p>
    <w:p w14:paraId="6C1AA5EB" w14:textId="2F6AC0E2" w:rsidR="00723DB5" w:rsidRPr="002E2EA6" w:rsidRDefault="00723DB5" w:rsidP="00723DB5">
      <w:pPr>
        <w:spacing w:before="120"/>
        <w:ind w:firstLine="709"/>
        <w:jc w:val="both"/>
        <w:rPr>
          <w:rFonts w:asciiTheme="majorHAnsi" w:hAnsiTheme="majorHAnsi" w:cstheme="majorHAnsi"/>
        </w:rPr>
      </w:pPr>
      <w:r w:rsidRPr="002E2EA6">
        <w:rPr>
          <w:rFonts w:asciiTheme="majorHAnsi" w:hAnsiTheme="majorHAnsi" w:cstheme="majorHAnsi"/>
        </w:rPr>
        <w:t xml:space="preserve">đ) Hướng dẫn, kiểm tra, kiểm soát, kiểm toán nội bộ đối với việc duy trì tỷ lệ </w:t>
      </w:r>
      <w:r w:rsidR="00957149">
        <w:rPr>
          <w:rFonts w:asciiTheme="majorHAnsi" w:hAnsiTheme="majorHAnsi" w:cstheme="majorHAnsi"/>
        </w:rPr>
        <w:t>dự trữ thanh khoản</w:t>
      </w:r>
      <w:r w:rsidRPr="002E2EA6">
        <w:rPr>
          <w:rFonts w:asciiTheme="majorHAnsi" w:hAnsiTheme="majorHAnsi" w:cstheme="majorHAnsi"/>
        </w:rPr>
        <w:t>;</w:t>
      </w:r>
    </w:p>
    <w:p w14:paraId="586D8647" w14:textId="6F45CDF0" w:rsidR="00723DB5" w:rsidRPr="002E2EA6" w:rsidRDefault="006E48D7" w:rsidP="00723DB5">
      <w:pPr>
        <w:spacing w:before="120"/>
        <w:ind w:firstLine="709"/>
        <w:jc w:val="both"/>
        <w:rPr>
          <w:rFonts w:asciiTheme="majorHAnsi" w:hAnsiTheme="majorHAnsi" w:cstheme="majorHAnsi"/>
        </w:rPr>
      </w:pPr>
      <w:r>
        <w:rPr>
          <w:rFonts w:asciiTheme="majorHAnsi" w:hAnsiTheme="majorHAnsi" w:cstheme="majorHAnsi"/>
        </w:rPr>
        <w:t>3</w:t>
      </w:r>
      <w:r w:rsidR="00723DB5" w:rsidRPr="002E2EA6">
        <w:rPr>
          <w:rFonts w:asciiTheme="majorHAnsi" w:hAnsiTheme="majorHAnsi" w:cstheme="majorHAnsi"/>
        </w:rPr>
        <w:t>. Các Quy định nội bộ quy định tại khoản 1</w:t>
      </w:r>
      <w:r>
        <w:rPr>
          <w:rFonts w:asciiTheme="majorHAnsi" w:hAnsiTheme="majorHAnsi" w:cstheme="majorHAnsi"/>
        </w:rPr>
        <w:t xml:space="preserve"> và</w:t>
      </w:r>
      <w:r w:rsidR="00723DB5" w:rsidRPr="002E2EA6">
        <w:rPr>
          <w:rFonts w:asciiTheme="majorHAnsi" w:hAnsiTheme="majorHAnsi" w:cstheme="majorHAnsi"/>
        </w:rPr>
        <w:t xml:space="preserve"> khoản 2 Điều này phải được rà soát, xem xét sửa đổi, bổ sung định kỳ ít nhất một năm một lần.</w:t>
      </w:r>
    </w:p>
    <w:p w14:paraId="7CC531B3" w14:textId="200BB735" w:rsidR="00723DB5" w:rsidRPr="002E2EA6" w:rsidRDefault="00723DB5" w:rsidP="00723DB5">
      <w:pPr>
        <w:spacing w:before="120"/>
        <w:ind w:firstLine="709"/>
        <w:jc w:val="both"/>
        <w:rPr>
          <w:rFonts w:asciiTheme="majorHAnsi" w:hAnsiTheme="majorHAnsi" w:cstheme="majorHAnsi"/>
        </w:rPr>
      </w:pPr>
      <w:r w:rsidRPr="002E2EA6">
        <w:rPr>
          <w:rFonts w:asciiTheme="majorHAnsi" w:hAnsiTheme="majorHAnsi" w:cstheme="majorHAnsi"/>
        </w:rPr>
        <w:t>5. Trong thời hạn 10 ngày, kể từ ngày ban hành, sửa đổi, bổ sung hoặc thay thế các Quy định nội bộ quy định tại khoản 1</w:t>
      </w:r>
      <w:r w:rsidR="006E48D7">
        <w:rPr>
          <w:rFonts w:asciiTheme="majorHAnsi" w:hAnsiTheme="majorHAnsi" w:cstheme="majorHAnsi"/>
        </w:rPr>
        <w:t xml:space="preserve"> và</w:t>
      </w:r>
      <w:r w:rsidRPr="002E2EA6">
        <w:rPr>
          <w:rFonts w:asciiTheme="majorHAnsi" w:hAnsiTheme="majorHAnsi" w:cstheme="majorHAnsi"/>
        </w:rPr>
        <w:t xml:space="preserve"> khoản 2 Điều này, </w:t>
      </w:r>
      <w:r w:rsidR="006E48D7">
        <w:rPr>
          <w:rFonts w:asciiTheme="majorHAnsi" w:hAnsiTheme="majorHAnsi" w:cstheme="majorHAnsi"/>
        </w:rPr>
        <w:t>Ngân hàng Phát triển Việt Nam</w:t>
      </w:r>
      <w:r w:rsidRPr="002E2EA6">
        <w:rPr>
          <w:rFonts w:asciiTheme="majorHAnsi" w:hAnsiTheme="majorHAnsi" w:cstheme="majorHAnsi"/>
        </w:rPr>
        <w:t xml:space="preserve"> phải gửi trực tiếp hoặc bằng đường bưu điện cho Ngân hàng Nhà nước (Cơ quan Thanh tra, giám sát ngân hàng) các Quy định nội bộ được ban hành, sửa đổi, bổ sung hoặc thay thế.</w:t>
      </w:r>
    </w:p>
    <w:p w14:paraId="3451946C" w14:textId="594F6DE1" w:rsidR="004A7374" w:rsidRPr="006832EC" w:rsidRDefault="0088299D" w:rsidP="00085F2A">
      <w:pPr>
        <w:spacing w:before="120"/>
        <w:ind w:firstLine="720"/>
        <w:rPr>
          <w:b/>
        </w:rPr>
      </w:pPr>
      <w:r w:rsidRPr="006832EC">
        <w:rPr>
          <w:b/>
        </w:rPr>
        <w:t xml:space="preserve">Điều </w:t>
      </w:r>
      <w:r w:rsidR="004E62A1">
        <w:rPr>
          <w:b/>
        </w:rPr>
        <w:t>4</w:t>
      </w:r>
      <w:r w:rsidRPr="006832EC">
        <w:rPr>
          <w:b/>
        </w:rPr>
        <w:t>. Hệ thống công nghệ thông tin</w:t>
      </w:r>
    </w:p>
    <w:p w14:paraId="2C2635E2" w14:textId="58F77188" w:rsidR="00361256" w:rsidRDefault="00E312AD" w:rsidP="00085F2A">
      <w:pPr>
        <w:spacing w:before="120"/>
        <w:ind w:firstLine="720"/>
        <w:jc w:val="both"/>
      </w:pPr>
      <w:r>
        <w:t xml:space="preserve">Ngân hàng Phát triển Việt Nam </w:t>
      </w:r>
      <w:r w:rsidR="0088299D" w:rsidRPr="006832EC">
        <w:t>phải</w:t>
      </w:r>
      <w:r w:rsidR="00A461E9">
        <w:t xml:space="preserve"> xây dựng</w:t>
      </w:r>
      <w:r w:rsidR="0088299D" w:rsidRPr="006832EC">
        <w:t xml:space="preserve"> hệ thống công nghệ thông tin </w:t>
      </w:r>
      <w:r w:rsidR="00A46956">
        <w:t xml:space="preserve">đáp ứng yêu cầu </w:t>
      </w:r>
      <w:r>
        <w:t>tính toán, quản lý, giám sát các giới hạn, tỷ lệ an toàn trong hoạt động</w:t>
      </w:r>
      <w:r w:rsidR="00D800BD">
        <w:t>, báo cáo thống kê theo yêu cầu của Ngân hàng Nhà nước.</w:t>
      </w:r>
    </w:p>
    <w:p w14:paraId="50C6A14C" w14:textId="77777777" w:rsidR="00B13D03" w:rsidRPr="006832EC" w:rsidRDefault="0088299D" w:rsidP="0064740D">
      <w:pPr>
        <w:spacing w:before="240"/>
        <w:jc w:val="center"/>
        <w:rPr>
          <w:b/>
        </w:rPr>
      </w:pPr>
      <w:r w:rsidRPr="006832EC">
        <w:rPr>
          <w:b/>
        </w:rPr>
        <w:t>Chương II</w:t>
      </w:r>
    </w:p>
    <w:p w14:paraId="6F26CAEE" w14:textId="77777777" w:rsidR="00B13D03" w:rsidRPr="006832EC" w:rsidRDefault="0088299D" w:rsidP="0064740D">
      <w:pPr>
        <w:jc w:val="center"/>
        <w:rPr>
          <w:b/>
          <w:szCs w:val="26"/>
        </w:rPr>
      </w:pPr>
      <w:r w:rsidRPr="006832EC">
        <w:rPr>
          <w:b/>
          <w:szCs w:val="26"/>
        </w:rPr>
        <w:t>QUY ĐỊNH CỤ THỂ</w:t>
      </w:r>
    </w:p>
    <w:p w14:paraId="3E4402FF" w14:textId="77777777" w:rsidR="00B13D03" w:rsidRPr="006832EC" w:rsidRDefault="0088299D" w:rsidP="001274E1">
      <w:pPr>
        <w:jc w:val="center"/>
        <w:rPr>
          <w:b/>
        </w:rPr>
      </w:pPr>
      <w:r w:rsidRPr="006832EC">
        <w:rPr>
          <w:b/>
        </w:rPr>
        <w:t>Mục 1</w:t>
      </w:r>
    </w:p>
    <w:p w14:paraId="4715B03B" w14:textId="72F98BB5" w:rsidR="00B13D03" w:rsidRPr="006832EC" w:rsidRDefault="0088299D">
      <w:pPr>
        <w:spacing w:before="120"/>
        <w:jc w:val="center"/>
        <w:rPr>
          <w:b/>
          <w:sz w:val="26"/>
          <w:szCs w:val="26"/>
        </w:rPr>
      </w:pPr>
      <w:r w:rsidRPr="006832EC">
        <w:rPr>
          <w:b/>
          <w:sz w:val="26"/>
          <w:szCs w:val="26"/>
        </w:rPr>
        <w:t xml:space="preserve">VỐN TỰ CÓ </w:t>
      </w:r>
      <w:r w:rsidR="007765FA">
        <w:rPr>
          <w:b/>
          <w:sz w:val="26"/>
          <w:szCs w:val="26"/>
        </w:rPr>
        <w:t>VÀ GIỚI HẠN CẤP TÍN DỤNG</w:t>
      </w:r>
    </w:p>
    <w:p w14:paraId="26169463" w14:textId="0B989BC8" w:rsidR="00B13D03" w:rsidRPr="006832EC" w:rsidRDefault="0088299D">
      <w:pPr>
        <w:spacing w:before="120"/>
        <w:ind w:firstLine="720"/>
        <w:rPr>
          <w:b/>
        </w:rPr>
      </w:pPr>
      <w:r w:rsidRPr="006832EC">
        <w:rPr>
          <w:b/>
        </w:rPr>
        <w:t xml:space="preserve">Điều </w:t>
      </w:r>
      <w:r w:rsidR="002C7B86">
        <w:rPr>
          <w:b/>
        </w:rPr>
        <w:t>5</w:t>
      </w:r>
      <w:r w:rsidRPr="006832EC">
        <w:rPr>
          <w:b/>
        </w:rPr>
        <w:t>.</w:t>
      </w:r>
      <w:r w:rsidR="00814DB3" w:rsidRPr="006832EC">
        <w:rPr>
          <w:b/>
        </w:rPr>
        <w:t xml:space="preserve"> </w:t>
      </w:r>
      <w:r w:rsidRPr="006832EC">
        <w:rPr>
          <w:b/>
        </w:rPr>
        <w:t>Vốn tự có</w:t>
      </w:r>
    </w:p>
    <w:p w14:paraId="4B476258" w14:textId="537B34B9" w:rsidR="00B13D03" w:rsidRPr="006832EC" w:rsidRDefault="0088299D">
      <w:pPr>
        <w:spacing w:before="120"/>
        <w:ind w:firstLine="720"/>
        <w:jc w:val="both"/>
        <w:outlineLvl w:val="0"/>
      </w:pPr>
      <w:r w:rsidRPr="006832EC">
        <w:t xml:space="preserve">1. Vốn tự có của </w:t>
      </w:r>
      <w:r w:rsidR="00347579">
        <w:t>Ngân hàng Phát triển Việt Nam</w:t>
      </w:r>
      <w:r w:rsidRPr="006832EC">
        <w:t xml:space="preserve"> là cơ sở để xác định các giới hạn</w:t>
      </w:r>
      <w:r w:rsidR="00BF4409">
        <w:t xml:space="preserve"> cấp tín dụng</w:t>
      </w:r>
      <w:r w:rsidRPr="006832EC">
        <w:t xml:space="preserve"> trong hoạt động của </w:t>
      </w:r>
      <w:r w:rsidR="00344DB9">
        <w:t>Ngân hàng Phát triển Việt Nam</w:t>
      </w:r>
      <w:r w:rsidRPr="006832EC">
        <w:t>.</w:t>
      </w:r>
    </w:p>
    <w:p w14:paraId="0C94B5A5" w14:textId="72B615E3" w:rsidR="00B13D03" w:rsidRPr="006832EC" w:rsidRDefault="0088299D">
      <w:pPr>
        <w:spacing w:before="120"/>
        <w:ind w:firstLine="720"/>
        <w:jc w:val="both"/>
        <w:outlineLvl w:val="0"/>
      </w:pPr>
      <w:r w:rsidRPr="006832EC">
        <w:t>2. Vốn tự có</w:t>
      </w:r>
      <w:r w:rsidR="0030692B">
        <w:t xml:space="preserve"> bao gồm tổng Vốn cấp 1 và Vốn cấp 2 trừ đi các khoản giảm trừ quy định tại Phụ lục 1 thông tư này</w:t>
      </w:r>
      <w:r w:rsidR="00546225">
        <w:t>.</w:t>
      </w:r>
      <w:r w:rsidRPr="006832EC">
        <w:t xml:space="preserve"> </w:t>
      </w:r>
    </w:p>
    <w:p w14:paraId="40092F18" w14:textId="3CCB4D6D" w:rsidR="00FB1887" w:rsidRDefault="0088299D">
      <w:pPr>
        <w:spacing w:before="120"/>
        <w:ind w:firstLine="720"/>
        <w:jc w:val="both"/>
        <w:outlineLvl w:val="0"/>
      </w:pPr>
      <w:r w:rsidRPr="006832EC">
        <w:t xml:space="preserve">3. </w:t>
      </w:r>
      <w:r w:rsidR="00ED7852">
        <w:t>Ngân hàng Phát triển Việt Nam</w:t>
      </w:r>
      <w:r w:rsidRPr="006832EC">
        <w:t xml:space="preserve"> căn cứ </w:t>
      </w:r>
      <w:r w:rsidR="002C7B86">
        <w:t xml:space="preserve">giá trị </w:t>
      </w:r>
      <w:r w:rsidRPr="006832EC">
        <w:t xml:space="preserve">vốn tự có tại </w:t>
      </w:r>
      <w:r w:rsidR="003A6540">
        <w:t xml:space="preserve">ngày làm việc </w:t>
      </w:r>
      <w:r w:rsidR="00C927A5">
        <w:t xml:space="preserve">cuối cùng </w:t>
      </w:r>
      <w:r w:rsidR="003A6540">
        <w:t>của tháng</w:t>
      </w:r>
      <w:r w:rsidRPr="006832EC">
        <w:t xml:space="preserve"> gần n</w:t>
      </w:r>
      <w:r w:rsidR="00ED7852">
        <w:t>hất để tính toán và duy trì giới hạn cấp tín dụng</w:t>
      </w:r>
      <w:r w:rsidRPr="006832EC">
        <w:t xml:space="preserve"> quy định tại Thông tư này</w:t>
      </w:r>
      <w:r w:rsidR="00A31D42" w:rsidRPr="006832EC">
        <w:t xml:space="preserve"> khi thực hiện các hoạt động</w:t>
      </w:r>
      <w:r w:rsidR="00434883" w:rsidRPr="006832EC">
        <w:t xml:space="preserve"> ngân hàng</w:t>
      </w:r>
      <w:r w:rsidRPr="006832EC">
        <w:t xml:space="preserve">. </w:t>
      </w:r>
    </w:p>
    <w:p w14:paraId="6788D882" w14:textId="3C045A60" w:rsidR="00ED7852" w:rsidRDefault="00ED7852">
      <w:pPr>
        <w:spacing w:before="120"/>
        <w:ind w:firstLine="720"/>
        <w:jc w:val="both"/>
        <w:outlineLvl w:val="0"/>
        <w:rPr>
          <w:b/>
        </w:rPr>
      </w:pPr>
      <w:r>
        <w:rPr>
          <w:b/>
        </w:rPr>
        <w:t xml:space="preserve">Điều </w:t>
      </w:r>
      <w:r w:rsidR="002C7B86">
        <w:rPr>
          <w:b/>
        </w:rPr>
        <w:t>6</w:t>
      </w:r>
      <w:r>
        <w:rPr>
          <w:b/>
        </w:rPr>
        <w:t>. Giới hạn cấp tín dụng</w:t>
      </w:r>
    </w:p>
    <w:p w14:paraId="07E6CE7E" w14:textId="2C28881F" w:rsidR="00ED7852" w:rsidRPr="00ED7852" w:rsidRDefault="00ED7852">
      <w:pPr>
        <w:spacing w:before="120"/>
        <w:ind w:firstLine="720"/>
        <w:jc w:val="both"/>
        <w:outlineLvl w:val="0"/>
      </w:pPr>
      <w:r>
        <w:t>Tổng mức dư nợ cấp tín dụng của Ngân hàng Phát triển Việt Nam (bao gồm cả tín dụng đầu tư của Nhà nước)</w:t>
      </w:r>
      <w:r w:rsidR="0025360A">
        <w:t xml:space="preserve"> tính trên vốn tự có của Ngân hàng Phát triển Việt Nam không được vượt quá 15% đối với một khách hàng, không được vượt quá 25% đối với một khách hàng và người có liên quan, trừ trường hợp các dự án đặc biệt do Thủ tướng Chính phủ quyết định.</w:t>
      </w:r>
    </w:p>
    <w:p w14:paraId="691EA5A9" w14:textId="218C857B" w:rsidR="004A7374" w:rsidRPr="00FA7AAD" w:rsidRDefault="0088299D" w:rsidP="00085F2A">
      <w:pPr>
        <w:tabs>
          <w:tab w:val="left" w:pos="567"/>
          <w:tab w:val="left" w:pos="709"/>
        </w:tabs>
        <w:spacing w:before="240"/>
        <w:jc w:val="center"/>
        <w:rPr>
          <w:b/>
          <w:bCs/>
          <w:color w:val="000000" w:themeColor="text1"/>
        </w:rPr>
      </w:pPr>
      <w:r w:rsidRPr="00FA7AAD">
        <w:rPr>
          <w:b/>
          <w:bCs/>
          <w:color w:val="000000" w:themeColor="text1"/>
        </w:rPr>
        <w:t xml:space="preserve">Mục </w:t>
      </w:r>
      <w:r w:rsidR="00E94261">
        <w:rPr>
          <w:b/>
          <w:bCs/>
          <w:color w:val="000000" w:themeColor="text1"/>
        </w:rPr>
        <w:t>2</w:t>
      </w:r>
    </w:p>
    <w:p w14:paraId="57C63C34" w14:textId="1947171B" w:rsidR="00B13D03" w:rsidRPr="006832EC" w:rsidRDefault="00597425">
      <w:pPr>
        <w:spacing w:before="120"/>
        <w:jc w:val="center"/>
        <w:rPr>
          <w:b/>
          <w:bCs/>
          <w:sz w:val="26"/>
          <w:szCs w:val="26"/>
        </w:rPr>
      </w:pPr>
      <w:r w:rsidRPr="006832EC">
        <w:rPr>
          <w:b/>
          <w:bCs/>
          <w:sz w:val="26"/>
          <w:szCs w:val="26"/>
        </w:rPr>
        <w:t xml:space="preserve">TỶ LỆ </w:t>
      </w:r>
      <w:r w:rsidR="00FA7AAD">
        <w:rPr>
          <w:b/>
          <w:bCs/>
          <w:sz w:val="26"/>
          <w:szCs w:val="26"/>
        </w:rPr>
        <w:t>DỰ TRỮ THANH KHOẢN</w:t>
      </w:r>
    </w:p>
    <w:p w14:paraId="6B0081BC" w14:textId="2A940362" w:rsidR="003B3DE7" w:rsidRPr="006832EC" w:rsidRDefault="0088299D">
      <w:pPr>
        <w:spacing w:before="120"/>
        <w:ind w:firstLine="720"/>
        <w:jc w:val="both"/>
        <w:rPr>
          <w:b/>
          <w:bCs/>
        </w:rPr>
      </w:pPr>
      <w:r w:rsidRPr="006832EC">
        <w:rPr>
          <w:b/>
          <w:bCs/>
        </w:rPr>
        <w:t xml:space="preserve">Điều </w:t>
      </w:r>
      <w:r w:rsidR="002C7B86">
        <w:rPr>
          <w:b/>
          <w:bCs/>
        </w:rPr>
        <w:t>7</w:t>
      </w:r>
      <w:r w:rsidRPr="006832EC">
        <w:rPr>
          <w:b/>
          <w:bCs/>
        </w:rPr>
        <w:t>.</w:t>
      </w:r>
      <w:r w:rsidR="005E1EE9" w:rsidRPr="006832EC">
        <w:rPr>
          <w:b/>
          <w:bCs/>
        </w:rPr>
        <w:t xml:space="preserve"> </w:t>
      </w:r>
      <w:r w:rsidRPr="006832EC">
        <w:rPr>
          <w:b/>
          <w:bCs/>
        </w:rPr>
        <w:t xml:space="preserve">Tỷ lệ </w:t>
      </w:r>
      <w:r w:rsidR="00EA3152">
        <w:rPr>
          <w:b/>
          <w:bCs/>
        </w:rPr>
        <w:t>dữ trữ thanh khoản</w:t>
      </w:r>
    </w:p>
    <w:p w14:paraId="1553CBF2" w14:textId="4AFE5913" w:rsidR="00B944B2" w:rsidRDefault="00187E3A">
      <w:pPr>
        <w:spacing w:before="120"/>
        <w:ind w:firstLine="720"/>
        <w:jc w:val="both"/>
      </w:pPr>
      <w:r>
        <w:t>1</w:t>
      </w:r>
      <w:r w:rsidR="0088299D" w:rsidRPr="006832EC">
        <w:t xml:space="preserve">. </w:t>
      </w:r>
      <w:r w:rsidR="00B944B2">
        <w:t>Cuối n</w:t>
      </w:r>
      <w:r w:rsidR="000A7CCF">
        <w:t xml:space="preserve">gày làm việc của tháng gần nhất, </w:t>
      </w:r>
      <w:r w:rsidR="00B944B2">
        <w:t>Ngân hàng Phát triển Việt Nam căn cứ quy định tại Phụ lục 2 Thông tư này để tính toán</w:t>
      </w:r>
      <w:r w:rsidR="000A7CCF">
        <w:t>, quản lý</w:t>
      </w:r>
      <w:r w:rsidR="00B944B2">
        <w:t xml:space="preserve"> </w:t>
      </w:r>
      <w:r w:rsidR="000A7CCF">
        <w:t>tỷ lệ dự trữ thanh khoản theo quy định tại khoản 2 Điều này.</w:t>
      </w:r>
    </w:p>
    <w:p w14:paraId="375C03F4" w14:textId="523020E1" w:rsidR="004A7374" w:rsidRPr="006832EC" w:rsidRDefault="00B944B2">
      <w:pPr>
        <w:spacing w:before="120"/>
        <w:ind w:firstLine="720"/>
        <w:jc w:val="both"/>
      </w:pPr>
      <w:r>
        <w:t xml:space="preserve">2. </w:t>
      </w:r>
      <w:r w:rsidR="0088299D" w:rsidRPr="006832EC">
        <w:t>Tỷ lệ dự trữ thanh khoản</w:t>
      </w:r>
      <w:r w:rsidR="00F21F4B">
        <w:t>:</w:t>
      </w:r>
    </w:p>
    <w:p w14:paraId="60108526" w14:textId="33DC1A11" w:rsidR="004A7374" w:rsidRPr="006832EC" w:rsidRDefault="0088299D">
      <w:pPr>
        <w:spacing w:before="120"/>
        <w:ind w:firstLine="720"/>
        <w:jc w:val="both"/>
      </w:pPr>
      <w:r w:rsidRPr="006832EC">
        <w:t xml:space="preserve">a) </w:t>
      </w:r>
      <w:r w:rsidR="00187E3A">
        <w:t>Ngân hàng Phát triển Việt Nam</w:t>
      </w:r>
      <w:r w:rsidRPr="006832EC">
        <w:t xml:space="preserve"> phải nắm giữ những tài sản có tính thanh khoản cao để dự trữ đáp ứng các nhu cầu chi trả đến hạn và phát sinh ngoài dự kiến</w:t>
      </w:r>
      <w:r w:rsidR="00F21F4B">
        <w:t>.</w:t>
      </w:r>
    </w:p>
    <w:p w14:paraId="74D0F704" w14:textId="77777777" w:rsidR="004A7374" w:rsidRPr="006832EC" w:rsidRDefault="0088299D" w:rsidP="00085F2A">
      <w:pPr>
        <w:tabs>
          <w:tab w:val="left" w:pos="709"/>
        </w:tabs>
        <w:spacing w:before="120"/>
        <w:ind w:firstLine="720"/>
        <w:jc w:val="both"/>
      </w:pPr>
      <w:r w:rsidRPr="006832EC">
        <w:t>b) Tỷ lệ dự trữ thanh khoản được xác định theo công thức sau:</w:t>
      </w:r>
    </w:p>
    <w:p w14:paraId="0FA14A18" w14:textId="77777777" w:rsidR="00866B95" w:rsidRPr="006832EC" w:rsidRDefault="00866B95">
      <w:pPr>
        <w:spacing w:before="120"/>
        <w:jc w:val="both"/>
      </w:pPr>
      <w:r w:rsidRPr="006832EC">
        <w:t xml:space="preserve">                                                    </w:t>
      </w:r>
      <w:r w:rsidR="003C6EF8" w:rsidRPr="006832EC">
        <w:t xml:space="preserve">  </w:t>
      </w:r>
      <w:r w:rsidRPr="006832EC">
        <w:t xml:space="preserve"> Tài sản có tính thanh khoản cao</w:t>
      </w:r>
    </w:p>
    <w:p w14:paraId="39A43517" w14:textId="77777777" w:rsidR="00866B95" w:rsidRPr="006832EC" w:rsidRDefault="00866B95">
      <w:pPr>
        <w:spacing w:before="120"/>
        <w:ind w:hanging="720"/>
        <w:jc w:val="both"/>
      </w:pPr>
      <w:r w:rsidRPr="00143FAB">
        <mc:AlternateContent>
          <mc:Choice Requires="wps">
            <w:drawing>
              <wp:anchor distT="4294967291" distB="4294967291" distL="114300" distR="114300" simplePos="0" relativeHeight="251666432" behindDoc="0" locked="0" layoutInCell="1" allowOverlap="1" wp14:anchorId="38A05E4C" wp14:editId="7B4E53B6">
                <wp:simplePos x="0" y="0"/>
                <wp:positionH relativeFrom="column">
                  <wp:posOffset>2742565</wp:posOffset>
                </wp:positionH>
                <wp:positionV relativeFrom="paragraph">
                  <wp:posOffset>115487</wp:posOffset>
                </wp:positionV>
                <wp:extent cx="1962150" cy="0"/>
                <wp:effectExtent l="0" t="0" r="19050" b="1905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2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AE8999D" id="Straight Arrow Connector 9" o:spid="_x0000_s1026" type="#_x0000_t32" style="position:absolute;margin-left:215.95pt;margin-top:9.1pt;width:154.5pt;height:0;z-index:25166643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"/>
            </w:pict>
          </mc:Fallback>
        </mc:AlternateContent>
      </w:r>
      <w:r w:rsidRPr="006832EC">
        <w:t xml:space="preserve">                   Tỷ lệ dự trữ thanh khoản   =</w:t>
      </w:r>
      <w:r w:rsidRPr="006832EC">
        <w:tab/>
        <w:t xml:space="preserve">                                               x 100% </w:t>
      </w:r>
    </w:p>
    <w:p w14:paraId="6B9579F0" w14:textId="77777777" w:rsidR="00866B95" w:rsidRPr="006832EC" w:rsidRDefault="00866B95">
      <w:pPr>
        <w:spacing w:before="120"/>
        <w:jc w:val="both"/>
      </w:pPr>
      <w:r w:rsidRPr="006832EC">
        <w:t xml:space="preserve">                                                               Tổng Nợ phải trả</w:t>
      </w:r>
    </w:p>
    <w:p w14:paraId="6073CA12" w14:textId="77777777" w:rsidR="00B13D03" w:rsidRPr="006832EC" w:rsidRDefault="00CD5080">
      <w:pPr>
        <w:tabs>
          <w:tab w:val="left" w:pos="6512"/>
        </w:tabs>
        <w:spacing w:before="120"/>
        <w:ind w:firstLine="720"/>
        <w:jc w:val="both"/>
      </w:pPr>
      <w:r>
        <w:t>T</w:t>
      </w:r>
      <w:r w:rsidR="0088299D" w:rsidRPr="006832EC">
        <w:t>rong đó:</w:t>
      </w:r>
      <w:r w:rsidR="0088299D" w:rsidRPr="006832EC">
        <w:tab/>
      </w:r>
    </w:p>
    <w:p w14:paraId="551C054E" w14:textId="24600FE5" w:rsidR="00A22C5E" w:rsidRPr="006832EC" w:rsidRDefault="008C5648" w:rsidP="0064690E">
      <w:pPr>
        <w:spacing w:before="120"/>
        <w:ind w:firstLine="720"/>
        <w:jc w:val="both"/>
      </w:pPr>
      <w:r>
        <w:t>(i)</w:t>
      </w:r>
      <w:r w:rsidR="0088299D" w:rsidRPr="006832EC">
        <w:t xml:space="preserve"> Tài sản có tính thanh khoản cao</w:t>
      </w:r>
      <w:r w:rsidR="006D3C80">
        <w:t xml:space="preserve"> </w:t>
      </w:r>
      <w:r w:rsidR="0088299D" w:rsidRPr="006832EC">
        <w:t xml:space="preserve">được quy định </w:t>
      </w:r>
      <w:r w:rsidR="0088299D" w:rsidRPr="00796AFB">
        <w:t>tại Phụ lục</w:t>
      </w:r>
      <w:r w:rsidR="002C7B86" w:rsidRPr="00796AFB">
        <w:t xml:space="preserve"> 2</w:t>
      </w:r>
      <w:r w:rsidR="0088299D" w:rsidRPr="00796AFB">
        <w:t xml:space="preserve"> </w:t>
      </w:r>
      <w:r w:rsidR="0088299D" w:rsidRPr="00D14678">
        <w:rPr>
          <w:color w:val="FF0000"/>
        </w:rPr>
        <w:t xml:space="preserve"> </w:t>
      </w:r>
      <w:r w:rsidR="0088299D" w:rsidRPr="006832EC">
        <w:t>Thông tư này;</w:t>
      </w:r>
    </w:p>
    <w:p w14:paraId="2AD2A4F0" w14:textId="7312660B" w:rsidR="000C6072" w:rsidRPr="002E2EA6" w:rsidRDefault="008C5648" w:rsidP="000C6072">
      <w:pPr>
        <w:spacing w:before="120"/>
        <w:ind w:firstLine="709"/>
        <w:jc w:val="both"/>
        <w:rPr>
          <w:rFonts w:asciiTheme="majorHAnsi" w:hAnsiTheme="majorHAnsi" w:cstheme="majorHAnsi"/>
        </w:rPr>
      </w:pPr>
      <w:r>
        <w:t>(ii)</w:t>
      </w:r>
      <w:r w:rsidR="0088299D" w:rsidRPr="006832EC">
        <w:t xml:space="preserve"> </w:t>
      </w:r>
      <w:r w:rsidR="000C6072" w:rsidRPr="002E2EA6">
        <w:rPr>
          <w:rFonts w:asciiTheme="majorHAnsi" w:hAnsiTheme="majorHAnsi" w:cstheme="majorHAnsi"/>
        </w:rPr>
        <w:t>Tổng Nợ phải trả là khoản mục Tổng Nợ phải trả trên Bảng cân đối kế toán</w:t>
      </w:r>
      <w:r w:rsidR="00770846">
        <w:rPr>
          <w:rFonts w:asciiTheme="majorHAnsi" w:hAnsiTheme="majorHAnsi" w:cstheme="majorHAnsi"/>
        </w:rPr>
        <w:t>.</w:t>
      </w:r>
    </w:p>
    <w:p w14:paraId="500C41BB" w14:textId="4147535F" w:rsidR="009230F4" w:rsidRPr="00796AFB" w:rsidRDefault="00663C90" w:rsidP="00982CEE">
      <w:pPr>
        <w:spacing w:before="120"/>
        <w:ind w:firstLine="709"/>
        <w:jc w:val="both"/>
      </w:pPr>
      <w:r w:rsidRPr="002E2EA6">
        <w:rPr>
          <w:rFonts w:asciiTheme="majorHAnsi" w:hAnsiTheme="majorHAnsi" w:cstheme="majorHAnsi"/>
        </w:rPr>
        <w:t>c)</w:t>
      </w:r>
      <w:r w:rsidR="00816EBD">
        <w:rPr>
          <w:rFonts w:asciiTheme="majorHAnsi" w:hAnsiTheme="majorHAnsi" w:cstheme="majorHAnsi"/>
        </w:rPr>
        <w:t xml:space="preserve"> </w:t>
      </w:r>
      <w:r w:rsidRPr="00796AFB">
        <w:t>Tài sản có tính thanh khoản cao và tổng Nợ phải trả được tính theo đồng Việt Nam, bao gồm đồng Việt Nam và các loại ngoại tệ tự do chuyển đổi khác quy đổi sang đồng Việt Nam</w:t>
      </w:r>
      <w:r w:rsidR="009912D8" w:rsidRPr="00796AFB">
        <w:t xml:space="preserve"> theo tỷ </w:t>
      </w:r>
      <w:r w:rsidR="009230F4" w:rsidRPr="00796AFB">
        <w:t xml:space="preserve">giá </w:t>
      </w:r>
      <w:r w:rsidR="009D6BDA" w:rsidRPr="00796AFB">
        <w:t xml:space="preserve">bình quân liên ngân hàng </w:t>
      </w:r>
      <w:r w:rsidR="009230F4" w:rsidRPr="00796AFB">
        <w:t>do Ngân hàng Nhà nước công bố đối với đô la Mỹ và áp dụng tỷ giá tính thuế 10 ngày của Ngân hàng Nhà nước công bố đối với các ngoại tệ còn lại</w:t>
      </w:r>
      <w:r w:rsidR="00C927A5" w:rsidRPr="00796AFB">
        <w:t>,</w:t>
      </w:r>
      <w:r w:rsidR="000F297F" w:rsidRPr="00796AFB">
        <w:t xml:space="preserve"> đối với H</w:t>
      </w:r>
      <w:r w:rsidR="00C927A5" w:rsidRPr="00796AFB">
        <w:t>iệp định vay vốn ODA, tỷ giá quy đổi áp dụng theo tỷ giá quy định tại Hiệp định.</w:t>
      </w:r>
    </w:p>
    <w:p w14:paraId="1374A9D0" w14:textId="631DEF13" w:rsidR="000C6072" w:rsidRDefault="00515A37" w:rsidP="000C6072">
      <w:pPr>
        <w:spacing w:before="120"/>
        <w:ind w:firstLine="720"/>
        <w:jc w:val="both"/>
        <w:rPr>
          <w:rFonts w:asciiTheme="majorHAnsi" w:hAnsiTheme="majorHAnsi" w:cstheme="majorHAnsi"/>
        </w:rPr>
      </w:pPr>
      <w:r>
        <w:rPr>
          <w:rFonts w:asciiTheme="majorHAnsi" w:hAnsiTheme="majorHAnsi" w:cstheme="majorHAnsi"/>
        </w:rPr>
        <w:t>3</w:t>
      </w:r>
      <w:r w:rsidR="00DD27E6">
        <w:rPr>
          <w:rFonts w:asciiTheme="majorHAnsi" w:hAnsiTheme="majorHAnsi" w:cstheme="majorHAnsi"/>
        </w:rPr>
        <w:t xml:space="preserve">. </w:t>
      </w:r>
      <w:r w:rsidR="00663C90">
        <w:rPr>
          <w:rFonts w:asciiTheme="majorHAnsi" w:hAnsiTheme="majorHAnsi" w:cstheme="majorHAnsi"/>
        </w:rPr>
        <w:t xml:space="preserve">Ngân hàng Phát triển Việt Nam phải duy trì tỷ lệ dự trữ thanh khoản tối thiểu theo lộ trình sau: </w:t>
      </w:r>
    </w:p>
    <w:p w14:paraId="52C4133C" w14:textId="1C2A4307" w:rsidR="00663C90" w:rsidRDefault="00663C90" w:rsidP="000C6072">
      <w:pPr>
        <w:spacing w:before="120"/>
        <w:ind w:firstLine="720"/>
        <w:jc w:val="both"/>
        <w:rPr>
          <w:rFonts w:asciiTheme="majorHAnsi" w:hAnsiTheme="majorHAnsi" w:cstheme="majorHAnsi"/>
        </w:rPr>
      </w:pPr>
      <w:r>
        <w:rPr>
          <w:rFonts w:asciiTheme="majorHAnsi" w:hAnsiTheme="majorHAnsi" w:cstheme="majorHAnsi"/>
        </w:rPr>
        <w:t xml:space="preserve">i) Kể từ ngày Thông tư này có hiệu lực đến hết ngày </w:t>
      </w:r>
      <w:r w:rsidR="00E8719F">
        <w:rPr>
          <w:rFonts w:asciiTheme="majorHAnsi" w:hAnsiTheme="majorHAnsi" w:cstheme="majorHAnsi"/>
        </w:rPr>
        <w:t xml:space="preserve">31 tháng 12 năm </w:t>
      </w:r>
      <w:r>
        <w:rPr>
          <w:rFonts w:asciiTheme="majorHAnsi" w:hAnsiTheme="majorHAnsi" w:cstheme="majorHAnsi"/>
        </w:rPr>
        <w:t>2019: 2%.</w:t>
      </w:r>
    </w:p>
    <w:p w14:paraId="3E4B526C" w14:textId="3C356A2F" w:rsidR="00663C90" w:rsidRDefault="00E8719F" w:rsidP="000C6072">
      <w:pPr>
        <w:spacing w:before="120"/>
        <w:ind w:firstLine="720"/>
        <w:jc w:val="both"/>
        <w:rPr>
          <w:rFonts w:asciiTheme="majorHAnsi" w:hAnsiTheme="majorHAnsi" w:cstheme="majorHAnsi"/>
        </w:rPr>
      </w:pPr>
      <w:r>
        <w:rPr>
          <w:rFonts w:asciiTheme="majorHAnsi" w:hAnsiTheme="majorHAnsi" w:cstheme="majorHAnsi"/>
        </w:rPr>
        <w:t xml:space="preserve">ii) Kể từ ngày 01 tháng 01 năm </w:t>
      </w:r>
      <w:r w:rsidR="00663C90">
        <w:rPr>
          <w:rFonts w:asciiTheme="majorHAnsi" w:hAnsiTheme="majorHAnsi" w:cstheme="majorHAnsi"/>
        </w:rPr>
        <w:t>20</w:t>
      </w:r>
      <w:r>
        <w:rPr>
          <w:rFonts w:asciiTheme="majorHAnsi" w:hAnsiTheme="majorHAnsi" w:cstheme="majorHAnsi"/>
        </w:rPr>
        <w:t>20</w:t>
      </w:r>
      <w:r w:rsidR="00663C90">
        <w:rPr>
          <w:rFonts w:asciiTheme="majorHAnsi" w:hAnsiTheme="majorHAnsi" w:cstheme="majorHAnsi"/>
        </w:rPr>
        <w:t>: 5%</w:t>
      </w:r>
      <w:r w:rsidR="00417AB8">
        <w:rPr>
          <w:rFonts w:asciiTheme="majorHAnsi" w:hAnsiTheme="majorHAnsi" w:cstheme="majorHAnsi"/>
        </w:rPr>
        <w:t>.</w:t>
      </w:r>
    </w:p>
    <w:p w14:paraId="103C0E7D" w14:textId="6607B126" w:rsidR="00B13D03" w:rsidRPr="006832EC" w:rsidRDefault="0088299D" w:rsidP="00085F2A">
      <w:pPr>
        <w:spacing w:before="240"/>
        <w:jc w:val="center"/>
        <w:rPr>
          <w:b/>
        </w:rPr>
      </w:pPr>
      <w:bookmarkStart w:id="1" w:name="VNS0006"/>
      <w:r w:rsidRPr="00072322">
        <w:rPr>
          <w:b/>
        </w:rPr>
        <w:t xml:space="preserve">Mục </w:t>
      </w:r>
      <w:r w:rsidR="00E94261">
        <w:rPr>
          <w:b/>
        </w:rPr>
        <w:t>3</w:t>
      </w:r>
    </w:p>
    <w:p w14:paraId="6B047FA3" w14:textId="28DB8072" w:rsidR="00B13D03" w:rsidRPr="006832EC" w:rsidRDefault="00597425" w:rsidP="00085F2A">
      <w:pPr>
        <w:spacing w:before="120"/>
        <w:jc w:val="center"/>
        <w:rPr>
          <w:b/>
          <w:sz w:val="26"/>
          <w:szCs w:val="26"/>
        </w:rPr>
      </w:pPr>
      <w:r w:rsidRPr="006832EC">
        <w:rPr>
          <w:b/>
          <w:sz w:val="26"/>
          <w:szCs w:val="26"/>
        </w:rPr>
        <w:t xml:space="preserve">TỶ LỆ DƯ NỢ CHO VAY SO VỚI TỔNG </w:t>
      </w:r>
      <w:r w:rsidR="0028021E">
        <w:rPr>
          <w:b/>
          <w:sz w:val="26"/>
          <w:szCs w:val="26"/>
        </w:rPr>
        <w:t>VỐN HUY ĐỘNG</w:t>
      </w:r>
    </w:p>
    <w:p w14:paraId="26A19331" w14:textId="2C31AC96" w:rsidR="00B13D03" w:rsidRPr="006832EC" w:rsidRDefault="0088299D" w:rsidP="00085F2A">
      <w:pPr>
        <w:spacing w:before="120"/>
        <w:ind w:firstLine="720"/>
        <w:jc w:val="both"/>
      </w:pPr>
      <w:r w:rsidRPr="00072322">
        <w:rPr>
          <w:b/>
        </w:rPr>
        <w:t xml:space="preserve">Điều </w:t>
      </w:r>
      <w:r w:rsidR="002C7B86">
        <w:rPr>
          <w:b/>
        </w:rPr>
        <w:t>8</w:t>
      </w:r>
      <w:r w:rsidRPr="00072322">
        <w:rPr>
          <w:b/>
        </w:rPr>
        <w:t xml:space="preserve">.  Tỷ lệ dư nợ cho vay so với tổng </w:t>
      </w:r>
      <w:r w:rsidR="003045AF">
        <w:rPr>
          <w:b/>
        </w:rPr>
        <w:t>vốn huy động</w:t>
      </w:r>
    </w:p>
    <w:p w14:paraId="1F9885C3" w14:textId="7BA639CE" w:rsidR="008A0210" w:rsidRPr="006832EC" w:rsidRDefault="0088299D" w:rsidP="004856C5">
      <w:pPr>
        <w:spacing w:before="120"/>
        <w:ind w:firstLine="709"/>
        <w:jc w:val="both"/>
      </w:pPr>
      <w:r w:rsidRPr="00072322">
        <w:t xml:space="preserve">1. </w:t>
      </w:r>
      <w:r w:rsidR="000A4A09" w:rsidRPr="00072322">
        <w:t xml:space="preserve">Ngân hàng </w:t>
      </w:r>
      <w:r w:rsidR="00F72397">
        <w:t xml:space="preserve">Phát triển Việt Nam thực </w:t>
      </w:r>
      <w:r w:rsidRPr="00072322">
        <w:t>hiện tỷ lệ tối đa</w:t>
      </w:r>
      <w:r w:rsidR="003C6EF8" w:rsidRPr="00072322">
        <w:t xml:space="preserve"> </w:t>
      </w:r>
      <w:r w:rsidRPr="00072322">
        <w:t xml:space="preserve">dư nợ cho vay so với tổng </w:t>
      </w:r>
      <w:r w:rsidR="00B46FE1">
        <w:t>vốn huy động</w:t>
      </w:r>
      <w:r w:rsidRPr="00072322">
        <w:t xml:space="preserve"> theo </w:t>
      </w:r>
      <w:r w:rsidR="005918DE" w:rsidRPr="00072322">
        <w:t>đ</w:t>
      </w:r>
      <w:r w:rsidRPr="00072322">
        <w:t>ồng Việt Nam,</w:t>
      </w:r>
      <w:r w:rsidR="005918DE" w:rsidRPr="00072322">
        <w:t xml:space="preserve"> </w:t>
      </w:r>
      <w:r w:rsidRPr="00072322">
        <w:rPr>
          <w:bCs/>
        </w:rPr>
        <w:t xml:space="preserve">bao gồm </w:t>
      </w:r>
      <w:r w:rsidR="005918DE" w:rsidRPr="00072322">
        <w:rPr>
          <w:bCs/>
        </w:rPr>
        <w:t>đ</w:t>
      </w:r>
      <w:r w:rsidRPr="00072322">
        <w:rPr>
          <w:bCs/>
        </w:rPr>
        <w:t xml:space="preserve">ồng Việt Nam và các loại ngoại tệ được quy đổi sang </w:t>
      </w:r>
      <w:r w:rsidR="005918DE" w:rsidRPr="00072322">
        <w:rPr>
          <w:bCs/>
        </w:rPr>
        <w:t>đ</w:t>
      </w:r>
      <w:r w:rsidRPr="00072322">
        <w:rPr>
          <w:bCs/>
        </w:rPr>
        <w:t>ồng Việt Nam</w:t>
      </w:r>
      <w:r w:rsidR="00CA6916">
        <w:rPr>
          <w:bCs/>
        </w:rPr>
        <w:t xml:space="preserve"> </w:t>
      </w:r>
      <w:r w:rsidR="009230F4" w:rsidRPr="00796AFB">
        <w:t>theo tỷ giá bình quân liên ngân hàng do Ngân hàng Nhà nước công bố đối với đô la Mỹ và áp dụng tỷ giá tính thuế 10 ngày của Ngân hàng Nhà nước công bố đối với các ngoại tệ còn lại</w:t>
      </w:r>
      <w:r w:rsidR="000A4A09" w:rsidRPr="00072322">
        <w:t xml:space="preserve">, </w:t>
      </w:r>
      <w:r w:rsidR="000F297F" w:rsidRPr="00796AFB">
        <w:t>đối với Hiệp định vay vốn ODA, tỷ giá quy đổi áp dụng the</w:t>
      </w:r>
      <w:r w:rsidR="00751159" w:rsidRPr="00796AFB">
        <w:t>o tỷ giá quy định tại Hiệp định</w:t>
      </w:r>
      <w:r w:rsidR="00751159">
        <w:rPr>
          <w:rFonts w:asciiTheme="majorHAnsi" w:hAnsiTheme="majorHAnsi" w:cstheme="majorHAnsi"/>
        </w:rPr>
        <w:t xml:space="preserve">, </w:t>
      </w:r>
      <w:r w:rsidR="000A4A09" w:rsidRPr="00072322">
        <w:t>được xác định theo công thức sau:</w:t>
      </w:r>
    </w:p>
    <w:tbl>
      <w:tblPr>
        <w:tblStyle w:val="TableGrid"/>
        <w:tblW w:w="0" w:type="auto"/>
        <w:tblInd w:w="922" w:type="dxa"/>
        <w:tblLook w:val="04A0" w:firstRow="1" w:lastRow="0" w:firstColumn="1" w:lastColumn="0" w:noHBand="0" w:noVBand="1"/>
      </w:tblPr>
      <w:tblGrid>
        <w:gridCol w:w="3133"/>
        <w:gridCol w:w="419"/>
        <w:gridCol w:w="3134"/>
      </w:tblGrid>
      <w:tr w:rsidR="003D51AE" w:rsidRPr="006832EC" w14:paraId="117EE79B" w14:textId="77777777" w:rsidTr="00072322">
        <w:tc>
          <w:tcPr>
            <w:tcW w:w="3133" w:type="dxa"/>
            <w:vMerge w:val="restart"/>
            <w:tcBorders>
              <w:top w:val="nil"/>
              <w:left w:val="nil"/>
              <w:bottom w:val="nil"/>
              <w:right w:val="nil"/>
            </w:tcBorders>
            <w:vAlign w:val="center"/>
          </w:tcPr>
          <w:p w14:paraId="39503DD7" w14:textId="77777777" w:rsidR="003D51AE" w:rsidRPr="006832EC" w:rsidRDefault="003D51AE" w:rsidP="00072322">
            <w:pPr>
              <w:jc w:val="right"/>
            </w:pPr>
            <w:r w:rsidRPr="006832EC">
              <w:t>LDR=</w:t>
            </w:r>
          </w:p>
        </w:tc>
        <w:tc>
          <w:tcPr>
            <w:tcW w:w="419" w:type="dxa"/>
            <w:tcBorders>
              <w:top w:val="nil"/>
              <w:left w:val="nil"/>
              <w:bottom w:val="single" w:sz="4" w:space="0" w:color="auto"/>
              <w:right w:val="nil"/>
            </w:tcBorders>
          </w:tcPr>
          <w:p w14:paraId="56613D31" w14:textId="77777777" w:rsidR="003D51AE" w:rsidRPr="006832EC" w:rsidRDefault="003D51AE" w:rsidP="00072322">
            <w:pPr>
              <w:jc w:val="both"/>
            </w:pPr>
            <w:r w:rsidRPr="006832EC">
              <w:t>L</w:t>
            </w:r>
          </w:p>
        </w:tc>
        <w:tc>
          <w:tcPr>
            <w:tcW w:w="3134" w:type="dxa"/>
            <w:vMerge w:val="restart"/>
            <w:tcBorders>
              <w:top w:val="nil"/>
              <w:left w:val="nil"/>
              <w:bottom w:val="nil"/>
              <w:right w:val="nil"/>
            </w:tcBorders>
            <w:vAlign w:val="center"/>
          </w:tcPr>
          <w:p w14:paraId="6B7563B4" w14:textId="77777777" w:rsidR="003D51AE" w:rsidRPr="006832EC" w:rsidRDefault="003D51AE" w:rsidP="00072322">
            <w:r w:rsidRPr="006832EC">
              <w:t>x 100%</w:t>
            </w:r>
          </w:p>
        </w:tc>
      </w:tr>
      <w:tr w:rsidR="003D51AE" w:rsidRPr="006832EC" w14:paraId="02AB3EB8" w14:textId="77777777" w:rsidTr="00072322">
        <w:tc>
          <w:tcPr>
            <w:tcW w:w="3133" w:type="dxa"/>
            <w:vMerge/>
            <w:tcBorders>
              <w:top w:val="nil"/>
              <w:left w:val="nil"/>
              <w:bottom w:val="nil"/>
              <w:right w:val="nil"/>
            </w:tcBorders>
          </w:tcPr>
          <w:p w14:paraId="4C87D87C" w14:textId="77777777" w:rsidR="003D51AE" w:rsidRPr="006832EC" w:rsidRDefault="003D51AE" w:rsidP="00072322">
            <w:pPr>
              <w:jc w:val="both"/>
            </w:pPr>
          </w:p>
        </w:tc>
        <w:tc>
          <w:tcPr>
            <w:tcW w:w="419" w:type="dxa"/>
            <w:tcBorders>
              <w:top w:val="single" w:sz="4" w:space="0" w:color="auto"/>
              <w:left w:val="nil"/>
              <w:bottom w:val="nil"/>
              <w:right w:val="nil"/>
            </w:tcBorders>
          </w:tcPr>
          <w:p w14:paraId="1288E936" w14:textId="77777777" w:rsidR="003D51AE" w:rsidRPr="006832EC" w:rsidRDefault="003D51AE" w:rsidP="00072322">
            <w:pPr>
              <w:jc w:val="both"/>
            </w:pPr>
            <w:r w:rsidRPr="006832EC">
              <w:t>D</w:t>
            </w:r>
          </w:p>
        </w:tc>
        <w:tc>
          <w:tcPr>
            <w:tcW w:w="3134" w:type="dxa"/>
            <w:vMerge/>
            <w:tcBorders>
              <w:top w:val="nil"/>
              <w:left w:val="nil"/>
              <w:bottom w:val="nil"/>
              <w:right w:val="nil"/>
            </w:tcBorders>
          </w:tcPr>
          <w:p w14:paraId="29678021" w14:textId="77777777" w:rsidR="003D51AE" w:rsidRPr="006832EC" w:rsidRDefault="003D51AE" w:rsidP="00072322">
            <w:pPr>
              <w:jc w:val="both"/>
            </w:pPr>
          </w:p>
        </w:tc>
      </w:tr>
    </w:tbl>
    <w:p w14:paraId="7E91CC51" w14:textId="77777777" w:rsidR="00B13D03" w:rsidRPr="006832EC" w:rsidRDefault="00852F26">
      <w:pPr>
        <w:spacing w:before="120"/>
        <w:ind w:firstLine="720"/>
        <w:jc w:val="both"/>
      </w:pPr>
      <w:r>
        <w:t>T</w:t>
      </w:r>
      <w:r w:rsidR="0088299D" w:rsidRPr="006832EC">
        <w:t>rong đó:</w:t>
      </w:r>
    </w:p>
    <w:p w14:paraId="3A583777" w14:textId="4A53BB77" w:rsidR="004A7374" w:rsidRPr="006832EC" w:rsidRDefault="0088299D" w:rsidP="00072322">
      <w:pPr>
        <w:tabs>
          <w:tab w:val="left" w:pos="7380"/>
        </w:tabs>
        <w:spacing w:before="120"/>
        <w:ind w:firstLine="720"/>
        <w:jc w:val="both"/>
      </w:pPr>
      <w:r w:rsidRPr="00072322">
        <w:rPr>
          <w:i/>
        </w:rPr>
        <w:t xml:space="preserve"> - </w:t>
      </w:r>
      <w:r w:rsidR="003D51AE" w:rsidRPr="00072322">
        <w:rPr>
          <w:i/>
        </w:rPr>
        <w:t>LDR</w:t>
      </w:r>
      <w:r w:rsidRPr="00072322">
        <w:rPr>
          <w:i/>
        </w:rPr>
        <w:t>:</w:t>
      </w:r>
      <w:r w:rsidRPr="006832EC">
        <w:t xml:space="preserve"> là tỷ lệ dư nợ cho vay so với tổng </w:t>
      </w:r>
      <w:r w:rsidR="007E1565">
        <w:t>vốn huy động</w:t>
      </w:r>
      <w:r w:rsidRPr="006832EC">
        <w:t>.</w:t>
      </w:r>
    </w:p>
    <w:p w14:paraId="65549A55" w14:textId="77777777" w:rsidR="004A7374" w:rsidRPr="006832EC" w:rsidRDefault="0088299D" w:rsidP="00072322">
      <w:pPr>
        <w:tabs>
          <w:tab w:val="left" w:pos="7380"/>
        </w:tabs>
        <w:spacing w:before="120"/>
        <w:ind w:firstLine="720"/>
        <w:jc w:val="both"/>
      </w:pPr>
      <w:r w:rsidRPr="00072322">
        <w:rPr>
          <w:i/>
        </w:rPr>
        <w:t xml:space="preserve"> - </w:t>
      </w:r>
      <w:r w:rsidR="00902D0A" w:rsidRPr="00072322">
        <w:rPr>
          <w:i/>
        </w:rPr>
        <w:t>L</w:t>
      </w:r>
      <w:r w:rsidRPr="00072322">
        <w:rPr>
          <w:i/>
        </w:rPr>
        <w:t>:</w:t>
      </w:r>
      <w:r w:rsidRPr="006832EC">
        <w:t xml:space="preserve"> là </w:t>
      </w:r>
      <w:r w:rsidR="00FB40F7">
        <w:t xml:space="preserve">tổng </w:t>
      </w:r>
      <w:r w:rsidRPr="006832EC">
        <w:t>dư nợ cho vay quy định tại khoản</w:t>
      </w:r>
      <w:r w:rsidR="007F11C5" w:rsidRPr="006832EC">
        <w:t xml:space="preserve"> 2</w:t>
      </w:r>
      <w:r w:rsidR="002340B2" w:rsidRPr="006832EC">
        <w:t xml:space="preserve"> và khoản 3</w:t>
      </w:r>
      <w:r w:rsidR="007F11C5" w:rsidRPr="006832EC">
        <w:t xml:space="preserve"> Điều</w:t>
      </w:r>
      <w:r w:rsidR="005918DE" w:rsidRPr="006832EC">
        <w:t xml:space="preserve"> </w:t>
      </w:r>
      <w:r w:rsidRPr="006832EC">
        <w:t>này.</w:t>
      </w:r>
    </w:p>
    <w:p w14:paraId="79B1A15E" w14:textId="228C85E8" w:rsidR="004A7374" w:rsidRPr="006832EC" w:rsidRDefault="0088299D" w:rsidP="00072322">
      <w:pPr>
        <w:tabs>
          <w:tab w:val="left" w:pos="7380"/>
        </w:tabs>
        <w:spacing w:before="120"/>
        <w:ind w:firstLine="720"/>
        <w:jc w:val="both"/>
      </w:pPr>
      <w:r w:rsidRPr="00072322">
        <w:rPr>
          <w:i/>
        </w:rPr>
        <w:t xml:space="preserve"> - </w:t>
      </w:r>
      <w:r w:rsidR="00902D0A" w:rsidRPr="00072322">
        <w:rPr>
          <w:i/>
        </w:rPr>
        <w:t>D</w:t>
      </w:r>
      <w:r w:rsidRPr="00072322">
        <w:rPr>
          <w:i/>
        </w:rPr>
        <w:t>:</w:t>
      </w:r>
      <w:r w:rsidRPr="006832EC">
        <w:t xml:space="preserve"> là tổng </w:t>
      </w:r>
      <w:r w:rsidR="00306A74">
        <w:t>vốn huy động</w:t>
      </w:r>
      <w:r w:rsidRPr="006832EC">
        <w:t xml:space="preserve"> quy định tại</w:t>
      </w:r>
      <w:r w:rsidR="007F11C5" w:rsidRPr="006832EC">
        <w:t xml:space="preserve"> khoản </w:t>
      </w:r>
      <w:r w:rsidR="001A3E0A" w:rsidRPr="006832EC">
        <w:t>4</w:t>
      </w:r>
      <w:r w:rsidR="007F11C5" w:rsidRPr="006832EC">
        <w:t xml:space="preserve"> Điều</w:t>
      </w:r>
      <w:r w:rsidR="005918DE" w:rsidRPr="006832EC">
        <w:t xml:space="preserve"> </w:t>
      </w:r>
      <w:r w:rsidRPr="006832EC">
        <w:t>này.</w:t>
      </w:r>
    </w:p>
    <w:p w14:paraId="52D75EC3" w14:textId="77777777" w:rsidR="004F0742" w:rsidRDefault="000A4A09" w:rsidP="004F0742">
      <w:pPr>
        <w:spacing w:before="120"/>
        <w:ind w:firstLine="720"/>
        <w:jc w:val="both"/>
      </w:pPr>
      <w:r w:rsidRPr="006832EC">
        <w:t xml:space="preserve">2. </w:t>
      </w:r>
      <w:r w:rsidR="0088299D" w:rsidRPr="006832EC">
        <w:t>Tổng</w:t>
      </w:r>
      <w:r w:rsidR="003C6EF8" w:rsidRPr="006832EC">
        <w:t xml:space="preserve"> </w:t>
      </w:r>
      <w:r w:rsidR="004F0742">
        <w:t>dư nợ bao gồm:</w:t>
      </w:r>
    </w:p>
    <w:p w14:paraId="02775AA6" w14:textId="77777777" w:rsidR="00ED36A4" w:rsidRDefault="004F0742" w:rsidP="004F0742">
      <w:pPr>
        <w:spacing w:before="120"/>
        <w:ind w:firstLine="720"/>
        <w:jc w:val="both"/>
      </w:pPr>
      <w:r>
        <w:t xml:space="preserve">a) Dư nợ cho vay </w:t>
      </w:r>
      <w:r w:rsidR="00ED36A4">
        <w:t>theo chính sách tín dụng của Nhà nước; cho vay các chương trình, dự án do Chính phủ, Thủ tướng Chính phủ giao;</w:t>
      </w:r>
    </w:p>
    <w:p w14:paraId="3C5DF744" w14:textId="77777777" w:rsidR="00ED36A4" w:rsidRDefault="004F0742" w:rsidP="004F0742">
      <w:pPr>
        <w:spacing w:before="120"/>
        <w:ind w:firstLine="720"/>
        <w:jc w:val="both"/>
      </w:pPr>
      <w:r>
        <w:t xml:space="preserve">b) Dư nợ cho vay </w:t>
      </w:r>
      <w:r w:rsidR="00ED36A4">
        <w:t>lại vốn vay nước ngoài của Chính phủ;</w:t>
      </w:r>
    </w:p>
    <w:p w14:paraId="6AEAA501" w14:textId="20801199" w:rsidR="00ED36A4" w:rsidRDefault="00A66D84" w:rsidP="004F0742">
      <w:pPr>
        <w:spacing w:before="120"/>
        <w:ind w:firstLine="720"/>
        <w:jc w:val="both"/>
      </w:pPr>
      <w:r w:rsidRPr="00ED36A4">
        <w:t xml:space="preserve">c) </w:t>
      </w:r>
      <w:r w:rsidR="001F2B70">
        <w:t>Dư nợ cho vay vốn ngắn hạn</w:t>
      </w:r>
      <w:r w:rsidR="00ED36A4" w:rsidRPr="00ED36A4">
        <w:t xml:space="preserve"> theo Quyết định của Thủ tướng Chính phủ với nguyên tắc ngân sách nhà nước k</w:t>
      </w:r>
      <w:r w:rsidR="00F91B40">
        <w:t>hông cấp bù chênh lệch lãi suất;</w:t>
      </w:r>
    </w:p>
    <w:p w14:paraId="1E5B33B8" w14:textId="77777777" w:rsidR="001F2B70" w:rsidRDefault="001F2B70" w:rsidP="004F0742">
      <w:pPr>
        <w:spacing w:before="120"/>
        <w:ind w:firstLine="720"/>
        <w:jc w:val="both"/>
      </w:pPr>
      <w:r>
        <w:t xml:space="preserve">d) Dư nợ cho vay vốn trung dài hạn theo Quyết định của Thủ tướng Chính phủ </w:t>
      </w:r>
    </w:p>
    <w:p w14:paraId="191F6C8A" w14:textId="362A294D" w:rsidR="00F91B40" w:rsidRDefault="001F2B70" w:rsidP="004F0742">
      <w:pPr>
        <w:spacing w:before="120"/>
        <w:ind w:firstLine="720"/>
        <w:jc w:val="both"/>
      </w:pPr>
      <w:r>
        <w:t>đ</w:t>
      </w:r>
      <w:r w:rsidR="00F91B40">
        <w:t xml:space="preserve">) Dư nợ cho vay tín dụng </w:t>
      </w:r>
      <w:r>
        <w:t>xuất khẩu của Nhà nước (nếu có);</w:t>
      </w:r>
    </w:p>
    <w:p w14:paraId="7F3BDA14" w14:textId="2D31368A" w:rsidR="001F2B70" w:rsidRPr="00ED36A4" w:rsidRDefault="001F2B70" w:rsidP="004F0742">
      <w:pPr>
        <w:spacing w:before="120"/>
        <w:ind w:firstLine="720"/>
        <w:jc w:val="both"/>
      </w:pPr>
      <w:r>
        <w:t>e) Dư nợ cho vay khác</w:t>
      </w:r>
      <w:r w:rsidR="00F4727E">
        <w:t xml:space="preserve"> mà Ngân hàng Phát triển Việt Nam chịu rủi ro</w:t>
      </w:r>
      <w:r>
        <w:t>.</w:t>
      </w:r>
    </w:p>
    <w:p w14:paraId="4DA1E0B6" w14:textId="153E839C" w:rsidR="00793D23" w:rsidRDefault="003813D7" w:rsidP="00CC3958">
      <w:pPr>
        <w:tabs>
          <w:tab w:val="left" w:pos="7380"/>
        </w:tabs>
        <w:spacing w:before="120"/>
        <w:ind w:firstLine="720"/>
        <w:jc w:val="both"/>
      </w:pPr>
      <w:r w:rsidRPr="006832EC">
        <w:t>3.</w:t>
      </w:r>
      <w:r w:rsidR="00CC3958">
        <w:t xml:space="preserve"> Tổng dư nợ cho vay được trừ đi: D</w:t>
      </w:r>
      <w:r w:rsidR="0028021E">
        <w:t xml:space="preserve">ư nợ cho </w:t>
      </w:r>
      <w:r w:rsidR="00793D23">
        <w:t xml:space="preserve">vay bằng nguồn vốn </w:t>
      </w:r>
      <w:r w:rsidR="00680137">
        <w:t>hỗ trợ phát triển chính thức (ODA)</w:t>
      </w:r>
      <w:r w:rsidR="00793D23">
        <w:t xml:space="preserve">, ủy thác cho vay bằng nguồn vốn </w:t>
      </w:r>
      <w:r w:rsidR="00680137">
        <w:t>hỗ trợ phát triển chính thức</w:t>
      </w:r>
      <w:r w:rsidR="00C5157D">
        <w:t xml:space="preserve"> (ODA)</w:t>
      </w:r>
      <w:r w:rsidR="0008674F">
        <w:t>, Chính phủ, tổ chức, cá nhân khác</w:t>
      </w:r>
      <w:r w:rsidR="00793D23">
        <w:t xml:space="preserve"> mà Ngân hàng Phát t</w:t>
      </w:r>
      <w:r w:rsidR="00CC3958">
        <w:t>riển Việt Nam không chịu rủi ro;</w:t>
      </w:r>
    </w:p>
    <w:p w14:paraId="20831500" w14:textId="37492FB3" w:rsidR="00F75789" w:rsidRPr="006832EC" w:rsidRDefault="003813D7" w:rsidP="00437433">
      <w:pPr>
        <w:tabs>
          <w:tab w:val="left" w:pos="7380"/>
        </w:tabs>
        <w:spacing w:before="120"/>
        <w:ind w:firstLine="720"/>
        <w:jc w:val="both"/>
      </w:pPr>
      <w:r w:rsidRPr="006832EC">
        <w:t>4</w:t>
      </w:r>
      <w:r w:rsidR="00DE5DFE" w:rsidRPr="006832EC">
        <w:t>.</w:t>
      </w:r>
      <w:r w:rsidR="0088299D" w:rsidRPr="006832EC">
        <w:t xml:space="preserve"> </w:t>
      </w:r>
      <w:r w:rsidR="008D5915">
        <w:t xml:space="preserve">Tổng </w:t>
      </w:r>
      <w:r w:rsidR="007E1565">
        <w:t>vốn huy động</w:t>
      </w:r>
      <w:r w:rsidR="0088299D" w:rsidRPr="006832EC">
        <w:t xml:space="preserve"> bao gồm:</w:t>
      </w:r>
    </w:p>
    <w:p w14:paraId="5FC963FC" w14:textId="39DEDD0F" w:rsidR="00F75789" w:rsidRPr="00072322" w:rsidRDefault="00DE5DFE" w:rsidP="00437433">
      <w:pPr>
        <w:tabs>
          <w:tab w:val="left" w:pos="7380"/>
        </w:tabs>
        <w:spacing w:before="120"/>
        <w:ind w:firstLine="720"/>
        <w:jc w:val="both"/>
      </w:pPr>
      <w:r w:rsidRPr="00437433">
        <w:t>a</w:t>
      </w:r>
      <w:r w:rsidR="0088299D" w:rsidRPr="00437433">
        <w:t>)</w:t>
      </w:r>
      <w:r w:rsidR="003C6EF8" w:rsidRPr="00437433">
        <w:t xml:space="preserve"> </w:t>
      </w:r>
      <w:r w:rsidR="00AF2BD1">
        <w:t>Tiền gửi của tổ chức trong nước, nước ngoài;</w:t>
      </w:r>
    </w:p>
    <w:p w14:paraId="35D35613" w14:textId="02BAA664" w:rsidR="00AF2BD1" w:rsidRDefault="003813D7" w:rsidP="00437433">
      <w:pPr>
        <w:tabs>
          <w:tab w:val="left" w:pos="7380"/>
        </w:tabs>
        <w:spacing w:before="120"/>
        <w:ind w:firstLine="720"/>
        <w:jc w:val="both"/>
      </w:pPr>
      <w:r w:rsidRPr="00437433">
        <w:t>b</w:t>
      </w:r>
      <w:r w:rsidR="0088299D" w:rsidRPr="00437433">
        <w:t>)</w:t>
      </w:r>
      <w:r w:rsidR="00AF2BD1">
        <w:t xml:space="preserve"> </w:t>
      </w:r>
      <w:r w:rsidR="00717A3A">
        <w:t xml:space="preserve">Tiền vay Bảo hiểm xã hội Việt Nam, </w:t>
      </w:r>
      <w:r w:rsidR="00215476">
        <w:t xml:space="preserve">vay ngân sách Nhà nước, </w:t>
      </w:r>
      <w:r w:rsidR="00717A3A">
        <w:t>vay của các tổ chức tài chính, tổ chức tín dụng trong nước và nước ngoài;</w:t>
      </w:r>
    </w:p>
    <w:p w14:paraId="15E0C138" w14:textId="091CD042" w:rsidR="00717A3A" w:rsidRDefault="00717A3A" w:rsidP="00437433">
      <w:pPr>
        <w:tabs>
          <w:tab w:val="left" w:pos="7380"/>
        </w:tabs>
        <w:spacing w:before="120"/>
        <w:ind w:firstLine="720"/>
        <w:jc w:val="both"/>
      </w:pPr>
      <w:r>
        <w:t xml:space="preserve">c) </w:t>
      </w:r>
      <w:r w:rsidR="000734CD">
        <w:t>Tiền huy động từ phát hành trái phiếu</w:t>
      </w:r>
      <w:r w:rsidR="00F92CCF">
        <w:t>, kỳ phiếu, chứng chỉ tiền gửi, giấy tờ có giá.</w:t>
      </w:r>
    </w:p>
    <w:p w14:paraId="45F9CF16" w14:textId="03E2461D" w:rsidR="00750430" w:rsidRDefault="00750430" w:rsidP="00437433">
      <w:pPr>
        <w:tabs>
          <w:tab w:val="left" w:pos="7380"/>
        </w:tabs>
        <w:spacing w:before="120"/>
        <w:ind w:firstLine="720"/>
        <w:jc w:val="both"/>
      </w:pPr>
      <w:r>
        <w:t xml:space="preserve">5.  Tổng vốn huy động được trừ đi nguồn vốn </w:t>
      </w:r>
      <w:r w:rsidR="001D3541">
        <w:t>hỗ trợ phát triển chính thức (</w:t>
      </w:r>
      <w:r>
        <w:t>ODA</w:t>
      </w:r>
      <w:r w:rsidR="001D3541">
        <w:t>)</w:t>
      </w:r>
      <w:r>
        <w:t xml:space="preserve"> và</w:t>
      </w:r>
      <w:r w:rsidR="001D3541">
        <w:t xml:space="preserve"> vốn nhận ủy thác cấp phát khác.</w:t>
      </w:r>
    </w:p>
    <w:p w14:paraId="0AA1ABF3" w14:textId="6A5EC047" w:rsidR="00CA23EA" w:rsidRDefault="00805E37" w:rsidP="00072322">
      <w:pPr>
        <w:tabs>
          <w:tab w:val="left" w:pos="7380"/>
        </w:tabs>
        <w:spacing w:before="120"/>
        <w:ind w:firstLine="720"/>
        <w:jc w:val="both"/>
      </w:pPr>
      <w:r>
        <w:t>6</w:t>
      </w:r>
      <w:r w:rsidR="00DE5DFE" w:rsidRPr="006832EC">
        <w:t xml:space="preserve">. </w:t>
      </w:r>
      <w:r w:rsidR="00F92CCF">
        <w:t xml:space="preserve">Ngân hàng Phát triển Việt Nam </w:t>
      </w:r>
      <w:r w:rsidR="00892B67" w:rsidRPr="00437433">
        <w:t>phải duy trì tỷ lệ</w:t>
      </w:r>
      <w:r w:rsidR="00530EC4" w:rsidRPr="00437433">
        <w:t xml:space="preserve"> dư nợ cho vay so với tổng </w:t>
      </w:r>
      <w:r w:rsidR="00F92CCF">
        <w:t xml:space="preserve">vốn huy động theo </w:t>
      </w:r>
      <w:r w:rsidR="006809B2">
        <w:t>lộ trình sau:</w:t>
      </w:r>
    </w:p>
    <w:p w14:paraId="49B57791" w14:textId="117B5CDE" w:rsidR="006809B2" w:rsidRPr="00796AFB" w:rsidRDefault="006809B2" w:rsidP="006809B2">
      <w:pPr>
        <w:spacing w:before="120"/>
        <w:ind w:firstLine="720"/>
        <w:jc w:val="both"/>
      </w:pPr>
      <w:r w:rsidRPr="00796AFB">
        <w:t>i) Kể từ ngày Thông tư này có hiệu lực đến hết ngày 31 tháng 12 năm 2019: 95%.</w:t>
      </w:r>
    </w:p>
    <w:p w14:paraId="51B8D98E" w14:textId="188D64CA" w:rsidR="006809B2" w:rsidRPr="00796AFB" w:rsidRDefault="006809B2" w:rsidP="006809B2">
      <w:pPr>
        <w:spacing w:before="120"/>
        <w:ind w:firstLine="720"/>
        <w:jc w:val="both"/>
      </w:pPr>
      <w:r w:rsidRPr="00796AFB">
        <w:t>ii) Kể từ ngày 01 tháng 01 năm 2020: 90%.</w:t>
      </w:r>
    </w:p>
    <w:bookmarkEnd w:id="1"/>
    <w:p w14:paraId="41B4AF24" w14:textId="5F0ACB22" w:rsidR="00B13D03" w:rsidRPr="006832EC" w:rsidRDefault="00272F32" w:rsidP="00085F2A">
      <w:pPr>
        <w:tabs>
          <w:tab w:val="left" w:pos="0"/>
        </w:tabs>
        <w:spacing w:before="240" w:after="120"/>
        <w:jc w:val="center"/>
        <w:rPr>
          <w:b/>
        </w:rPr>
      </w:pPr>
      <w:r w:rsidRPr="006832EC">
        <w:rPr>
          <w:b/>
        </w:rPr>
        <w:t>C</w:t>
      </w:r>
      <w:r w:rsidR="00A64171" w:rsidRPr="006832EC">
        <w:rPr>
          <w:b/>
        </w:rPr>
        <w:t>hương</w:t>
      </w:r>
      <w:r w:rsidRPr="006832EC">
        <w:rPr>
          <w:b/>
        </w:rPr>
        <w:t xml:space="preserve"> I</w:t>
      </w:r>
      <w:r w:rsidR="004E62A1">
        <w:rPr>
          <w:b/>
        </w:rPr>
        <w:t>II</w:t>
      </w:r>
    </w:p>
    <w:p w14:paraId="3422C1FC" w14:textId="11FA0D15" w:rsidR="00A705D3" w:rsidRDefault="00272F32" w:rsidP="00085F2A">
      <w:pPr>
        <w:tabs>
          <w:tab w:val="left" w:pos="0"/>
        </w:tabs>
        <w:jc w:val="center"/>
        <w:rPr>
          <w:b/>
        </w:rPr>
      </w:pPr>
      <w:r w:rsidRPr="006832EC">
        <w:rPr>
          <w:b/>
        </w:rPr>
        <w:t xml:space="preserve">TRÁCH NHIỆM CỦA </w:t>
      </w:r>
      <w:r w:rsidR="006D2071">
        <w:rPr>
          <w:b/>
        </w:rPr>
        <w:t>CÁC ĐƠN VỊ</w:t>
      </w:r>
      <w:r w:rsidR="00BF04C4">
        <w:rPr>
          <w:b/>
        </w:rPr>
        <w:t xml:space="preserve"> </w:t>
      </w:r>
      <w:r w:rsidRPr="006832EC">
        <w:rPr>
          <w:b/>
        </w:rPr>
        <w:t xml:space="preserve">THUỘC NGÂN HÀNG </w:t>
      </w:r>
    </w:p>
    <w:p w14:paraId="1B0203CF" w14:textId="34789D51" w:rsidR="00B13D03" w:rsidRPr="006832EC" w:rsidRDefault="00272F32" w:rsidP="00085F2A">
      <w:pPr>
        <w:tabs>
          <w:tab w:val="left" w:pos="0"/>
        </w:tabs>
        <w:jc w:val="center"/>
        <w:rPr>
          <w:b/>
        </w:rPr>
      </w:pPr>
      <w:r w:rsidRPr="006832EC">
        <w:rPr>
          <w:b/>
        </w:rPr>
        <w:t xml:space="preserve">NHÀ NƯỚC </w:t>
      </w:r>
      <w:r w:rsidR="00A705D3">
        <w:rPr>
          <w:b/>
        </w:rPr>
        <w:t>VÀ XỬ LÝ VI PHẠM</w:t>
      </w:r>
    </w:p>
    <w:p w14:paraId="1F50DF8D" w14:textId="6782E8A3" w:rsidR="00A705D3" w:rsidRPr="004E62A1" w:rsidRDefault="00A705D3" w:rsidP="00C47B95">
      <w:pPr>
        <w:pStyle w:val="NormalWeb"/>
        <w:spacing w:before="120" w:beforeAutospacing="0"/>
        <w:ind w:firstLine="720"/>
        <w:rPr>
          <w:sz w:val="28"/>
          <w:szCs w:val="28"/>
        </w:rPr>
      </w:pPr>
      <w:bookmarkStart w:id="2" w:name="dieu_11"/>
      <w:r w:rsidRPr="004E62A1">
        <w:rPr>
          <w:b/>
          <w:bCs/>
          <w:sz w:val="28"/>
          <w:szCs w:val="28"/>
          <w:lang w:val="vi-VN"/>
        </w:rPr>
        <w:t xml:space="preserve">Điều </w:t>
      </w:r>
      <w:r w:rsidR="002C7B86">
        <w:rPr>
          <w:b/>
          <w:bCs/>
          <w:sz w:val="28"/>
          <w:szCs w:val="28"/>
        </w:rPr>
        <w:t>9</w:t>
      </w:r>
      <w:r w:rsidRPr="004E62A1">
        <w:rPr>
          <w:b/>
          <w:bCs/>
          <w:sz w:val="28"/>
          <w:szCs w:val="28"/>
          <w:lang w:val="vi-VN"/>
        </w:rPr>
        <w:t>. Cơ quan Thanh tra, giám sát ngân hàng có trách nhiệm:</w:t>
      </w:r>
      <w:bookmarkEnd w:id="2"/>
    </w:p>
    <w:p w14:paraId="7C9CF717" w14:textId="4B4C420E" w:rsidR="00A705D3" w:rsidRDefault="00A705D3" w:rsidP="00C47B95">
      <w:pPr>
        <w:pStyle w:val="NormalWeb"/>
        <w:spacing w:before="120" w:beforeAutospacing="0"/>
        <w:ind w:firstLine="720"/>
        <w:rPr>
          <w:noProof/>
          <w:sz w:val="28"/>
          <w:szCs w:val="28"/>
        </w:rPr>
      </w:pPr>
      <w:r w:rsidRPr="00A705D3">
        <w:rPr>
          <w:noProof/>
          <w:sz w:val="28"/>
          <w:szCs w:val="28"/>
        </w:rPr>
        <w:t xml:space="preserve">1. Kiểm tra, thanh tra việc thực hiện </w:t>
      </w:r>
      <w:r>
        <w:rPr>
          <w:noProof/>
          <w:sz w:val="28"/>
          <w:szCs w:val="28"/>
        </w:rPr>
        <w:t>quy định về các giới hạn, tỷ lệ bảo đảm an toàn trong hoạt động của</w:t>
      </w:r>
      <w:r w:rsidRPr="00A705D3">
        <w:rPr>
          <w:noProof/>
          <w:sz w:val="28"/>
          <w:szCs w:val="28"/>
        </w:rPr>
        <w:t xml:space="preserve"> Ngân hàng Phát triển Việt Nam.</w:t>
      </w:r>
    </w:p>
    <w:p w14:paraId="2CC02983" w14:textId="19937560" w:rsidR="00A705D3" w:rsidRPr="00A705D3" w:rsidRDefault="00A705D3" w:rsidP="00C47B95">
      <w:pPr>
        <w:pStyle w:val="NormalWeb"/>
        <w:spacing w:before="120" w:beforeAutospacing="0"/>
        <w:ind w:firstLine="720"/>
        <w:rPr>
          <w:noProof/>
          <w:sz w:val="28"/>
          <w:szCs w:val="28"/>
        </w:rPr>
      </w:pPr>
      <w:r w:rsidRPr="00A705D3">
        <w:rPr>
          <w:noProof/>
          <w:sz w:val="28"/>
          <w:szCs w:val="28"/>
        </w:rPr>
        <w:t xml:space="preserve">2. Kiểm tra, thanh tra việc Ngân hàng Phát triển Việt Nam xây dựng, thực hiện các quy định nội bộ về </w:t>
      </w:r>
      <w:r w:rsidR="00094A4A">
        <w:rPr>
          <w:noProof/>
          <w:sz w:val="28"/>
          <w:szCs w:val="28"/>
        </w:rPr>
        <w:t>tỷ lệ bảo đảm an toàn</w:t>
      </w:r>
      <w:r w:rsidRPr="00A705D3">
        <w:rPr>
          <w:noProof/>
          <w:sz w:val="28"/>
          <w:szCs w:val="28"/>
        </w:rPr>
        <w:t>.</w:t>
      </w:r>
    </w:p>
    <w:p w14:paraId="63055FAE" w14:textId="5622593C" w:rsidR="00A705D3" w:rsidRPr="00A705D3" w:rsidRDefault="00A705D3" w:rsidP="00C47B95">
      <w:pPr>
        <w:pStyle w:val="NormalWeb"/>
        <w:spacing w:before="120" w:beforeAutospacing="0"/>
        <w:ind w:firstLine="720"/>
        <w:rPr>
          <w:noProof/>
          <w:sz w:val="28"/>
          <w:szCs w:val="28"/>
        </w:rPr>
      </w:pPr>
      <w:r w:rsidRPr="00A705D3">
        <w:rPr>
          <w:noProof/>
          <w:sz w:val="28"/>
          <w:szCs w:val="28"/>
        </w:rPr>
        <w:t xml:space="preserve">3. Xử lý vi phạm của Ngân hàng Phát triển Việt Nam theo quy định tại </w:t>
      </w:r>
      <w:r w:rsidR="00CF1289" w:rsidRPr="00796AFB">
        <w:rPr>
          <w:noProof/>
          <w:sz w:val="28"/>
          <w:szCs w:val="28"/>
        </w:rPr>
        <w:t>Điều 11</w:t>
      </w:r>
      <w:r w:rsidRPr="00422E60">
        <w:rPr>
          <w:noProof/>
          <w:color w:val="FF0000"/>
          <w:sz w:val="28"/>
          <w:szCs w:val="28"/>
        </w:rPr>
        <w:t xml:space="preserve"> </w:t>
      </w:r>
      <w:r w:rsidRPr="00A705D3">
        <w:rPr>
          <w:noProof/>
          <w:sz w:val="28"/>
          <w:szCs w:val="28"/>
        </w:rPr>
        <w:t>Thông tư này.</w:t>
      </w:r>
    </w:p>
    <w:p w14:paraId="60346EED" w14:textId="05504573" w:rsidR="00A705D3" w:rsidRPr="004E62A1" w:rsidRDefault="00A705D3" w:rsidP="00C47B95">
      <w:pPr>
        <w:pStyle w:val="NormalWeb"/>
        <w:spacing w:before="120" w:beforeAutospacing="0"/>
        <w:ind w:firstLine="720"/>
        <w:rPr>
          <w:b/>
          <w:bCs/>
          <w:sz w:val="28"/>
          <w:szCs w:val="28"/>
          <w:lang w:val="vi-VN"/>
        </w:rPr>
      </w:pPr>
      <w:bookmarkStart w:id="3" w:name="dieu_12"/>
      <w:r w:rsidRPr="004E62A1">
        <w:rPr>
          <w:b/>
          <w:bCs/>
          <w:sz w:val="28"/>
          <w:szCs w:val="28"/>
          <w:lang w:val="vi-VN"/>
        </w:rPr>
        <w:t xml:space="preserve">Điều </w:t>
      </w:r>
      <w:r w:rsidR="002C7B86">
        <w:rPr>
          <w:b/>
          <w:bCs/>
          <w:sz w:val="28"/>
          <w:szCs w:val="28"/>
        </w:rPr>
        <w:t>10</w:t>
      </w:r>
      <w:r w:rsidRPr="004E62A1">
        <w:rPr>
          <w:b/>
          <w:bCs/>
          <w:sz w:val="28"/>
          <w:szCs w:val="28"/>
          <w:lang w:val="vi-VN"/>
        </w:rPr>
        <w:t>. Vụ Dự báo, thống kê</w:t>
      </w:r>
      <w:bookmarkEnd w:id="3"/>
    </w:p>
    <w:p w14:paraId="56905655" w14:textId="7490864C" w:rsidR="00A705D3" w:rsidRPr="004E62A1" w:rsidRDefault="00A705D3" w:rsidP="00C47B95">
      <w:pPr>
        <w:pStyle w:val="NormalWeb"/>
        <w:spacing w:before="120" w:beforeAutospacing="0"/>
        <w:ind w:firstLine="720"/>
        <w:rPr>
          <w:noProof/>
          <w:sz w:val="28"/>
          <w:szCs w:val="28"/>
        </w:rPr>
      </w:pPr>
      <w:r w:rsidRPr="004E62A1">
        <w:rPr>
          <w:noProof/>
          <w:sz w:val="28"/>
          <w:szCs w:val="28"/>
        </w:rPr>
        <w:t xml:space="preserve">Vụ Dự báo, thống kê căn cứ quy định tại Thông tư này xây dựng, trình Thống đốc Ngân hàng Nhà nước ban hành quy định về báo cáo thống kê </w:t>
      </w:r>
      <w:r w:rsidR="00422E60" w:rsidRPr="00A705D3">
        <w:rPr>
          <w:noProof/>
          <w:sz w:val="28"/>
          <w:szCs w:val="28"/>
        </w:rPr>
        <w:t xml:space="preserve">việc thực hiện </w:t>
      </w:r>
      <w:r w:rsidR="00422E60">
        <w:rPr>
          <w:noProof/>
          <w:sz w:val="28"/>
          <w:szCs w:val="28"/>
        </w:rPr>
        <w:t>quy định về các giới hạn, tỷ lệ bảo đảm an toàn trong hoạt động của</w:t>
      </w:r>
      <w:r w:rsidR="00422E60" w:rsidRPr="00A705D3">
        <w:rPr>
          <w:noProof/>
          <w:sz w:val="28"/>
          <w:szCs w:val="28"/>
        </w:rPr>
        <w:t xml:space="preserve"> Ngân hàng Phát triển Việt Nam</w:t>
      </w:r>
      <w:r w:rsidRPr="004E62A1">
        <w:rPr>
          <w:noProof/>
          <w:sz w:val="28"/>
          <w:szCs w:val="28"/>
        </w:rPr>
        <w:t>.</w:t>
      </w:r>
    </w:p>
    <w:p w14:paraId="7A4CEBB8" w14:textId="4F36DCFE" w:rsidR="00A705D3" w:rsidRPr="004E62A1" w:rsidRDefault="00A705D3" w:rsidP="00BF04C4">
      <w:pPr>
        <w:pStyle w:val="NormalWeb"/>
        <w:spacing w:before="120" w:beforeAutospacing="0"/>
        <w:ind w:firstLine="720"/>
        <w:rPr>
          <w:b/>
          <w:noProof/>
          <w:sz w:val="28"/>
          <w:szCs w:val="28"/>
        </w:rPr>
      </w:pPr>
      <w:bookmarkStart w:id="4" w:name="dieu_13"/>
      <w:r w:rsidRPr="004E62A1">
        <w:rPr>
          <w:b/>
          <w:noProof/>
          <w:sz w:val="28"/>
          <w:szCs w:val="28"/>
        </w:rPr>
        <w:t>Điều 1</w:t>
      </w:r>
      <w:r w:rsidR="002C7B86">
        <w:rPr>
          <w:b/>
          <w:noProof/>
          <w:sz w:val="28"/>
          <w:szCs w:val="28"/>
        </w:rPr>
        <w:t>1</w:t>
      </w:r>
      <w:r w:rsidRPr="004E62A1">
        <w:rPr>
          <w:b/>
          <w:noProof/>
          <w:sz w:val="28"/>
          <w:szCs w:val="28"/>
        </w:rPr>
        <w:t>. Xử lý vi phạm</w:t>
      </w:r>
      <w:bookmarkEnd w:id="4"/>
    </w:p>
    <w:p w14:paraId="73FBE0CF" w14:textId="01036F92" w:rsidR="00A705D3" w:rsidRPr="004E62A1" w:rsidRDefault="00A705D3" w:rsidP="00050A48">
      <w:pPr>
        <w:pStyle w:val="NormalWeb"/>
        <w:spacing w:before="120" w:beforeAutospacing="0"/>
        <w:ind w:firstLine="720"/>
        <w:jc w:val="both"/>
        <w:rPr>
          <w:noProof/>
          <w:sz w:val="28"/>
          <w:szCs w:val="28"/>
        </w:rPr>
      </w:pPr>
      <w:r w:rsidRPr="004E62A1">
        <w:rPr>
          <w:noProof/>
          <w:sz w:val="28"/>
          <w:szCs w:val="28"/>
        </w:rPr>
        <w:t xml:space="preserve">Ngân hàng Phát triển Việt Nam và cá nhân có liên quan vi phạm các quy định tại Thông tư này, ngoài việc phải thực hiện </w:t>
      </w:r>
      <w:r w:rsidR="00555CBA" w:rsidRPr="004E62A1">
        <w:rPr>
          <w:noProof/>
          <w:sz w:val="28"/>
          <w:szCs w:val="28"/>
        </w:rPr>
        <w:t xml:space="preserve">quy định về các giới hạn, tỷ lệ bảo đảm an toàn </w:t>
      </w:r>
      <w:r w:rsidRPr="004E62A1">
        <w:rPr>
          <w:noProof/>
          <w:sz w:val="28"/>
          <w:szCs w:val="28"/>
        </w:rPr>
        <w:t>theo đúng quy định tại Thông tư này, theo tính chất và mức độ vi phạm sẽ bị xử lý theo quy định về xử phạt vi phạm hành chính trong lĩnh vực tiền tệ và hoạt động ngân hàng.</w:t>
      </w:r>
    </w:p>
    <w:p w14:paraId="20EC65DA" w14:textId="496F7220" w:rsidR="00A705D3" w:rsidRPr="004E62A1" w:rsidRDefault="00A705D3" w:rsidP="004E62A1">
      <w:pPr>
        <w:tabs>
          <w:tab w:val="left" w:pos="0"/>
        </w:tabs>
        <w:spacing w:before="240" w:after="120"/>
        <w:jc w:val="center"/>
        <w:rPr>
          <w:b/>
        </w:rPr>
      </w:pPr>
      <w:bookmarkStart w:id="5" w:name="chuong_4"/>
      <w:r w:rsidRPr="004E62A1">
        <w:rPr>
          <w:b/>
        </w:rPr>
        <w:t xml:space="preserve">Chương </w:t>
      </w:r>
      <w:bookmarkEnd w:id="5"/>
      <w:r w:rsidR="004E62A1">
        <w:rPr>
          <w:b/>
        </w:rPr>
        <w:t>IV</w:t>
      </w:r>
    </w:p>
    <w:p w14:paraId="280C3164" w14:textId="77777777" w:rsidR="00A705D3" w:rsidRPr="00FD449A" w:rsidRDefault="00A705D3" w:rsidP="00A705D3">
      <w:pPr>
        <w:pStyle w:val="NormalWeb"/>
        <w:spacing w:before="120" w:beforeAutospacing="0"/>
        <w:jc w:val="center"/>
        <w:rPr>
          <w:b/>
          <w:noProof/>
          <w:sz w:val="28"/>
          <w:szCs w:val="28"/>
        </w:rPr>
      </w:pPr>
      <w:bookmarkStart w:id="6" w:name="chuong_4_name"/>
      <w:r w:rsidRPr="00FD449A">
        <w:rPr>
          <w:b/>
          <w:noProof/>
          <w:sz w:val="28"/>
          <w:szCs w:val="28"/>
        </w:rPr>
        <w:t>ĐIỀU KHOẢN THI HÀNH</w:t>
      </w:r>
      <w:bookmarkEnd w:id="6"/>
    </w:p>
    <w:p w14:paraId="76CF90F5" w14:textId="63F2CF60" w:rsidR="00A705D3" w:rsidRPr="00FD449A" w:rsidRDefault="00A705D3" w:rsidP="00BF04C4">
      <w:pPr>
        <w:pStyle w:val="NormalWeb"/>
        <w:spacing w:before="120" w:beforeAutospacing="0"/>
        <w:ind w:firstLine="720"/>
        <w:rPr>
          <w:b/>
          <w:noProof/>
          <w:sz w:val="28"/>
          <w:szCs w:val="28"/>
        </w:rPr>
      </w:pPr>
      <w:bookmarkStart w:id="7" w:name="dieu_14"/>
      <w:r w:rsidRPr="00FD449A">
        <w:rPr>
          <w:b/>
          <w:noProof/>
          <w:sz w:val="28"/>
          <w:szCs w:val="28"/>
        </w:rPr>
        <w:t>Điều 1</w:t>
      </w:r>
      <w:r w:rsidR="002C7B86">
        <w:rPr>
          <w:b/>
          <w:noProof/>
          <w:sz w:val="28"/>
          <w:szCs w:val="28"/>
        </w:rPr>
        <w:t>2</w:t>
      </w:r>
      <w:r w:rsidRPr="00FD449A">
        <w:rPr>
          <w:b/>
          <w:noProof/>
          <w:sz w:val="28"/>
          <w:szCs w:val="28"/>
        </w:rPr>
        <w:t>. Hiệu lực thi hành</w:t>
      </w:r>
      <w:bookmarkEnd w:id="7"/>
    </w:p>
    <w:p w14:paraId="13F8F9B9" w14:textId="70100F67" w:rsidR="00A705D3" w:rsidRPr="00FD449A" w:rsidRDefault="00A705D3" w:rsidP="00BF04C4">
      <w:pPr>
        <w:pStyle w:val="NormalWeb"/>
        <w:spacing w:before="120" w:beforeAutospacing="0"/>
        <w:ind w:firstLine="720"/>
        <w:rPr>
          <w:noProof/>
          <w:sz w:val="28"/>
          <w:szCs w:val="28"/>
        </w:rPr>
      </w:pPr>
      <w:r w:rsidRPr="00FD449A">
        <w:rPr>
          <w:noProof/>
          <w:sz w:val="28"/>
          <w:szCs w:val="28"/>
        </w:rPr>
        <w:t xml:space="preserve">Thông tư này có hiệu lực thi hành kể từ ngày </w:t>
      </w:r>
      <w:r w:rsidR="001605F6" w:rsidRPr="00FD449A">
        <w:rPr>
          <w:noProof/>
          <w:sz w:val="28"/>
          <w:szCs w:val="28"/>
        </w:rPr>
        <w:t xml:space="preserve">  </w:t>
      </w:r>
      <w:r w:rsidRPr="00FD449A">
        <w:rPr>
          <w:noProof/>
          <w:sz w:val="28"/>
          <w:szCs w:val="28"/>
        </w:rPr>
        <w:t xml:space="preserve">tháng </w:t>
      </w:r>
      <w:r w:rsidR="001605F6" w:rsidRPr="00FD449A">
        <w:rPr>
          <w:noProof/>
          <w:sz w:val="28"/>
          <w:szCs w:val="28"/>
        </w:rPr>
        <w:t xml:space="preserve">        năm        </w:t>
      </w:r>
      <w:r w:rsidRPr="00FD449A">
        <w:rPr>
          <w:noProof/>
          <w:sz w:val="28"/>
          <w:szCs w:val="28"/>
        </w:rPr>
        <w:t>.</w:t>
      </w:r>
    </w:p>
    <w:p w14:paraId="5190E547" w14:textId="2E833919" w:rsidR="00A705D3" w:rsidRPr="00FD449A" w:rsidRDefault="00A705D3" w:rsidP="00BF04C4">
      <w:pPr>
        <w:pStyle w:val="NormalWeb"/>
        <w:spacing w:before="120" w:beforeAutospacing="0"/>
        <w:ind w:firstLine="720"/>
        <w:rPr>
          <w:b/>
          <w:noProof/>
          <w:sz w:val="28"/>
          <w:szCs w:val="28"/>
        </w:rPr>
      </w:pPr>
      <w:bookmarkStart w:id="8" w:name="dieu_15"/>
      <w:r w:rsidRPr="00FD449A">
        <w:rPr>
          <w:b/>
          <w:noProof/>
          <w:sz w:val="28"/>
          <w:szCs w:val="28"/>
        </w:rPr>
        <w:t>Điều 1</w:t>
      </w:r>
      <w:r w:rsidR="002C7B86">
        <w:rPr>
          <w:b/>
          <w:noProof/>
          <w:sz w:val="28"/>
          <w:szCs w:val="28"/>
        </w:rPr>
        <w:t>3</w:t>
      </w:r>
      <w:r w:rsidRPr="00FD449A">
        <w:rPr>
          <w:b/>
          <w:noProof/>
          <w:sz w:val="28"/>
          <w:szCs w:val="28"/>
        </w:rPr>
        <w:t>. Tổ chức thực hiện</w:t>
      </w:r>
      <w:bookmarkEnd w:id="8"/>
    </w:p>
    <w:p w14:paraId="3EB8C20A" w14:textId="77777777" w:rsidR="00A705D3" w:rsidRPr="00FD449A" w:rsidRDefault="00A705D3" w:rsidP="00BF04C4">
      <w:pPr>
        <w:pStyle w:val="NormalWeb"/>
        <w:spacing w:before="120" w:beforeAutospacing="0"/>
        <w:ind w:firstLine="720"/>
        <w:jc w:val="both"/>
        <w:rPr>
          <w:noProof/>
          <w:sz w:val="28"/>
          <w:szCs w:val="28"/>
        </w:rPr>
      </w:pPr>
      <w:r w:rsidRPr="00FD449A">
        <w:rPr>
          <w:noProof/>
          <w:sz w:val="28"/>
          <w:szCs w:val="28"/>
        </w:rPr>
        <w:t>Chánh Văn phòng, Chánh Thanh tra, giám sát ngân hàng, Thủ trưởng các đơn vị thuộc Ngân hàng Nhà nước, Giám đốc Ngân hàng Nhà nước chi nhánh tỉnh, thành phố trực thuộc Trung ương, Chủ tịch Hội đồng Quản lý, Tổng Giám đốc Ngân hàng Phát triển Việt Nam chịu trách nhiệm tổ chức thi hành Thông tư này./.</w:t>
      </w:r>
    </w:p>
    <w:p w14:paraId="3637676B" w14:textId="33011DC6" w:rsidR="00182254" w:rsidRPr="006832EC" w:rsidRDefault="00182254" w:rsidP="00182254">
      <w:pPr>
        <w:spacing w:before="120"/>
        <w:ind w:firstLine="720"/>
        <w:jc w:val="both"/>
      </w:pPr>
    </w:p>
    <w:tbl>
      <w:tblPr>
        <w:tblW w:w="0" w:type="auto"/>
        <w:tblInd w:w="108" w:type="dxa"/>
        <w:tblLook w:val="04A0" w:firstRow="1" w:lastRow="0" w:firstColumn="1" w:lastColumn="0" w:noHBand="0" w:noVBand="1"/>
      </w:tblPr>
      <w:tblGrid>
        <w:gridCol w:w="5450"/>
        <w:gridCol w:w="3730"/>
      </w:tblGrid>
      <w:tr w:rsidR="00182254" w:rsidRPr="00520B56" w14:paraId="2A67EB72" w14:textId="77777777" w:rsidTr="005E06BE">
        <w:tc>
          <w:tcPr>
            <w:tcW w:w="5627" w:type="dxa"/>
          </w:tcPr>
          <w:p w14:paraId="068740AD" w14:textId="77777777" w:rsidR="00182254" w:rsidRPr="006832EC" w:rsidRDefault="00182254" w:rsidP="005E06BE">
            <w:pPr>
              <w:spacing w:before="240"/>
              <w:ind w:right="40"/>
              <w:jc w:val="both"/>
              <w:rPr>
                <w:sz w:val="24"/>
              </w:rPr>
            </w:pPr>
            <w:r w:rsidRPr="006832EC">
              <w:rPr>
                <w:b/>
                <w:i/>
                <w:sz w:val="24"/>
              </w:rPr>
              <w:t>Nơi nhận</w:t>
            </w:r>
            <w:r w:rsidRPr="006832EC">
              <w:rPr>
                <w:b/>
                <w:sz w:val="24"/>
              </w:rPr>
              <w:t>:</w:t>
            </w:r>
            <w:r w:rsidRPr="006832EC">
              <w:rPr>
                <w:b/>
                <w:sz w:val="24"/>
              </w:rPr>
              <w:tab/>
            </w:r>
          </w:p>
          <w:p w14:paraId="0DC8E74C" w14:textId="77777777" w:rsidR="00182254" w:rsidRDefault="00182254" w:rsidP="00C30C77">
            <w:pPr>
              <w:ind w:left="-108" w:right="40" w:firstLine="284"/>
              <w:jc w:val="both"/>
              <w:rPr>
                <w:sz w:val="22"/>
              </w:rPr>
            </w:pPr>
            <w:r>
              <w:rPr>
                <w:sz w:val="22"/>
              </w:rPr>
              <w:t xml:space="preserve">- </w:t>
            </w:r>
            <w:r w:rsidRPr="006832EC">
              <w:rPr>
                <w:sz w:val="22"/>
              </w:rPr>
              <w:t>Như Điều 32;</w:t>
            </w:r>
          </w:p>
          <w:p w14:paraId="6F5DF5CB" w14:textId="77777777" w:rsidR="00182254" w:rsidRDefault="00182254" w:rsidP="00C30C77">
            <w:pPr>
              <w:ind w:left="-108" w:right="40" w:firstLine="284"/>
              <w:jc w:val="both"/>
              <w:rPr>
                <w:sz w:val="22"/>
              </w:rPr>
            </w:pPr>
            <w:r w:rsidRPr="006832EC">
              <w:rPr>
                <w:sz w:val="22"/>
              </w:rPr>
              <w:t>- Văn phòng Chính phủ;</w:t>
            </w:r>
          </w:p>
          <w:p w14:paraId="02AB6CE1" w14:textId="77777777" w:rsidR="00182254" w:rsidRDefault="00182254" w:rsidP="00C30C77">
            <w:pPr>
              <w:ind w:left="-108" w:right="40" w:firstLine="284"/>
              <w:jc w:val="both"/>
              <w:rPr>
                <w:sz w:val="22"/>
              </w:rPr>
            </w:pPr>
            <w:r w:rsidRPr="006832EC">
              <w:rPr>
                <w:sz w:val="22"/>
              </w:rPr>
              <w:t>- Bộ Tư pháp (để kiểm tra);</w:t>
            </w:r>
          </w:p>
          <w:p w14:paraId="057C983B" w14:textId="77777777" w:rsidR="00182254" w:rsidRDefault="00182254" w:rsidP="00C30C77">
            <w:pPr>
              <w:ind w:left="-108" w:right="40" w:firstLine="284"/>
              <w:jc w:val="both"/>
              <w:rPr>
                <w:sz w:val="22"/>
              </w:rPr>
            </w:pPr>
            <w:r w:rsidRPr="006832EC">
              <w:rPr>
                <w:sz w:val="22"/>
              </w:rPr>
              <w:t>- Công báo;</w:t>
            </w:r>
          </w:p>
          <w:p w14:paraId="17E8D486" w14:textId="77777777" w:rsidR="00182254" w:rsidRPr="006832EC" w:rsidRDefault="00182254" w:rsidP="00C30C77">
            <w:pPr>
              <w:ind w:left="-108" w:right="40" w:firstLine="284"/>
              <w:jc w:val="both"/>
              <w:rPr>
                <w:b/>
                <w:sz w:val="24"/>
              </w:rPr>
            </w:pPr>
            <w:r w:rsidRPr="006832EC">
              <w:rPr>
                <w:sz w:val="22"/>
              </w:rPr>
              <w:t xml:space="preserve">- Lưu: VP, </w:t>
            </w:r>
            <w:r>
              <w:rPr>
                <w:sz w:val="22"/>
              </w:rPr>
              <w:t xml:space="preserve">Vụ </w:t>
            </w:r>
            <w:r w:rsidRPr="006832EC">
              <w:rPr>
                <w:sz w:val="22"/>
              </w:rPr>
              <w:t>PC</w:t>
            </w:r>
            <w:r>
              <w:rPr>
                <w:sz w:val="22"/>
              </w:rPr>
              <w:t>,</w:t>
            </w:r>
            <w:r w:rsidRPr="006832EC">
              <w:rPr>
                <w:sz w:val="22"/>
              </w:rPr>
              <w:t xml:space="preserve"> </w:t>
            </w:r>
            <w:r>
              <w:rPr>
                <w:sz w:val="22"/>
              </w:rPr>
              <w:t>CQTTGSNH5</w:t>
            </w:r>
            <w:r w:rsidRPr="006832EC">
              <w:rPr>
                <w:sz w:val="22"/>
              </w:rPr>
              <w:t xml:space="preserve"> (3 bản).</w:t>
            </w:r>
          </w:p>
        </w:tc>
        <w:tc>
          <w:tcPr>
            <w:tcW w:w="3841" w:type="dxa"/>
          </w:tcPr>
          <w:p w14:paraId="5A2DCEEB" w14:textId="77777777" w:rsidR="00182254" w:rsidRPr="00520B56" w:rsidRDefault="00182254" w:rsidP="005E06BE">
            <w:pPr>
              <w:spacing w:before="240"/>
              <w:ind w:right="40"/>
              <w:jc w:val="center"/>
              <w:rPr>
                <w:b/>
                <w:sz w:val="24"/>
              </w:rPr>
            </w:pPr>
            <w:r w:rsidRPr="006832EC">
              <w:rPr>
                <w:b/>
                <w:sz w:val="26"/>
                <w:szCs w:val="26"/>
              </w:rPr>
              <w:t>THỐNG ĐỐC</w:t>
            </w:r>
          </w:p>
        </w:tc>
      </w:tr>
    </w:tbl>
    <w:p w14:paraId="6FC03CF1" w14:textId="77777777" w:rsidR="00182254" w:rsidRPr="00520B56" w:rsidRDefault="00182254" w:rsidP="00182254"/>
    <w:p w14:paraId="3CEEE329" w14:textId="77777777" w:rsidR="00E9201E" w:rsidRDefault="00E9201E" w:rsidP="009344E4">
      <w:pPr>
        <w:spacing w:before="120"/>
        <w:ind w:firstLine="720"/>
        <w:jc w:val="both"/>
      </w:pPr>
    </w:p>
    <w:p w14:paraId="54B6074F" w14:textId="77777777" w:rsidR="009711E0" w:rsidRDefault="009711E0" w:rsidP="009344E4">
      <w:pPr>
        <w:spacing w:before="120"/>
        <w:ind w:firstLine="720"/>
        <w:jc w:val="both"/>
      </w:pPr>
    </w:p>
    <w:p w14:paraId="66433C10" w14:textId="77777777" w:rsidR="009711E0" w:rsidRDefault="009711E0" w:rsidP="009344E4">
      <w:pPr>
        <w:spacing w:before="120"/>
        <w:ind w:firstLine="720"/>
        <w:jc w:val="both"/>
      </w:pPr>
    </w:p>
    <w:p w14:paraId="3C640DE6" w14:textId="77777777" w:rsidR="009711E0" w:rsidRDefault="009711E0" w:rsidP="009344E4">
      <w:pPr>
        <w:spacing w:before="120"/>
        <w:ind w:firstLine="720"/>
        <w:jc w:val="both"/>
      </w:pPr>
    </w:p>
    <w:p w14:paraId="65761375" w14:textId="77777777" w:rsidR="009711E0" w:rsidRDefault="009711E0" w:rsidP="009344E4">
      <w:pPr>
        <w:spacing w:before="120"/>
        <w:ind w:firstLine="720"/>
        <w:jc w:val="both"/>
      </w:pPr>
    </w:p>
    <w:p w14:paraId="7DD566B6" w14:textId="77777777" w:rsidR="009711E0" w:rsidRDefault="009711E0" w:rsidP="009344E4">
      <w:pPr>
        <w:spacing w:before="120"/>
        <w:ind w:firstLine="720"/>
        <w:jc w:val="both"/>
      </w:pPr>
    </w:p>
    <w:p w14:paraId="7ED253F1" w14:textId="77777777" w:rsidR="009711E0" w:rsidRDefault="009711E0" w:rsidP="009344E4">
      <w:pPr>
        <w:spacing w:before="120"/>
        <w:ind w:firstLine="720"/>
        <w:jc w:val="both"/>
      </w:pPr>
    </w:p>
    <w:p w14:paraId="6CD92742" w14:textId="77777777" w:rsidR="009711E0" w:rsidRPr="00A6531B" w:rsidRDefault="009711E0" w:rsidP="009711E0">
      <w:pPr>
        <w:tabs>
          <w:tab w:val="left" w:pos="-284"/>
        </w:tabs>
        <w:spacing w:after="120"/>
        <w:jc w:val="both"/>
        <w:sectPr w:rsidR="009711E0" w:rsidRPr="00A6531B" w:rsidSect="009711E0">
          <w:footerReference w:type="default" r:id="rId9"/>
          <w:type w:val="continuous"/>
          <w:pgSz w:w="11907" w:h="16840" w:code="9"/>
          <w:pgMar w:top="1134" w:right="1134" w:bottom="1134" w:left="1701" w:header="454" w:footer="548" w:gutter="0"/>
          <w:cols w:space="720"/>
          <w:docGrid w:linePitch="360"/>
        </w:sectPr>
      </w:pPr>
    </w:p>
    <w:p w14:paraId="6EE30F7D" w14:textId="77777777" w:rsidR="009711E0" w:rsidRPr="00520B56" w:rsidRDefault="009711E0" w:rsidP="009344E4">
      <w:pPr>
        <w:spacing w:before="120"/>
        <w:ind w:firstLine="720"/>
        <w:jc w:val="both"/>
      </w:pPr>
    </w:p>
    <w:sectPr w:rsidR="009711E0" w:rsidRPr="00520B56" w:rsidSect="00C30C77">
      <w:footerReference w:type="even" r:id="rId10"/>
      <w:footerReference w:type="default" r:id="rId11"/>
      <w:type w:val="continuous"/>
      <w:pgSz w:w="11907" w:h="16839" w:code="9"/>
      <w:pgMar w:top="1134" w:right="1134" w:bottom="1134" w:left="1701" w:header="510" w:footer="265" w:gutter="0"/>
      <w:cols w:space="720"/>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823F591" w15:done="0"/>
  <w15:commentEx w15:paraId="4AC38A3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121C0D" w14:textId="77777777" w:rsidR="007D7AD6" w:rsidRDefault="007D7AD6" w:rsidP="00CC4808">
      <w:r>
        <w:separator/>
      </w:r>
    </w:p>
  </w:endnote>
  <w:endnote w:type="continuationSeparator" w:id="0">
    <w:p w14:paraId="1189F938" w14:textId="77777777" w:rsidR="007D7AD6" w:rsidRDefault="007D7AD6" w:rsidP="00CC4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H">
    <w:altName w:val="Courier New"/>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val="0"/>
      </w:rPr>
      <w:id w:val="1671289294"/>
      <w:docPartObj>
        <w:docPartGallery w:val="Page Numbers (Bottom of Page)"/>
        <w:docPartUnique/>
      </w:docPartObj>
    </w:sdtPr>
    <w:sdtEndPr>
      <w:rPr>
        <w:noProof/>
      </w:rPr>
    </w:sdtEndPr>
    <w:sdtContent>
      <w:p w14:paraId="4BCE28D9" w14:textId="47BE9D5D" w:rsidR="00564905" w:rsidRDefault="00564905">
        <w:pPr>
          <w:pStyle w:val="Footer"/>
          <w:jc w:val="right"/>
        </w:pPr>
        <w:r>
          <w:rPr>
            <w:noProof w:val="0"/>
          </w:rPr>
          <w:fldChar w:fldCharType="begin"/>
        </w:r>
        <w:r>
          <w:instrText xml:space="preserve"> PAGE   \* MERGEFORMAT </w:instrText>
        </w:r>
        <w:r>
          <w:rPr>
            <w:noProof w:val="0"/>
          </w:rPr>
          <w:fldChar w:fldCharType="separate"/>
        </w:r>
        <w:r w:rsidR="00C0265B">
          <w:t>1</w:t>
        </w:r>
        <w:r>
          <w:fldChar w:fldCharType="end"/>
        </w:r>
      </w:p>
    </w:sdtContent>
  </w:sdt>
  <w:p w14:paraId="60C71058" w14:textId="77777777" w:rsidR="00564905" w:rsidRDefault="0056490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B9AC1F" w14:textId="77777777" w:rsidR="002B7119" w:rsidRDefault="002B7119" w:rsidP="008B2A93">
    <w:pPr>
      <w:pStyle w:val="Footer"/>
      <w:framePr w:wrap="around" w:vAnchor="text" w:hAnchor="margin" w:xAlign="center" w:y="1"/>
      <w:rPr>
        <w:rStyle w:val="PageNumber"/>
      </w:rPr>
    </w:pPr>
    <w:r>
      <w:rPr>
        <w:rStyle w:val="PageNumber"/>
      </w:rPr>
      <w:t xml:space="preserve">PAGE  </w:t>
    </w:r>
  </w:p>
  <w:p w14:paraId="490CD7BC" w14:textId="77777777" w:rsidR="002B7119" w:rsidRDefault="002B711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val="0"/>
      </w:rPr>
      <w:id w:val="-762999075"/>
      <w:docPartObj>
        <w:docPartGallery w:val="Page Numbers (Bottom of Page)"/>
        <w:docPartUnique/>
      </w:docPartObj>
    </w:sdtPr>
    <w:sdtEndPr>
      <w:rPr>
        <w:rFonts w:ascii="Times New Roman" w:hAnsi="Times New Roman"/>
        <w:noProof/>
        <w:sz w:val="24"/>
        <w:szCs w:val="24"/>
      </w:rPr>
    </w:sdtEndPr>
    <w:sdtContent>
      <w:p w14:paraId="4EFAA9E5" w14:textId="77777777" w:rsidR="002B7119" w:rsidRPr="00BD74A9" w:rsidRDefault="002B7119">
        <w:pPr>
          <w:pStyle w:val="Footer"/>
          <w:jc w:val="right"/>
          <w:rPr>
            <w:rFonts w:ascii="Times New Roman" w:hAnsi="Times New Roman"/>
            <w:sz w:val="24"/>
            <w:szCs w:val="24"/>
          </w:rPr>
        </w:pPr>
        <w:r w:rsidRPr="00BD74A9">
          <w:rPr>
            <w:rFonts w:ascii="Times New Roman" w:hAnsi="Times New Roman"/>
            <w:noProof w:val="0"/>
            <w:sz w:val="24"/>
            <w:szCs w:val="24"/>
          </w:rPr>
          <w:fldChar w:fldCharType="begin"/>
        </w:r>
        <w:r w:rsidRPr="00BD74A9">
          <w:rPr>
            <w:rFonts w:ascii="Times New Roman" w:hAnsi="Times New Roman"/>
            <w:sz w:val="24"/>
            <w:szCs w:val="24"/>
          </w:rPr>
          <w:instrText xml:space="preserve"> PAGE   \* MERGEFORMAT </w:instrText>
        </w:r>
        <w:r w:rsidRPr="00BD74A9">
          <w:rPr>
            <w:rFonts w:ascii="Times New Roman" w:hAnsi="Times New Roman"/>
            <w:noProof w:val="0"/>
            <w:sz w:val="24"/>
            <w:szCs w:val="24"/>
          </w:rPr>
          <w:fldChar w:fldCharType="separate"/>
        </w:r>
        <w:r w:rsidR="00796AFB">
          <w:rPr>
            <w:rFonts w:ascii="Times New Roman" w:hAnsi="Times New Roman"/>
            <w:sz w:val="24"/>
            <w:szCs w:val="24"/>
          </w:rPr>
          <w:t>10</w:t>
        </w:r>
        <w:r w:rsidRPr="00BD74A9">
          <w:rPr>
            <w:rFonts w:ascii="Times New Roman" w:hAnsi="Times New Roman"/>
            <w:sz w:val="24"/>
            <w:szCs w:val="24"/>
          </w:rPr>
          <w:fldChar w:fldCharType="end"/>
        </w:r>
      </w:p>
    </w:sdtContent>
  </w:sdt>
  <w:p w14:paraId="01549368" w14:textId="77777777" w:rsidR="002B7119" w:rsidRPr="00085F2A" w:rsidRDefault="002B7119">
    <w:pPr>
      <w:pStyle w:val="Footer"/>
      <w:rPr>
        <w:rFonts w:ascii="Times New Roman" w:hAnsi="Times New Roman"/>
        <w:sz w:val="24"/>
        <w:szCs w:val="24"/>
        <w:lang w:val="fr-F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51836F" w14:textId="77777777" w:rsidR="007D7AD6" w:rsidRDefault="007D7AD6" w:rsidP="00CC4808">
      <w:r>
        <w:separator/>
      </w:r>
    </w:p>
  </w:footnote>
  <w:footnote w:type="continuationSeparator" w:id="0">
    <w:p w14:paraId="42D3B953" w14:textId="77777777" w:rsidR="007D7AD6" w:rsidRDefault="007D7AD6" w:rsidP="00CC48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E84B89A"/>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3536D0EC"/>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C71AA706"/>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8D9AF8A2"/>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E938C46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413E6CA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D28013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E00DEE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F5E7EE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062AB402"/>
    <w:lvl w:ilvl="0">
      <w:start w:val="1"/>
      <w:numFmt w:val="bullet"/>
      <w:lvlText w:val=""/>
      <w:lvlJc w:val="left"/>
      <w:pPr>
        <w:tabs>
          <w:tab w:val="num" w:pos="360"/>
        </w:tabs>
        <w:ind w:left="360" w:hanging="360"/>
      </w:pPr>
      <w:rPr>
        <w:rFonts w:ascii="Symbol" w:hAnsi="Symbol" w:hint="default"/>
      </w:rPr>
    </w:lvl>
  </w:abstractNum>
  <w:abstractNum w:abstractNumId="10">
    <w:nsid w:val="00502360"/>
    <w:multiLevelType w:val="hybridMultilevel"/>
    <w:tmpl w:val="4656AD70"/>
    <w:lvl w:ilvl="0" w:tplc="3672388E">
      <w:start w:val="1"/>
      <w:numFmt w:val="decimal"/>
      <w:lvlText w:val="%1."/>
      <w:lvlJc w:val="left"/>
      <w:pPr>
        <w:ind w:left="1353" w:hanging="360"/>
      </w:pPr>
      <w:rPr>
        <w:rFonts w:hint="default"/>
        <w:b w:val="0"/>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1">
    <w:nsid w:val="015247EE"/>
    <w:multiLevelType w:val="hybridMultilevel"/>
    <w:tmpl w:val="CC58D81E"/>
    <w:lvl w:ilvl="0" w:tplc="BCC0BDB2">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2">
    <w:nsid w:val="0230164B"/>
    <w:multiLevelType w:val="hybridMultilevel"/>
    <w:tmpl w:val="C45EBFCC"/>
    <w:lvl w:ilvl="0" w:tplc="569E66B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065E03AE"/>
    <w:multiLevelType w:val="hybridMultilevel"/>
    <w:tmpl w:val="178CD08C"/>
    <w:lvl w:ilvl="0" w:tplc="C5A27DA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07F44206"/>
    <w:multiLevelType w:val="hybridMultilevel"/>
    <w:tmpl w:val="9474A67A"/>
    <w:lvl w:ilvl="0" w:tplc="2040B5D0">
      <w:start w:val="1"/>
      <w:numFmt w:val="lowerLetter"/>
      <w:lvlText w:val="%1)"/>
      <w:lvlJc w:val="left"/>
      <w:pPr>
        <w:tabs>
          <w:tab w:val="num" w:pos="1080"/>
        </w:tabs>
        <w:ind w:left="1080" w:hanging="360"/>
      </w:pPr>
      <w:rPr>
        <w:rFonts w:ascii="Times New Roman" w:eastAsia="Times New Roman" w:hAnsi="Times New Roman" w:cs="Times New Roman"/>
        <w:b w:val="0"/>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5">
    <w:nsid w:val="08FC4BE0"/>
    <w:multiLevelType w:val="hybridMultilevel"/>
    <w:tmpl w:val="1226A5D4"/>
    <w:lvl w:ilvl="0" w:tplc="56AC569C">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9012047"/>
    <w:multiLevelType w:val="hybridMultilevel"/>
    <w:tmpl w:val="90F46FBE"/>
    <w:lvl w:ilvl="0" w:tplc="DF1E1EB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0B043A39"/>
    <w:multiLevelType w:val="hybridMultilevel"/>
    <w:tmpl w:val="A86498CC"/>
    <w:lvl w:ilvl="0" w:tplc="728E486C">
      <w:start w:val="1"/>
      <w:numFmt w:val="decimal"/>
      <w:lvlText w:val="%1."/>
      <w:lvlJc w:val="left"/>
      <w:pPr>
        <w:ind w:left="1080" w:hanging="360"/>
      </w:pPr>
      <w:rPr>
        <w:rFonts w:cs="Times New Roman" w:hint="default"/>
      </w:rPr>
    </w:lvl>
    <w:lvl w:ilvl="1" w:tplc="042A0019" w:tentative="1">
      <w:start w:val="1"/>
      <w:numFmt w:val="lowerLetter"/>
      <w:lvlText w:val="%2."/>
      <w:lvlJc w:val="left"/>
      <w:pPr>
        <w:ind w:left="1800" w:hanging="360"/>
      </w:pPr>
      <w:rPr>
        <w:rFonts w:cs="Times New Roman"/>
      </w:rPr>
    </w:lvl>
    <w:lvl w:ilvl="2" w:tplc="042A001B" w:tentative="1">
      <w:start w:val="1"/>
      <w:numFmt w:val="lowerRoman"/>
      <w:lvlText w:val="%3."/>
      <w:lvlJc w:val="right"/>
      <w:pPr>
        <w:ind w:left="2520" w:hanging="180"/>
      </w:pPr>
      <w:rPr>
        <w:rFonts w:cs="Times New Roman"/>
      </w:rPr>
    </w:lvl>
    <w:lvl w:ilvl="3" w:tplc="042A000F" w:tentative="1">
      <w:start w:val="1"/>
      <w:numFmt w:val="decimal"/>
      <w:lvlText w:val="%4."/>
      <w:lvlJc w:val="left"/>
      <w:pPr>
        <w:ind w:left="3240" w:hanging="360"/>
      </w:pPr>
      <w:rPr>
        <w:rFonts w:cs="Times New Roman"/>
      </w:rPr>
    </w:lvl>
    <w:lvl w:ilvl="4" w:tplc="042A0019" w:tentative="1">
      <w:start w:val="1"/>
      <w:numFmt w:val="lowerLetter"/>
      <w:lvlText w:val="%5."/>
      <w:lvlJc w:val="left"/>
      <w:pPr>
        <w:ind w:left="3960" w:hanging="360"/>
      </w:pPr>
      <w:rPr>
        <w:rFonts w:cs="Times New Roman"/>
      </w:rPr>
    </w:lvl>
    <w:lvl w:ilvl="5" w:tplc="042A001B" w:tentative="1">
      <w:start w:val="1"/>
      <w:numFmt w:val="lowerRoman"/>
      <w:lvlText w:val="%6."/>
      <w:lvlJc w:val="right"/>
      <w:pPr>
        <w:ind w:left="4680" w:hanging="180"/>
      </w:pPr>
      <w:rPr>
        <w:rFonts w:cs="Times New Roman"/>
      </w:rPr>
    </w:lvl>
    <w:lvl w:ilvl="6" w:tplc="042A000F" w:tentative="1">
      <w:start w:val="1"/>
      <w:numFmt w:val="decimal"/>
      <w:lvlText w:val="%7."/>
      <w:lvlJc w:val="left"/>
      <w:pPr>
        <w:ind w:left="5400" w:hanging="360"/>
      </w:pPr>
      <w:rPr>
        <w:rFonts w:cs="Times New Roman"/>
      </w:rPr>
    </w:lvl>
    <w:lvl w:ilvl="7" w:tplc="042A0019" w:tentative="1">
      <w:start w:val="1"/>
      <w:numFmt w:val="lowerLetter"/>
      <w:lvlText w:val="%8."/>
      <w:lvlJc w:val="left"/>
      <w:pPr>
        <w:ind w:left="6120" w:hanging="360"/>
      </w:pPr>
      <w:rPr>
        <w:rFonts w:cs="Times New Roman"/>
      </w:rPr>
    </w:lvl>
    <w:lvl w:ilvl="8" w:tplc="042A001B" w:tentative="1">
      <w:start w:val="1"/>
      <w:numFmt w:val="lowerRoman"/>
      <w:lvlText w:val="%9."/>
      <w:lvlJc w:val="right"/>
      <w:pPr>
        <w:ind w:left="6840" w:hanging="180"/>
      </w:pPr>
      <w:rPr>
        <w:rFonts w:cs="Times New Roman"/>
      </w:rPr>
    </w:lvl>
  </w:abstractNum>
  <w:abstractNum w:abstractNumId="18">
    <w:nsid w:val="127D7068"/>
    <w:multiLevelType w:val="hybridMultilevel"/>
    <w:tmpl w:val="84F07FA8"/>
    <w:lvl w:ilvl="0" w:tplc="5BB231C4">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9">
    <w:nsid w:val="15DE2564"/>
    <w:multiLevelType w:val="hybridMultilevel"/>
    <w:tmpl w:val="EC4E2FA0"/>
    <w:lvl w:ilvl="0" w:tplc="BD20F10C">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21352105"/>
    <w:multiLevelType w:val="hybridMultilevel"/>
    <w:tmpl w:val="B9CE93CE"/>
    <w:lvl w:ilvl="0" w:tplc="C6261930">
      <w:start w:val="10"/>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22B8135D"/>
    <w:multiLevelType w:val="hybridMultilevel"/>
    <w:tmpl w:val="7A0A6C5E"/>
    <w:lvl w:ilvl="0" w:tplc="4844AC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25D05D88"/>
    <w:multiLevelType w:val="hybridMultilevel"/>
    <w:tmpl w:val="E1BA2E7C"/>
    <w:lvl w:ilvl="0" w:tplc="7514ECF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27C1594B"/>
    <w:multiLevelType w:val="multilevel"/>
    <w:tmpl w:val="10608350"/>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095" w:hanging="37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4">
    <w:nsid w:val="287375ED"/>
    <w:multiLevelType w:val="hybridMultilevel"/>
    <w:tmpl w:val="738E742E"/>
    <w:lvl w:ilvl="0" w:tplc="ECB6B9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2985019C"/>
    <w:multiLevelType w:val="hybridMultilevel"/>
    <w:tmpl w:val="A5008DD4"/>
    <w:lvl w:ilvl="0" w:tplc="19BCC3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2A303A1F"/>
    <w:multiLevelType w:val="hybridMultilevel"/>
    <w:tmpl w:val="E6CC9FB4"/>
    <w:lvl w:ilvl="0" w:tplc="BE8CA246">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7">
    <w:nsid w:val="2B02175B"/>
    <w:multiLevelType w:val="hybridMultilevel"/>
    <w:tmpl w:val="C8BECDB4"/>
    <w:lvl w:ilvl="0" w:tplc="2E2EE806">
      <w:start w:val="1"/>
      <w:numFmt w:val="decimal"/>
      <w:lvlText w:val="%1."/>
      <w:lvlJc w:val="left"/>
      <w:pPr>
        <w:tabs>
          <w:tab w:val="num" w:pos="1740"/>
        </w:tabs>
        <w:ind w:left="1740" w:hanging="10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8">
    <w:nsid w:val="2E006A7D"/>
    <w:multiLevelType w:val="hybridMultilevel"/>
    <w:tmpl w:val="9A762EF4"/>
    <w:lvl w:ilvl="0" w:tplc="4D728F14">
      <w:start w:val="7"/>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32873329"/>
    <w:multiLevelType w:val="hybridMultilevel"/>
    <w:tmpl w:val="321CAD6E"/>
    <w:lvl w:ilvl="0" w:tplc="AC46A5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39802B5F"/>
    <w:multiLevelType w:val="hybridMultilevel"/>
    <w:tmpl w:val="0650743E"/>
    <w:lvl w:ilvl="0" w:tplc="C8E0B3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3D2D29FE"/>
    <w:multiLevelType w:val="hybridMultilevel"/>
    <w:tmpl w:val="A5A06C7C"/>
    <w:lvl w:ilvl="0" w:tplc="114ABFD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D3D08A7"/>
    <w:multiLevelType w:val="hybridMultilevel"/>
    <w:tmpl w:val="239ED990"/>
    <w:lvl w:ilvl="0" w:tplc="DFA67A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44DF6F3C"/>
    <w:multiLevelType w:val="hybridMultilevel"/>
    <w:tmpl w:val="F3F83B14"/>
    <w:lvl w:ilvl="0" w:tplc="B8B69A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487A3E32"/>
    <w:multiLevelType w:val="multilevel"/>
    <w:tmpl w:val="36D600F4"/>
    <w:lvl w:ilvl="0">
      <w:start w:val="1"/>
      <w:numFmt w:val="lowerLetter"/>
      <w:lvlText w:val="%1)"/>
      <w:lvlJc w:val="left"/>
      <w:pPr>
        <w:tabs>
          <w:tab w:val="num" w:pos="1794"/>
        </w:tabs>
        <w:ind w:left="1794" w:hanging="360"/>
      </w:pPr>
      <w:rPr>
        <w:rFonts w:cs="Times New Roman"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5">
    <w:nsid w:val="4AD336F0"/>
    <w:multiLevelType w:val="hybridMultilevel"/>
    <w:tmpl w:val="714C0E9C"/>
    <w:lvl w:ilvl="0" w:tplc="C38C7E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4B315554"/>
    <w:multiLevelType w:val="hybridMultilevel"/>
    <w:tmpl w:val="4CE20ED8"/>
    <w:lvl w:ilvl="0" w:tplc="CE2868FE">
      <w:start w:val="1"/>
      <w:numFmt w:val="lowerLetter"/>
      <w:lvlText w:val="%1)"/>
      <w:lvlJc w:val="left"/>
      <w:pPr>
        <w:ind w:left="1080" w:hanging="360"/>
      </w:pPr>
      <w:rPr>
        <w:rFonts w:hint="default"/>
        <w:sz w:val="28"/>
        <w:szCs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4BF959D8"/>
    <w:multiLevelType w:val="hybridMultilevel"/>
    <w:tmpl w:val="7A0A6C5E"/>
    <w:lvl w:ilvl="0" w:tplc="4844AC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4F42519F"/>
    <w:multiLevelType w:val="hybridMultilevel"/>
    <w:tmpl w:val="DB34F51C"/>
    <w:lvl w:ilvl="0" w:tplc="C1429CD6">
      <w:numFmt w:val="bullet"/>
      <w:lvlText w:val="-"/>
      <w:lvlJc w:val="left"/>
      <w:pPr>
        <w:tabs>
          <w:tab w:val="num" w:pos="720"/>
        </w:tabs>
        <w:ind w:left="720" w:hanging="360"/>
      </w:pPr>
      <w:rPr>
        <w:rFonts w:ascii=".VnTime" w:eastAsia="Times New Roman" w:hAnsi=".VnTime"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51C00A9A"/>
    <w:multiLevelType w:val="hybridMultilevel"/>
    <w:tmpl w:val="870C690A"/>
    <w:lvl w:ilvl="0" w:tplc="484A91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53B21764"/>
    <w:multiLevelType w:val="multilevel"/>
    <w:tmpl w:val="DF86B90C"/>
    <w:lvl w:ilvl="0">
      <w:start w:val="2"/>
      <w:numFmt w:val="lowerLetter"/>
      <w:lvlText w:val="%1)"/>
      <w:lvlJc w:val="left"/>
      <w:pPr>
        <w:tabs>
          <w:tab w:val="num" w:pos="1080"/>
        </w:tabs>
        <w:ind w:left="1080" w:hanging="360"/>
      </w:pPr>
      <w:rPr>
        <w:rFonts w:cs="Times New Roman" w:hint="default"/>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41">
    <w:nsid w:val="563C0655"/>
    <w:multiLevelType w:val="hybridMultilevel"/>
    <w:tmpl w:val="32EC059E"/>
    <w:lvl w:ilvl="0" w:tplc="DDF82A5A">
      <w:start w:val="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5B9B09D4"/>
    <w:multiLevelType w:val="hybridMultilevel"/>
    <w:tmpl w:val="7A4E76A8"/>
    <w:lvl w:ilvl="0" w:tplc="73145D9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63C015FF"/>
    <w:multiLevelType w:val="hybridMultilevel"/>
    <w:tmpl w:val="D136AB6E"/>
    <w:lvl w:ilvl="0" w:tplc="2BCA6428">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66B5098B"/>
    <w:multiLevelType w:val="hybridMultilevel"/>
    <w:tmpl w:val="C0587BF0"/>
    <w:lvl w:ilvl="0" w:tplc="4F84F176">
      <w:start w:val="3"/>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67045FD5"/>
    <w:multiLevelType w:val="hybridMultilevel"/>
    <w:tmpl w:val="AA90FD94"/>
    <w:lvl w:ilvl="0" w:tplc="764E2E4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nsid w:val="68420214"/>
    <w:multiLevelType w:val="hybridMultilevel"/>
    <w:tmpl w:val="59F4443E"/>
    <w:lvl w:ilvl="0" w:tplc="126E47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68AA1F46"/>
    <w:multiLevelType w:val="hybridMultilevel"/>
    <w:tmpl w:val="FA24F67E"/>
    <w:lvl w:ilvl="0" w:tplc="D0A865AE">
      <w:start w:val="1"/>
      <w:numFmt w:val="decimal"/>
      <w:lvlText w:val="%1."/>
      <w:lvlJc w:val="left"/>
      <w:pPr>
        <w:tabs>
          <w:tab w:val="num" w:pos="1152"/>
        </w:tabs>
        <w:ind w:firstLine="720"/>
      </w:pPr>
      <w:rPr>
        <w:rFonts w:ascii="Times New Roman" w:hAnsi="Times New Roman" w:cs="Times New Roman" w:hint="default"/>
        <w:b/>
        <w:i w:val="0"/>
        <w:sz w:val="28"/>
        <w:szCs w:val="28"/>
      </w:rPr>
    </w:lvl>
    <w:lvl w:ilvl="1" w:tplc="EFE0E91A">
      <w:start w:val="1"/>
      <w:numFmt w:val="lowerLetter"/>
      <w:lvlText w:val="%2)"/>
      <w:lvlJc w:val="left"/>
      <w:pPr>
        <w:tabs>
          <w:tab w:val="num" w:pos="1440"/>
        </w:tabs>
        <w:ind w:left="1440" w:hanging="360"/>
      </w:pPr>
      <w:rPr>
        <w:rFonts w:ascii="Times New Roman" w:eastAsia="Times New Roman" w:hAnsi="Times New Roman" w:cs="Times New Roman"/>
        <w:b w:val="0"/>
        <w:i w:val="0"/>
        <w:sz w:val="28"/>
        <w:szCs w:val="28"/>
      </w:rPr>
    </w:lvl>
    <w:lvl w:ilvl="2" w:tplc="11D8E67A">
      <w:start w:val="1"/>
      <w:numFmt w:val="lowerLetter"/>
      <w:lvlText w:val="%3."/>
      <w:lvlJc w:val="left"/>
      <w:pPr>
        <w:tabs>
          <w:tab w:val="num" w:pos="2985"/>
        </w:tabs>
        <w:ind w:left="2985" w:hanging="1005"/>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8">
    <w:nsid w:val="68BC4BAA"/>
    <w:multiLevelType w:val="hybridMultilevel"/>
    <w:tmpl w:val="A986F2DC"/>
    <w:lvl w:ilvl="0" w:tplc="87B47B18">
      <w:start w:val="2"/>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9">
    <w:nsid w:val="6A2D7B5B"/>
    <w:multiLevelType w:val="hybridMultilevel"/>
    <w:tmpl w:val="DF86B90C"/>
    <w:lvl w:ilvl="0" w:tplc="F766C980">
      <w:start w:val="2"/>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0">
    <w:nsid w:val="6AF03985"/>
    <w:multiLevelType w:val="hybridMultilevel"/>
    <w:tmpl w:val="F850B58C"/>
    <w:lvl w:ilvl="0" w:tplc="D78EF27A">
      <w:start w:val="1"/>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nsid w:val="70856F14"/>
    <w:multiLevelType w:val="hybridMultilevel"/>
    <w:tmpl w:val="36D600F4"/>
    <w:lvl w:ilvl="0" w:tplc="89DAE16A">
      <w:start w:val="1"/>
      <w:numFmt w:val="lowerLetter"/>
      <w:lvlText w:val="%1)"/>
      <w:lvlJc w:val="left"/>
      <w:pPr>
        <w:tabs>
          <w:tab w:val="num" w:pos="1794"/>
        </w:tabs>
        <w:ind w:left="1794" w:hanging="360"/>
      </w:pPr>
      <w:rPr>
        <w:rFonts w:cs="Times New Roman"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2">
    <w:nsid w:val="71284F1D"/>
    <w:multiLevelType w:val="hybridMultilevel"/>
    <w:tmpl w:val="F12CAC02"/>
    <w:lvl w:ilvl="0" w:tplc="6326244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3">
    <w:nsid w:val="71BC1C9A"/>
    <w:multiLevelType w:val="hybridMultilevel"/>
    <w:tmpl w:val="467C95F4"/>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4">
    <w:nsid w:val="71D12DD6"/>
    <w:multiLevelType w:val="hybridMultilevel"/>
    <w:tmpl w:val="2898BC64"/>
    <w:lvl w:ilvl="0" w:tplc="CD62C4B0">
      <w:start w:val="1"/>
      <w:numFmt w:val="lowerLetter"/>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55">
    <w:nsid w:val="730019ED"/>
    <w:multiLevelType w:val="multilevel"/>
    <w:tmpl w:val="A33EF5D2"/>
    <w:lvl w:ilvl="0">
      <w:start w:val="21"/>
      <w:numFmt w:val="lowerLetter"/>
      <w:lvlText w:val="%1)"/>
      <w:lvlJc w:val="left"/>
      <w:pPr>
        <w:ind w:left="600" w:hanging="600"/>
      </w:pPr>
      <w:rPr>
        <w:rFonts w:ascii="Times New Roman" w:eastAsia="Times New Roman" w:hAnsi="Times New Roman" w:cs="Times New Roman"/>
      </w:rPr>
    </w:lvl>
    <w:lvl w:ilvl="1">
      <w:start w:val="1"/>
      <w:numFmt w:val="decimal"/>
      <w:lvlText w:val="%1.%2."/>
      <w:lvlJc w:val="left"/>
      <w:pPr>
        <w:ind w:left="1288"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6120" w:hanging="180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56">
    <w:nsid w:val="73247705"/>
    <w:multiLevelType w:val="hybridMultilevel"/>
    <w:tmpl w:val="C718969C"/>
    <w:lvl w:ilvl="0" w:tplc="0E82D402">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7">
    <w:nsid w:val="760277A2"/>
    <w:multiLevelType w:val="hybridMultilevel"/>
    <w:tmpl w:val="8C6A4C98"/>
    <w:lvl w:ilvl="0" w:tplc="BE2E864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8">
    <w:nsid w:val="79686DFA"/>
    <w:multiLevelType w:val="hybridMultilevel"/>
    <w:tmpl w:val="422E3582"/>
    <w:lvl w:ilvl="0" w:tplc="5932263C">
      <w:start w:val="1"/>
      <w:numFmt w:val="lowerLetter"/>
      <w:lvlText w:val="%1)"/>
      <w:lvlJc w:val="left"/>
      <w:pPr>
        <w:ind w:left="1080" w:hanging="360"/>
      </w:pPr>
      <w:rPr>
        <w:rFonts w:hint="default"/>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nsid w:val="7A5E4C29"/>
    <w:multiLevelType w:val="hybridMultilevel"/>
    <w:tmpl w:val="CA9A03A2"/>
    <w:lvl w:ilvl="0" w:tplc="5A6A11E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nsid w:val="7EB95916"/>
    <w:multiLevelType w:val="multilevel"/>
    <w:tmpl w:val="E4505EF8"/>
    <w:lvl w:ilvl="0">
      <w:start w:val="2"/>
      <w:numFmt w:val="decimal"/>
      <w:lvlText w:val="%1."/>
      <w:lvlJc w:val="left"/>
      <w:pPr>
        <w:ind w:left="450" w:hanging="450"/>
      </w:pPr>
      <w:rPr>
        <w:rFonts w:cs="Times New Roman" w:hint="default"/>
      </w:rPr>
    </w:lvl>
    <w:lvl w:ilvl="1">
      <w:start w:val="1"/>
      <w:numFmt w:val="decimal"/>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6120" w:hanging="180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num w:numId="1">
    <w:abstractNumId w:val="47"/>
  </w:num>
  <w:num w:numId="2">
    <w:abstractNumId w:val="27"/>
  </w:num>
  <w:num w:numId="3">
    <w:abstractNumId w:val="55"/>
  </w:num>
  <w:num w:numId="4">
    <w:abstractNumId w:val="53"/>
  </w:num>
  <w:num w:numId="5">
    <w:abstractNumId w:val="26"/>
  </w:num>
  <w:num w:numId="6">
    <w:abstractNumId w:val="49"/>
  </w:num>
  <w:num w:numId="7">
    <w:abstractNumId w:val="40"/>
  </w:num>
  <w:num w:numId="8">
    <w:abstractNumId w:val="51"/>
  </w:num>
  <w:num w:numId="9">
    <w:abstractNumId w:val="60"/>
  </w:num>
  <w:num w:numId="10">
    <w:abstractNumId w:val="14"/>
  </w:num>
  <w:num w:numId="11">
    <w:abstractNumId w:val="38"/>
  </w:num>
  <w:num w:numId="12">
    <w:abstractNumId w:val="50"/>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34"/>
  </w:num>
  <w:num w:numId="24">
    <w:abstractNumId w:val="48"/>
  </w:num>
  <w:num w:numId="25">
    <w:abstractNumId w:val="17"/>
  </w:num>
  <w:num w:numId="26">
    <w:abstractNumId w:val="56"/>
  </w:num>
  <w:num w:numId="27">
    <w:abstractNumId w:val="11"/>
  </w:num>
  <w:num w:numId="28">
    <w:abstractNumId w:val="23"/>
  </w:num>
  <w:num w:numId="29">
    <w:abstractNumId w:val="35"/>
  </w:num>
  <w:num w:numId="30">
    <w:abstractNumId w:val="13"/>
  </w:num>
  <w:num w:numId="31">
    <w:abstractNumId w:val="15"/>
  </w:num>
  <w:num w:numId="32">
    <w:abstractNumId w:val="43"/>
  </w:num>
  <w:num w:numId="33">
    <w:abstractNumId w:val="46"/>
  </w:num>
  <w:num w:numId="34">
    <w:abstractNumId w:val="42"/>
  </w:num>
  <w:num w:numId="35">
    <w:abstractNumId w:val="57"/>
  </w:num>
  <w:num w:numId="36">
    <w:abstractNumId w:val="30"/>
  </w:num>
  <w:num w:numId="37">
    <w:abstractNumId w:val="18"/>
  </w:num>
  <w:num w:numId="38">
    <w:abstractNumId w:val="22"/>
  </w:num>
  <w:num w:numId="39">
    <w:abstractNumId w:val="28"/>
  </w:num>
  <w:num w:numId="40">
    <w:abstractNumId w:val="16"/>
  </w:num>
  <w:num w:numId="41">
    <w:abstractNumId w:val="45"/>
  </w:num>
  <w:num w:numId="42">
    <w:abstractNumId w:val="19"/>
  </w:num>
  <w:num w:numId="43">
    <w:abstractNumId w:val="20"/>
  </w:num>
  <w:num w:numId="44">
    <w:abstractNumId w:val="44"/>
  </w:num>
  <w:num w:numId="45">
    <w:abstractNumId w:val="12"/>
  </w:num>
  <w:num w:numId="46">
    <w:abstractNumId w:val="36"/>
  </w:num>
  <w:num w:numId="47">
    <w:abstractNumId w:val="32"/>
  </w:num>
  <w:num w:numId="48">
    <w:abstractNumId w:val="31"/>
  </w:num>
  <w:num w:numId="49">
    <w:abstractNumId w:val="33"/>
  </w:num>
  <w:num w:numId="50">
    <w:abstractNumId w:val="10"/>
  </w:num>
  <w:num w:numId="51">
    <w:abstractNumId w:val="39"/>
  </w:num>
  <w:num w:numId="52">
    <w:abstractNumId w:val="25"/>
  </w:num>
  <w:num w:numId="53">
    <w:abstractNumId w:val="21"/>
  </w:num>
  <w:num w:numId="54">
    <w:abstractNumId w:val="29"/>
  </w:num>
  <w:num w:numId="55">
    <w:abstractNumId w:val="24"/>
  </w:num>
  <w:num w:numId="56">
    <w:abstractNumId w:val="54"/>
  </w:num>
  <w:num w:numId="57">
    <w:abstractNumId w:val="58"/>
  </w:num>
  <w:num w:numId="58">
    <w:abstractNumId w:val="37"/>
  </w:num>
  <w:num w:numId="59">
    <w:abstractNumId w:val="52"/>
  </w:num>
  <w:num w:numId="60">
    <w:abstractNumId w:val="59"/>
  </w:num>
  <w:num w:numId="61">
    <w:abstractNumId w:val="41"/>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D03"/>
    <w:rsid w:val="00000C75"/>
    <w:rsid w:val="0000156C"/>
    <w:rsid w:val="00001993"/>
    <w:rsid w:val="0000284C"/>
    <w:rsid w:val="00005AB4"/>
    <w:rsid w:val="00006120"/>
    <w:rsid w:val="00006B0D"/>
    <w:rsid w:val="00006CEC"/>
    <w:rsid w:val="00007538"/>
    <w:rsid w:val="00007966"/>
    <w:rsid w:val="00007FFE"/>
    <w:rsid w:val="0001030A"/>
    <w:rsid w:val="00011650"/>
    <w:rsid w:val="000118AB"/>
    <w:rsid w:val="00012207"/>
    <w:rsid w:val="000138E8"/>
    <w:rsid w:val="00013BA2"/>
    <w:rsid w:val="00014375"/>
    <w:rsid w:val="000149A4"/>
    <w:rsid w:val="00014CAB"/>
    <w:rsid w:val="00014E96"/>
    <w:rsid w:val="0001627A"/>
    <w:rsid w:val="0002054C"/>
    <w:rsid w:val="00022B89"/>
    <w:rsid w:val="00022EF3"/>
    <w:rsid w:val="000239B0"/>
    <w:rsid w:val="00024D47"/>
    <w:rsid w:val="000256D9"/>
    <w:rsid w:val="00025802"/>
    <w:rsid w:val="000269D1"/>
    <w:rsid w:val="00027270"/>
    <w:rsid w:val="0003045D"/>
    <w:rsid w:val="0003078E"/>
    <w:rsid w:val="00032597"/>
    <w:rsid w:val="00032641"/>
    <w:rsid w:val="00032C42"/>
    <w:rsid w:val="00032D95"/>
    <w:rsid w:val="00032ED7"/>
    <w:rsid w:val="00033F6A"/>
    <w:rsid w:val="00035BFE"/>
    <w:rsid w:val="00037538"/>
    <w:rsid w:val="000408F3"/>
    <w:rsid w:val="00040D72"/>
    <w:rsid w:val="000411EA"/>
    <w:rsid w:val="00041F2B"/>
    <w:rsid w:val="0004303C"/>
    <w:rsid w:val="00043A13"/>
    <w:rsid w:val="00046851"/>
    <w:rsid w:val="00046BD6"/>
    <w:rsid w:val="00047895"/>
    <w:rsid w:val="00050257"/>
    <w:rsid w:val="0005070B"/>
    <w:rsid w:val="00050A48"/>
    <w:rsid w:val="0005228C"/>
    <w:rsid w:val="00052694"/>
    <w:rsid w:val="00053B31"/>
    <w:rsid w:val="00055D42"/>
    <w:rsid w:val="000560D8"/>
    <w:rsid w:val="000575CE"/>
    <w:rsid w:val="000600DB"/>
    <w:rsid w:val="00061BDE"/>
    <w:rsid w:val="00064610"/>
    <w:rsid w:val="00064C5F"/>
    <w:rsid w:val="000650AA"/>
    <w:rsid w:val="0006548E"/>
    <w:rsid w:val="00065FEC"/>
    <w:rsid w:val="0006615F"/>
    <w:rsid w:val="00066B62"/>
    <w:rsid w:val="00066DEF"/>
    <w:rsid w:val="0006703D"/>
    <w:rsid w:val="00067248"/>
    <w:rsid w:val="00067F55"/>
    <w:rsid w:val="000702C1"/>
    <w:rsid w:val="00070DDF"/>
    <w:rsid w:val="00071071"/>
    <w:rsid w:val="00071A2A"/>
    <w:rsid w:val="000720D7"/>
    <w:rsid w:val="00072322"/>
    <w:rsid w:val="0007254A"/>
    <w:rsid w:val="00073497"/>
    <w:rsid w:val="000734CD"/>
    <w:rsid w:val="00077F11"/>
    <w:rsid w:val="00080807"/>
    <w:rsid w:val="000821DD"/>
    <w:rsid w:val="000829FF"/>
    <w:rsid w:val="00082BF9"/>
    <w:rsid w:val="00082FEC"/>
    <w:rsid w:val="000835AB"/>
    <w:rsid w:val="000838AD"/>
    <w:rsid w:val="000838B8"/>
    <w:rsid w:val="0008492F"/>
    <w:rsid w:val="00085AEE"/>
    <w:rsid w:val="00085F2A"/>
    <w:rsid w:val="0008657B"/>
    <w:rsid w:val="0008674F"/>
    <w:rsid w:val="0009016D"/>
    <w:rsid w:val="000906BE"/>
    <w:rsid w:val="00090AB9"/>
    <w:rsid w:val="000918F9"/>
    <w:rsid w:val="00091C6A"/>
    <w:rsid w:val="00092254"/>
    <w:rsid w:val="00093EB6"/>
    <w:rsid w:val="00094141"/>
    <w:rsid w:val="00094A4A"/>
    <w:rsid w:val="00097C9D"/>
    <w:rsid w:val="000A0ACF"/>
    <w:rsid w:val="000A4385"/>
    <w:rsid w:val="000A4A09"/>
    <w:rsid w:val="000A4A14"/>
    <w:rsid w:val="000A4AA5"/>
    <w:rsid w:val="000A69D1"/>
    <w:rsid w:val="000A733A"/>
    <w:rsid w:val="000A7CCF"/>
    <w:rsid w:val="000B01B8"/>
    <w:rsid w:val="000B04BA"/>
    <w:rsid w:val="000B07CB"/>
    <w:rsid w:val="000B167D"/>
    <w:rsid w:val="000B2A87"/>
    <w:rsid w:val="000B3982"/>
    <w:rsid w:val="000B52F4"/>
    <w:rsid w:val="000B5556"/>
    <w:rsid w:val="000B56F3"/>
    <w:rsid w:val="000B6005"/>
    <w:rsid w:val="000B68F0"/>
    <w:rsid w:val="000B69E4"/>
    <w:rsid w:val="000B7475"/>
    <w:rsid w:val="000B7DDC"/>
    <w:rsid w:val="000C1735"/>
    <w:rsid w:val="000C254F"/>
    <w:rsid w:val="000C3E9D"/>
    <w:rsid w:val="000C411A"/>
    <w:rsid w:val="000C5BD8"/>
    <w:rsid w:val="000C6072"/>
    <w:rsid w:val="000C655A"/>
    <w:rsid w:val="000C6731"/>
    <w:rsid w:val="000C7EA1"/>
    <w:rsid w:val="000D1644"/>
    <w:rsid w:val="000D1CA2"/>
    <w:rsid w:val="000D454C"/>
    <w:rsid w:val="000D4EB4"/>
    <w:rsid w:val="000D61E7"/>
    <w:rsid w:val="000D74DC"/>
    <w:rsid w:val="000E0A37"/>
    <w:rsid w:val="000E20BC"/>
    <w:rsid w:val="000E5161"/>
    <w:rsid w:val="000E5367"/>
    <w:rsid w:val="000E5963"/>
    <w:rsid w:val="000E5AA3"/>
    <w:rsid w:val="000E5FCB"/>
    <w:rsid w:val="000E613C"/>
    <w:rsid w:val="000E72CF"/>
    <w:rsid w:val="000E7C51"/>
    <w:rsid w:val="000F14DF"/>
    <w:rsid w:val="000F1771"/>
    <w:rsid w:val="000F1E91"/>
    <w:rsid w:val="000F2351"/>
    <w:rsid w:val="000F2760"/>
    <w:rsid w:val="000F297F"/>
    <w:rsid w:val="000F7442"/>
    <w:rsid w:val="00100368"/>
    <w:rsid w:val="00101195"/>
    <w:rsid w:val="0010207F"/>
    <w:rsid w:val="00102AA1"/>
    <w:rsid w:val="00103150"/>
    <w:rsid w:val="00104181"/>
    <w:rsid w:val="00104332"/>
    <w:rsid w:val="00104350"/>
    <w:rsid w:val="00104B0E"/>
    <w:rsid w:val="0010661E"/>
    <w:rsid w:val="00107EFC"/>
    <w:rsid w:val="00107F3B"/>
    <w:rsid w:val="00107F46"/>
    <w:rsid w:val="001104A4"/>
    <w:rsid w:val="00111175"/>
    <w:rsid w:val="001118AD"/>
    <w:rsid w:val="00112659"/>
    <w:rsid w:val="00112C16"/>
    <w:rsid w:val="00113A06"/>
    <w:rsid w:val="00113F0D"/>
    <w:rsid w:val="001147FC"/>
    <w:rsid w:val="00115D5F"/>
    <w:rsid w:val="001161A5"/>
    <w:rsid w:val="00120A56"/>
    <w:rsid w:val="00120EEA"/>
    <w:rsid w:val="001248CD"/>
    <w:rsid w:val="00125838"/>
    <w:rsid w:val="001274E1"/>
    <w:rsid w:val="00130396"/>
    <w:rsid w:val="00130FEC"/>
    <w:rsid w:val="00131488"/>
    <w:rsid w:val="0013157A"/>
    <w:rsid w:val="00132CF7"/>
    <w:rsid w:val="00134C8D"/>
    <w:rsid w:val="0013516B"/>
    <w:rsid w:val="00136031"/>
    <w:rsid w:val="0013621F"/>
    <w:rsid w:val="00137772"/>
    <w:rsid w:val="00137B13"/>
    <w:rsid w:val="00137F89"/>
    <w:rsid w:val="00140BF0"/>
    <w:rsid w:val="00141480"/>
    <w:rsid w:val="0014297C"/>
    <w:rsid w:val="0014389C"/>
    <w:rsid w:val="00143FAB"/>
    <w:rsid w:val="001440CA"/>
    <w:rsid w:val="0014588C"/>
    <w:rsid w:val="00146194"/>
    <w:rsid w:val="001465FF"/>
    <w:rsid w:val="00146E26"/>
    <w:rsid w:val="001474DF"/>
    <w:rsid w:val="00147E93"/>
    <w:rsid w:val="00147EEE"/>
    <w:rsid w:val="00150909"/>
    <w:rsid w:val="001512D6"/>
    <w:rsid w:val="00151FF6"/>
    <w:rsid w:val="00152211"/>
    <w:rsid w:val="001522C0"/>
    <w:rsid w:val="00152487"/>
    <w:rsid w:val="001538DD"/>
    <w:rsid w:val="001547AC"/>
    <w:rsid w:val="0015483B"/>
    <w:rsid w:val="00155071"/>
    <w:rsid w:val="001556FE"/>
    <w:rsid w:val="001567F7"/>
    <w:rsid w:val="00157E25"/>
    <w:rsid w:val="001605F6"/>
    <w:rsid w:val="00162101"/>
    <w:rsid w:val="00162A32"/>
    <w:rsid w:val="00162AC3"/>
    <w:rsid w:val="00162F37"/>
    <w:rsid w:val="00164C1F"/>
    <w:rsid w:val="0016540F"/>
    <w:rsid w:val="00167576"/>
    <w:rsid w:val="00167E0A"/>
    <w:rsid w:val="00172BBA"/>
    <w:rsid w:val="00172E4F"/>
    <w:rsid w:val="00173027"/>
    <w:rsid w:val="00173425"/>
    <w:rsid w:val="001739CB"/>
    <w:rsid w:val="00173ABF"/>
    <w:rsid w:val="00173C5F"/>
    <w:rsid w:val="00174524"/>
    <w:rsid w:val="00174CD0"/>
    <w:rsid w:val="00174F12"/>
    <w:rsid w:val="00176164"/>
    <w:rsid w:val="0017740C"/>
    <w:rsid w:val="00180CA1"/>
    <w:rsid w:val="00180E1B"/>
    <w:rsid w:val="00180E62"/>
    <w:rsid w:val="00182254"/>
    <w:rsid w:val="00183816"/>
    <w:rsid w:val="00187225"/>
    <w:rsid w:val="00187E3A"/>
    <w:rsid w:val="001923CF"/>
    <w:rsid w:val="0019313E"/>
    <w:rsid w:val="001947F8"/>
    <w:rsid w:val="00195BFB"/>
    <w:rsid w:val="00196051"/>
    <w:rsid w:val="00197CA0"/>
    <w:rsid w:val="001A0D1C"/>
    <w:rsid w:val="001A1283"/>
    <w:rsid w:val="001A32E7"/>
    <w:rsid w:val="001A398E"/>
    <w:rsid w:val="001A3E0A"/>
    <w:rsid w:val="001A4DBD"/>
    <w:rsid w:val="001A568C"/>
    <w:rsid w:val="001A5AA4"/>
    <w:rsid w:val="001A75FE"/>
    <w:rsid w:val="001A7645"/>
    <w:rsid w:val="001B00A5"/>
    <w:rsid w:val="001B046F"/>
    <w:rsid w:val="001B2607"/>
    <w:rsid w:val="001B339E"/>
    <w:rsid w:val="001B3E60"/>
    <w:rsid w:val="001B62AD"/>
    <w:rsid w:val="001B64DB"/>
    <w:rsid w:val="001B6E88"/>
    <w:rsid w:val="001B7456"/>
    <w:rsid w:val="001B773E"/>
    <w:rsid w:val="001C0996"/>
    <w:rsid w:val="001C1828"/>
    <w:rsid w:val="001C332A"/>
    <w:rsid w:val="001C346F"/>
    <w:rsid w:val="001C3FF8"/>
    <w:rsid w:val="001C515C"/>
    <w:rsid w:val="001C5A7C"/>
    <w:rsid w:val="001C5C4B"/>
    <w:rsid w:val="001C6230"/>
    <w:rsid w:val="001C6A86"/>
    <w:rsid w:val="001C7524"/>
    <w:rsid w:val="001C7DF3"/>
    <w:rsid w:val="001D05A5"/>
    <w:rsid w:val="001D0773"/>
    <w:rsid w:val="001D0BCA"/>
    <w:rsid w:val="001D0FEA"/>
    <w:rsid w:val="001D1A95"/>
    <w:rsid w:val="001D23C4"/>
    <w:rsid w:val="001D3541"/>
    <w:rsid w:val="001D4C37"/>
    <w:rsid w:val="001D5A87"/>
    <w:rsid w:val="001D775F"/>
    <w:rsid w:val="001E004E"/>
    <w:rsid w:val="001E2365"/>
    <w:rsid w:val="001E4157"/>
    <w:rsid w:val="001E485C"/>
    <w:rsid w:val="001E4FE9"/>
    <w:rsid w:val="001E654B"/>
    <w:rsid w:val="001E76CC"/>
    <w:rsid w:val="001F0028"/>
    <w:rsid w:val="001F0B71"/>
    <w:rsid w:val="001F1060"/>
    <w:rsid w:val="001F1424"/>
    <w:rsid w:val="001F1A2A"/>
    <w:rsid w:val="001F2B70"/>
    <w:rsid w:val="001F417C"/>
    <w:rsid w:val="001F4919"/>
    <w:rsid w:val="001F4CE3"/>
    <w:rsid w:val="001F4F07"/>
    <w:rsid w:val="001F56CB"/>
    <w:rsid w:val="001F5AE2"/>
    <w:rsid w:val="001F7C37"/>
    <w:rsid w:val="00202CD0"/>
    <w:rsid w:val="0020583C"/>
    <w:rsid w:val="0020704B"/>
    <w:rsid w:val="00210CEF"/>
    <w:rsid w:val="0021118E"/>
    <w:rsid w:val="0021195A"/>
    <w:rsid w:val="002123B6"/>
    <w:rsid w:val="00212768"/>
    <w:rsid w:val="0021293B"/>
    <w:rsid w:val="00212A34"/>
    <w:rsid w:val="00213C46"/>
    <w:rsid w:val="00214277"/>
    <w:rsid w:val="00214D8D"/>
    <w:rsid w:val="00215476"/>
    <w:rsid w:val="00215E7B"/>
    <w:rsid w:val="00216F89"/>
    <w:rsid w:val="002170A0"/>
    <w:rsid w:val="002215D5"/>
    <w:rsid w:val="002224B0"/>
    <w:rsid w:val="00222A20"/>
    <w:rsid w:val="002235FE"/>
    <w:rsid w:val="00224D7E"/>
    <w:rsid w:val="00226862"/>
    <w:rsid w:val="00230366"/>
    <w:rsid w:val="00231055"/>
    <w:rsid w:val="00232EE0"/>
    <w:rsid w:val="002340B2"/>
    <w:rsid w:val="00236DFF"/>
    <w:rsid w:val="0023728B"/>
    <w:rsid w:val="0024005F"/>
    <w:rsid w:val="002415DB"/>
    <w:rsid w:val="002416EC"/>
    <w:rsid w:val="00241C97"/>
    <w:rsid w:val="00241FBB"/>
    <w:rsid w:val="00244894"/>
    <w:rsid w:val="0024552B"/>
    <w:rsid w:val="00245B4C"/>
    <w:rsid w:val="0024676C"/>
    <w:rsid w:val="00246D9D"/>
    <w:rsid w:val="0024749D"/>
    <w:rsid w:val="00250054"/>
    <w:rsid w:val="00252CA8"/>
    <w:rsid w:val="0025305E"/>
    <w:rsid w:val="00253494"/>
    <w:rsid w:val="0025360A"/>
    <w:rsid w:val="00254875"/>
    <w:rsid w:val="002555E7"/>
    <w:rsid w:val="0025605F"/>
    <w:rsid w:val="00256CC3"/>
    <w:rsid w:val="0026131D"/>
    <w:rsid w:val="00261F0C"/>
    <w:rsid w:val="00262A7F"/>
    <w:rsid w:val="00262E98"/>
    <w:rsid w:val="00263296"/>
    <w:rsid w:val="002653CB"/>
    <w:rsid w:val="00265752"/>
    <w:rsid w:val="002662EF"/>
    <w:rsid w:val="00266701"/>
    <w:rsid w:val="00266D37"/>
    <w:rsid w:val="002713B7"/>
    <w:rsid w:val="00271C78"/>
    <w:rsid w:val="00271E0D"/>
    <w:rsid w:val="002720BC"/>
    <w:rsid w:val="002721E5"/>
    <w:rsid w:val="00272A0E"/>
    <w:rsid w:val="00272F32"/>
    <w:rsid w:val="00274FD7"/>
    <w:rsid w:val="00275470"/>
    <w:rsid w:val="00275FB6"/>
    <w:rsid w:val="00277993"/>
    <w:rsid w:val="0028021E"/>
    <w:rsid w:val="00280342"/>
    <w:rsid w:val="002806B5"/>
    <w:rsid w:val="00281036"/>
    <w:rsid w:val="00282851"/>
    <w:rsid w:val="00282C76"/>
    <w:rsid w:val="00283967"/>
    <w:rsid w:val="002877A2"/>
    <w:rsid w:val="00287872"/>
    <w:rsid w:val="00287B54"/>
    <w:rsid w:val="00290462"/>
    <w:rsid w:val="00290859"/>
    <w:rsid w:val="00294378"/>
    <w:rsid w:val="002943B8"/>
    <w:rsid w:val="00295F3E"/>
    <w:rsid w:val="0029605A"/>
    <w:rsid w:val="00296CA3"/>
    <w:rsid w:val="00296EBE"/>
    <w:rsid w:val="00296F3A"/>
    <w:rsid w:val="00297DA8"/>
    <w:rsid w:val="002A0449"/>
    <w:rsid w:val="002A0ABA"/>
    <w:rsid w:val="002A0CE5"/>
    <w:rsid w:val="002A1E47"/>
    <w:rsid w:val="002A22EB"/>
    <w:rsid w:val="002A2B75"/>
    <w:rsid w:val="002A3221"/>
    <w:rsid w:val="002A3416"/>
    <w:rsid w:val="002A34C7"/>
    <w:rsid w:val="002A37A5"/>
    <w:rsid w:val="002A4C5B"/>
    <w:rsid w:val="002A4DF3"/>
    <w:rsid w:val="002A52CE"/>
    <w:rsid w:val="002A58AE"/>
    <w:rsid w:val="002A5EA3"/>
    <w:rsid w:val="002A6DD5"/>
    <w:rsid w:val="002A707F"/>
    <w:rsid w:val="002A7B68"/>
    <w:rsid w:val="002B0A61"/>
    <w:rsid w:val="002B1B36"/>
    <w:rsid w:val="002B1CDA"/>
    <w:rsid w:val="002B21CF"/>
    <w:rsid w:val="002B21E2"/>
    <w:rsid w:val="002B7119"/>
    <w:rsid w:val="002C0161"/>
    <w:rsid w:val="002C0DE3"/>
    <w:rsid w:val="002C17C7"/>
    <w:rsid w:val="002C195D"/>
    <w:rsid w:val="002C1AE0"/>
    <w:rsid w:val="002C1C5A"/>
    <w:rsid w:val="002C3DC0"/>
    <w:rsid w:val="002C4352"/>
    <w:rsid w:val="002C4DDE"/>
    <w:rsid w:val="002C6068"/>
    <w:rsid w:val="002C6E45"/>
    <w:rsid w:val="002C7B86"/>
    <w:rsid w:val="002D0139"/>
    <w:rsid w:val="002D0A9E"/>
    <w:rsid w:val="002D1578"/>
    <w:rsid w:val="002D194D"/>
    <w:rsid w:val="002D2202"/>
    <w:rsid w:val="002D26DD"/>
    <w:rsid w:val="002D4766"/>
    <w:rsid w:val="002D5079"/>
    <w:rsid w:val="002D5ADF"/>
    <w:rsid w:val="002D5AEC"/>
    <w:rsid w:val="002D603E"/>
    <w:rsid w:val="002D6E30"/>
    <w:rsid w:val="002E00B2"/>
    <w:rsid w:val="002E186A"/>
    <w:rsid w:val="002E3828"/>
    <w:rsid w:val="002E3CDF"/>
    <w:rsid w:val="002E4C9E"/>
    <w:rsid w:val="002E51CC"/>
    <w:rsid w:val="002E526B"/>
    <w:rsid w:val="002F00BE"/>
    <w:rsid w:val="002F1EC3"/>
    <w:rsid w:val="002F3037"/>
    <w:rsid w:val="002F37DA"/>
    <w:rsid w:val="002F385E"/>
    <w:rsid w:val="002F50C9"/>
    <w:rsid w:val="002F5864"/>
    <w:rsid w:val="002F6802"/>
    <w:rsid w:val="002F6883"/>
    <w:rsid w:val="003009C1"/>
    <w:rsid w:val="00301261"/>
    <w:rsid w:val="00301811"/>
    <w:rsid w:val="00302057"/>
    <w:rsid w:val="0030308B"/>
    <w:rsid w:val="0030317B"/>
    <w:rsid w:val="003045AF"/>
    <w:rsid w:val="00304D84"/>
    <w:rsid w:val="00304E10"/>
    <w:rsid w:val="00305E3D"/>
    <w:rsid w:val="0030692B"/>
    <w:rsid w:val="00306A74"/>
    <w:rsid w:val="00310015"/>
    <w:rsid w:val="003111F4"/>
    <w:rsid w:val="0031252C"/>
    <w:rsid w:val="003147E5"/>
    <w:rsid w:val="003147F1"/>
    <w:rsid w:val="00315088"/>
    <w:rsid w:val="00315F5D"/>
    <w:rsid w:val="003163AC"/>
    <w:rsid w:val="00317A14"/>
    <w:rsid w:val="003206F0"/>
    <w:rsid w:val="00321991"/>
    <w:rsid w:val="00321F30"/>
    <w:rsid w:val="00323566"/>
    <w:rsid w:val="00324640"/>
    <w:rsid w:val="00325272"/>
    <w:rsid w:val="003274E5"/>
    <w:rsid w:val="0032751B"/>
    <w:rsid w:val="0032793C"/>
    <w:rsid w:val="00332108"/>
    <w:rsid w:val="00334A7A"/>
    <w:rsid w:val="00334B19"/>
    <w:rsid w:val="0033576F"/>
    <w:rsid w:val="00335DF3"/>
    <w:rsid w:val="003368FF"/>
    <w:rsid w:val="00336A16"/>
    <w:rsid w:val="00340DA7"/>
    <w:rsid w:val="00342286"/>
    <w:rsid w:val="003434F0"/>
    <w:rsid w:val="00344DB9"/>
    <w:rsid w:val="00345622"/>
    <w:rsid w:val="0034640D"/>
    <w:rsid w:val="00346413"/>
    <w:rsid w:val="00346711"/>
    <w:rsid w:val="0034693F"/>
    <w:rsid w:val="00347579"/>
    <w:rsid w:val="003501B6"/>
    <w:rsid w:val="003502EC"/>
    <w:rsid w:val="00350D1D"/>
    <w:rsid w:val="003510C3"/>
    <w:rsid w:val="0035317C"/>
    <w:rsid w:val="00353898"/>
    <w:rsid w:val="003541E8"/>
    <w:rsid w:val="0035757C"/>
    <w:rsid w:val="003601CF"/>
    <w:rsid w:val="003603BE"/>
    <w:rsid w:val="00361256"/>
    <w:rsid w:val="00362139"/>
    <w:rsid w:val="00362D24"/>
    <w:rsid w:val="00363765"/>
    <w:rsid w:val="003646B6"/>
    <w:rsid w:val="003649E4"/>
    <w:rsid w:val="00364D31"/>
    <w:rsid w:val="003655BE"/>
    <w:rsid w:val="00365756"/>
    <w:rsid w:val="003665AE"/>
    <w:rsid w:val="003722EC"/>
    <w:rsid w:val="00372868"/>
    <w:rsid w:val="00373979"/>
    <w:rsid w:val="00374C60"/>
    <w:rsid w:val="003750B2"/>
    <w:rsid w:val="00377A1D"/>
    <w:rsid w:val="003808C5"/>
    <w:rsid w:val="00380AF0"/>
    <w:rsid w:val="003813D7"/>
    <w:rsid w:val="00381E45"/>
    <w:rsid w:val="0038281C"/>
    <w:rsid w:val="0038538B"/>
    <w:rsid w:val="00385592"/>
    <w:rsid w:val="00387530"/>
    <w:rsid w:val="00390145"/>
    <w:rsid w:val="00391D36"/>
    <w:rsid w:val="003927DB"/>
    <w:rsid w:val="0039440A"/>
    <w:rsid w:val="00395CED"/>
    <w:rsid w:val="003966E5"/>
    <w:rsid w:val="0039793E"/>
    <w:rsid w:val="003A07C7"/>
    <w:rsid w:val="003A10C1"/>
    <w:rsid w:val="003A1273"/>
    <w:rsid w:val="003A15C3"/>
    <w:rsid w:val="003A18C4"/>
    <w:rsid w:val="003A450D"/>
    <w:rsid w:val="003A4F12"/>
    <w:rsid w:val="003A540F"/>
    <w:rsid w:val="003A5F45"/>
    <w:rsid w:val="003A6540"/>
    <w:rsid w:val="003A73BE"/>
    <w:rsid w:val="003A763C"/>
    <w:rsid w:val="003B0FF9"/>
    <w:rsid w:val="003B1EB1"/>
    <w:rsid w:val="003B20BB"/>
    <w:rsid w:val="003B2E48"/>
    <w:rsid w:val="003B3DE7"/>
    <w:rsid w:val="003B442A"/>
    <w:rsid w:val="003B4669"/>
    <w:rsid w:val="003B4AEE"/>
    <w:rsid w:val="003B4E90"/>
    <w:rsid w:val="003B5194"/>
    <w:rsid w:val="003B5567"/>
    <w:rsid w:val="003B6984"/>
    <w:rsid w:val="003B6DE1"/>
    <w:rsid w:val="003B708A"/>
    <w:rsid w:val="003B7163"/>
    <w:rsid w:val="003B7CA7"/>
    <w:rsid w:val="003C18EF"/>
    <w:rsid w:val="003C28EB"/>
    <w:rsid w:val="003C339A"/>
    <w:rsid w:val="003C3B4C"/>
    <w:rsid w:val="003C40C7"/>
    <w:rsid w:val="003C4EF4"/>
    <w:rsid w:val="003C5AC9"/>
    <w:rsid w:val="003C681F"/>
    <w:rsid w:val="003C6EF8"/>
    <w:rsid w:val="003D0548"/>
    <w:rsid w:val="003D16BB"/>
    <w:rsid w:val="003D1EF5"/>
    <w:rsid w:val="003D1F60"/>
    <w:rsid w:val="003D28BD"/>
    <w:rsid w:val="003D4B68"/>
    <w:rsid w:val="003D5184"/>
    <w:rsid w:val="003D51AE"/>
    <w:rsid w:val="003D6C4E"/>
    <w:rsid w:val="003E068B"/>
    <w:rsid w:val="003E0CBF"/>
    <w:rsid w:val="003E1753"/>
    <w:rsid w:val="003E1F5B"/>
    <w:rsid w:val="003E2CFF"/>
    <w:rsid w:val="003E55E2"/>
    <w:rsid w:val="003E6363"/>
    <w:rsid w:val="003E654F"/>
    <w:rsid w:val="003F091C"/>
    <w:rsid w:val="003F1C05"/>
    <w:rsid w:val="003F2D69"/>
    <w:rsid w:val="003F4599"/>
    <w:rsid w:val="003F51BB"/>
    <w:rsid w:val="003F55E5"/>
    <w:rsid w:val="003F6D31"/>
    <w:rsid w:val="003F71B5"/>
    <w:rsid w:val="003F76F5"/>
    <w:rsid w:val="003F7D73"/>
    <w:rsid w:val="00401C1C"/>
    <w:rsid w:val="004049E1"/>
    <w:rsid w:val="004077E0"/>
    <w:rsid w:val="0041042A"/>
    <w:rsid w:val="004104FB"/>
    <w:rsid w:val="0041246E"/>
    <w:rsid w:val="00414602"/>
    <w:rsid w:val="00414A81"/>
    <w:rsid w:val="004153D9"/>
    <w:rsid w:val="00415BA2"/>
    <w:rsid w:val="00415F8C"/>
    <w:rsid w:val="004173AF"/>
    <w:rsid w:val="00417AB8"/>
    <w:rsid w:val="00417B53"/>
    <w:rsid w:val="00421331"/>
    <w:rsid w:val="004215BA"/>
    <w:rsid w:val="00422E60"/>
    <w:rsid w:val="00423CF0"/>
    <w:rsid w:val="00425C9D"/>
    <w:rsid w:val="0042659B"/>
    <w:rsid w:val="004271A5"/>
    <w:rsid w:val="0043158B"/>
    <w:rsid w:val="00431675"/>
    <w:rsid w:val="00431865"/>
    <w:rsid w:val="004331E6"/>
    <w:rsid w:val="00433717"/>
    <w:rsid w:val="0043380C"/>
    <w:rsid w:val="00434883"/>
    <w:rsid w:val="00434BD6"/>
    <w:rsid w:val="00437433"/>
    <w:rsid w:val="004379B9"/>
    <w:rsid w:val="00441FAF"/>
    <w:rsid w:val="004429A5"/>
    <w:rsid w:val="0044448B"/>
    <w:rsid w:val="00444A1F"/>
    <w:rsid w:val="00445D47"/>
    <w:rsid w:val="00445E05"/>
    <w:rsid w:val="00446ACD"/>
    <w:rsid w:val="00447EC5"/>
    <w:rsid w:val="004517ED"/>
    <w:rsid w:val="004528E8"/>
    <w:rsid w:val="00453091"/>
    <w:rsid w:val="004537EB"/>
    <w:rsid w:val="00453C8C"/>
    <w:rsid w:val="00454F11"/>
    <w:rsid w:val="00455BDC"/>
    <w:rsid w:val="0045635F"/>
    <w:rsid w:val="00456391"/>
    <w:rsid w:val="00456891"/>
    <w:rsid w:val="00456A3A"/>
    <w:rsid w:val="00456A50"/>
    <w:rsid w:val="00456CD8"/>
    <w:rsid w:val="004579F4"/>
    <w:rsid w:val="00462065"/>
    <w:rsid w:val="004629E5"/>
    <w:rsid w:val="004645D6"/>
    <w:rsid w:val="00465B18"/>
    <w:rsid w:val="00465E16"/>
    <w:rsid w:val="00471880"/>
    <w:rsid w:val="00473C5C"/>
    <w:rsid w:val="00473C73"/>
    <w:rsid w:val="00473C9D"/>
    <w:rsid w:val="00473ED3"/>
    <w:rsid w:val="00473FC7"/>
    <w:rsid w:val="0047646A"/>
    <w:rsid w:val="00476B31"/>
    <w:rsid w:val="00476DC8"/>
    <w:rsid w:val="0047740C"/>
    <w:rsid w:val="004777BC"/>
    <w:rsid w:val="00477D54"/>
    <w:rsid w:val="00480E85"/>
    <w:rsid w:val="0048111C"/>
    <w:rsid w:val="004828CA"/>
    <w:rsid w:val="0048376B"/>
    <w:rsid w:val="004839CD"/>
    <w:rsid w:val="00483C22"/>
    <w:rsid w:val="00484C28"/>
    <w:rsid w:val="004855B8"/>
    <w:rsid w:val="004856C5"/>
    <w:rsid w:val="00486016"/>
    <w:rsid w:val="004864DE"/>
    <w:rsid w:val="00487B29"/>
    <w:rsid w:val="004901A0"/>
    <w:rsid w:val="00490B97"/>
    <w:rsid w:val="00490E98"/>
    <w:rsid w:val="0049235E"/>
    <w:rsid w:val="00492413"/>
    <w:rsid w:val="0049421D"/>
    <w:rsid w:val="00494DF9"/>
    <w:rsid w:val="00496F70"/>
    <w:rsid w:val="004975A9"/>
    <w:rsid w:val="004A0396"/>
    <w:rsid w:val="004A0EEA"/>
    <w:rsid w:val="004A2526"/>
    <w:rsid w:val="004A3A2A"/>
    <w:rsid w:val="004A52CC"/>
    <w:rsid w:val="004A6838"/>
    <w:rsid w:val="004A7374"/>
    <w:rsid w:val="004B0B42"/>
    <w:rsid w:val="004B29A5"/>
    <w:rsid w:val="004B38D6"/>
    <w:rsid w:val="004B4678"/>
    <w:rsid w:val="004B5344"/>
    <w:rsid w:val="004B53F1"/>
    <w:rsid w:val="004B54C4"/>
    <w:rsid w:val="004B5856"/>
    <w:rsid w:val="004C0464"/>
    <w:rsid w:val="004C12BA"/>
    <w:rsid w:val="004C2B3E"/>
    <w:rsid w:val="004C30E8"/>
    <w:rsid w:val="004C3F93"/>
    <w:rsid w:val="004C45E0"/>
    <w:rsid w:val="004C4CED"/>
    <w:rsid w:val="004C58B8"/>
    <w:rsid w:val="004C66F8"/>
    <w:rsid w:val="004C71A9"/>
    <w:rsid w:val="004C73DB"/>
    <w:rsid w:val="004C7522"/>
    <w:rsid w:val="004C7AF9"/>
    <w:rsid w:val="004D0629"/>
    <w:rsid w:val="004D122C"/>
    <w:rsid w:val="004D161E"/>
    <w:rsid w:val="004D2F0A"/>
    <w:rsid w:val="004D3374"/>
    <w:rsid w:val="004D3B18"/>
    <w:rsid w:val="004D3B4C"/>
    <w:rsid w:val="004D5028"/>
    <w:rsid w:val="004D5886"/>
    <w:rsid w:val="004D6123"/>
    <w:rsid w:val="004D6C24"/>
    <w:rsid w:val="004D7E60"/>
    <w:rsid w:val="004E0F39"/>
    <w:rsid w:val="004E3955"/>
    <w:rsid w:val="004E5AC7"/>
    <w:rsid w:val="004E5B4B"/>
    <w:rsid w:val="004E62A1"/>
    <w:rsid w:val="004E6D16"/>
    <w:rsid w:val="004E71C3"/>
    <w:rsid w:val="004E740F"/>
    <w:rsid w:val="004E7E3E"/>
    <w:rsid w:val="004F0620"/>
    <w:rsid w:val="004F0742"/>
    <w:rsid w:val="004F0C52"/>
    <w:rsid w:val="004F13A3"/>
    <w:rsid w:val="004F1BF9"/>
    <w:rsid w:val="004F339F"/>
    <w:rsid w:val="004F36A4"/>
    <w:rsid w:val="004F412C"/>
    <w:rsid w:val="004F41E2"/>
    <w:rsid w:val="004F4FE6"/>
    <w:rsid w:val="004F6D73"/>
    <w:rsid w:val="005003F3"/>
    <w:rsid w:val="005009F4"/>
    <w:rsid w:val="00500F20"/>
    <w:rsid w:val="00503051"/>
    <w:rsid w:val="00504134"/>
    <w:rsid w:val="005047AC"/>
    <w:rsid w:val="005074B8"/>
    <w:rsid w:val="00507CC3"/>
    <w:rsid w:val="00510EEF"/>
    <w:rsid w:val="005119DB"/>
    <w:rsid w:val="00513FAF"/>
    <w:rsid w:val="00514B71"/>
    <w:rsid w:val="00514E21"/>
    <w:rsid w:val="00515A37"/>
    <w:rsid w:val="00515AAE"/>
    <w:rsid w:val="00516696"/>
    <w:rsid w:val="00516A0E"/>
    <w:rsid w:val="005174C0"/>
    <w:rsid w:val="0052000E"/>
    <w:rsid w:val="00520B56"/>
    <w:rsid w:val="00523B37"/>
    <w:rsid w:val="00524E26"/>
    <w:rsid w:val="005260AE"/>
    <w:rsid w:val="005267B5"/>
    <w:rsid w:val="00526905"/>
    <w:rsid w:val="0052756B"/>
    <w:rsid w:val="00530534"/>
    <w:rsid w:val="00530EC4"/>
    <w:rsid w:val="00532A26"/>
    <w:rsid w:val="00533C93"/>
    <w:rsid w:val="0053493A"/>
    <w:rsid w:val="005371A2"/>
    <w:rsid w:val="00540F0B"/>
    <w:rsid w:val="0054136B"/>
    <w:rsid w:val="005431A5"/>
    <w:rsid w:val="005432B1"/>
    <w:rsid w:val="00543B65"/>
    <w:rsid w:val="00544060"/>
    <w:rsid w:val="005445DF"/>
    <w:rsid w:val="00544D44"/>
    <w:rsid w:val="00546225"/>
    <w:rsid w:val="0054720B"/>
    <w:rsid w:val="00547FE7"/>
    <w:rsid w:val="0055084C"/>
    <w:rsid w:val="005522A1"/>
    <w:rsid w:val="005535AB"/>
    <w:rsid w:val="0055393C"/>
    <w:rsid w:val="00554DAD"/>
    <w:rsid w:val="00555CBA"/>
    <w:rsid w:val="005563D5"/>
    <w:rsid w:val="00556D1A"/>
    <w:rsid w:val="00560453"/>
    <w:rsid w:val="00560B77"/>
    <w:rsid w:val="0056183B"/>
    <w:rsid w:val="005621D2"/>
    <w:rsid w:val="00564905"/>
    <w:rsid w:val="0056659E"/>
    <w:rsid w:val="00567BBF"/>
    <w:rsid w:val="005772A8"/>
    <w:rsid w:val="005807C4"/>
    <w:rsid w:val="00580836"/>
    <w:rsid w:val="005822E8"/>
    <w:rsid w:val="00583AB0"/>
    <w:rsid w:val="005846E9"/>
    <w:rsid w:val="00584ECD"/>
    <w:rsid w:val="00586065"/>
    <w:rsid w:val="005872CE"/>
    <w:rsid w:val="005877B4"/>
    <w:rsid w:val="00587D58"/>
    <w:rsid w:val="00590609"/>
    <w:rsid w:val="005918DE"/>
    <w:rsid w:val="005920C9"/>
    <w:rsid w:val="00593054"/>
    <w:rsid w:val="00593230"/>
    <w:rsid w:val="005938D7"/>
    <w:rsid w:val="00595CC2"/>
    <w:rsid w:val="00595CE4"/>
    <w:rsid w:val="005962CB"/>
    <w:rsid w:val="00597425"/>
    <w:rsid w:val="005A2DA2"/>
    <w:rsid w:val="005A311A"/>
    <w:rsid w:val="005A34C5"/>
    <w:rsid w:val="005A3F8C"/>
    <w:rsid w:val="005A490E"/>
    <w:rsid w:val="005A74EC"/>
    <w:rsid w:val="005A7C37"/>
    <w:rsid w:val="005B00DF"/>
    <w:rsid w:val="005B04AF"/>
    <w:rsid w:val="005B0FAA"/>
    <w:rsid w:val="005B27FF"/>
    <w:rsid w:val="005B3B47"/>
    <w:rsid w:val="005B4285"/>
    <w:rsid w:val="005B4767"/>
    <w:rsid w:val="005B580F"/>
    <w:rsid w:val="005B5E99"/>
    <w:rsid w:val="005C007A"/>
    <w:rsid w:val="005C0CBF"/>
    <w:rsid w:val="005C2FB4"/>
    <w:rsid w:val="005C37D5"/>
    <w:rsid w:val="005C3A73"/>
    <w:rsid w:val="005C3F83"/>
    <w:rsid w:val="005C4DCF"/>
    <w:rsid w:val="005C73E3"/>
    <w:rsid w:val="005D068D"/>
    <w:rsid w:val="005D1142"/>
    <w:rsid w:val="005D1A46"/>
    <w:rsid w:val="005D32A7"/>
    <w:rsid w:val="005D779D"/>
    <w:rsid w:val="005E0022"/>
    <w:rsid w:val="005E03D9"/>
    <w:rsid w:val="005E05C0"/>
    <w:rsid w:val="005E06BE"/>
    <w:rsid w:val="005E1EE9"/>
    <w:rsid w:val="005E35C6"/>
    <w:rsid w:val="005E53D7"/>
    <w:rsid w:val="005E72CD"/>
    <w:rsid w:val="005E72FA"/>
    <w:rsid w:val="005F0E63"/>
    <w:rsid w:val="005F3C9E"/>
    <w:rsid w:val="005F3FE7"/>
    <w:rsid w:val="005F5127"/>
    <w:rsid w:val="005F5DA0"/>
    <w:rsid w:val="005F7A06"/>
    <w:rsid w:val="00601455"/>
    <w:rsid w:val="00601702"/>
    <w:rsid w:val="00603763"/>
    <w:rsid w:val="00603FA2"/>
    <w:rsid w:val="006063D3"/>
    <w:rsid w:val="00606B41"/>
    <w:rsid w:val="00607241"/>
    <w:rsid w:val="006119A9"/>
    <w:rsid w:val="00611EDE"/>
    <w:rsid w:val="006121D7"/>
    <w:rsid w:val="0061358E"/>
    <w:rsid w:val="00614A2C"/>
    <w:rsid w:val="00617296"/>
    <w:rsid w:val="00617DEB"/>
    <w:rsid w:val="0062189E"/>
    <w:rsid w:val="00622064"/>
    <w:rsid w:val="006223D0"/>
    <w:rsid w:val="006224C1"/>
    <w:rsid w:val="00622C4B"/>
    <w:rsid w:val="006236DA"/>
    <w:rsid w:val="006242B4"/>
    <w:rsid w:val="00624B08"/>
    <w:rsid w:val="00624CB5"/>
    <w:rsid w:val="00625664"/>
    <w:rsid w:val="00625CDD"/>
    <w:rsid w:val="006264A7"/>
    <w:rsid w:val="006265DD"/>
    <w:rsid w:val="0062666D"/>
    <w:rsid w:val="0062691D"/>
    <w:rsid w:val="0063053D"/>
    <w:rsid w:val="006318DB"/>
    <w:rsid w:val="0063450E"/>
    <w:rsid w:val="006354F9"/>
    <w:rsid w:val="00636F3D"/>
    <w:rsid w:val="0063793F"/>
    <w:rsid w:val="00637AF3"/>
    <w:rsid w:val="00640377"/>
    <w:rsid w:val="006408BE"/>
    <w:rsid w:val="006411D4"/>
    <w:rsid w:val="00641899"/>
    <w:rsid w:val="006425D7"/>
    <w:rsid w:val="006447C4"/>
    <w:rsid w:val="006463AB"/>
    <w:rsid w:val="0064690E"/>
    <w:rsid w:val="00646BAC"/>
    <w:rsid w:val="0064740D"/>
    <w:rsid w:val="00650306"/>
    <w:rsid w:val="006508CA"/>
    <w:rsid w:val="00650EA3"/>
    <w:rsid w:val="006511C4"/>
    <w:rsid w:val="00651338"/>
    <w:rsid w:val="00652F09"/>
    <w:rsid w:val="006544AE"/>
    <w:rsid w:val="00656824"/>
    <w:rsid w:val="00656DA2"/>
    <w:rsid w:val="00660161"/>
    <w:rsid w:val="00660815"/>
    <w:rsid w:val="00661557"/>
    <w:rsid w:val="006625C0"/>
    <w:rsid w:val="00662A0E"/>
    <w:rsid w:val="00662EA7"/>
    <w:rsid w:val="006632E5"/>
    <w:rsid w:val="006639B5"/>
    <w:rsid w:val="00663C90"/>
    <w:rsid w:val="006648F9"/>
    <w:rsid w:val="0066518F"/>
    <w:rsid w:val="00666EA7"/>
    <w:rsid w:val="00667272"/>
    <w:rsid w:val="00667B05"/>
    <w:rsid w:val="00670433"/>
    <w:rsid w:val="00670E8C"/>
    <w:rsid w:val="00671259"/>
    <w:rsid w:val="0067140C"/>
    <w:rsid w:val="0067274F"/>
    <w:rsid w:val="00672B56"/>
    <w:rsid w:val="00673656"/>
    <w:rsid w:val="00673889"/>
    <w:rsid w:val="00673EEF"/>
    <w:rsid w:val="006751F5"/>
    <w:rsid w:val="00675DB0"/>
    <w:rsid w:val="00675EB1"/>
    <w:rsid w:val="006767B3"/>
    <w:rsid w:val="00680137"/>
    <w:rsid w:val="00680783"/>
    <w:rsid w:val="006809B2"/>
    <w:rsid w:val="006818DC"/>
    <w:rsid w:val="00682721"/>
    <w:rsid w:val="00682969"/>
    <w:rsid w:val="0068326E"/>
    <w:rsid w:val="006832EC"/>
    <w:rsid w:val="00683BF4"/>
    <w:rsid w:val="006857FF"/>
    <w:rsid w:val="0068615C"/>
    <w:rsid w:val="00691311"/>
    <w:rsid w:val="00691C73"/>
    <w:rsid w:val="00691D4B"/>
    <w:rsid w:val="00692B17"/>
    <w:rsid w:val="006940F7"/>
    <w:rsid w:val="00694678"/>
    <w:rsid w:val="006953A6"/>
    <w:rsid w:val="00696F53"/>
    <w:rsid w:val="00697118"/>
    <w:rsid w:val="006A00E1"/>
    <w:rsid w:val="006A1CD9"/>
    <w:rsid w:val="006A3CE0"/>
    <w:rsid w:val="006A5C1F"/>
    <w:rsid w:val="006A5C43"/>
    <w:rsid w:val="006A5E02"/>
    <w:rsid w:val="006A6200"/>
    <w:rsid w:val="006A7981"/>
    <w:rsid w:val="006B0E21"/>
    <w:rsid w:val="006B28F1"/>
    <w:rsid w:val="006B3D50"/>
    <w:rsid w:val="006B3E53"/>
    <w:rsid w:val="006B6E14"/>
    <w:rsid w:val="006B6E76"/>
    <w:rsid w:val="006B7452"/>
    <w:rsid w:val="006C3558"/>
    <w:rsid w:val="006C42EB"/>
    <w:rsid w:val="006C4E6C"/>
    <w:rsid w:val="006C5C7C"/>
    <w:rsid w:val="006C74EC"/>
    <w:rsid w:val="006D0598"/>
    <w:rsid w:val="006D07DA"/>
    <w:rsid w:val="006D2071"/>
    <w:rsid w:val="006D26B8"/>
    <w:rsid w:val="006D3C80"/>
    <w:rsid w:val="006D5A29"/>
    <w:rsid w:val="006D73A6"/>
    <w:rsid w:val="006E028C"/>
    <w:rsid w:val="006E11D8"/>
    <w:rsid w:val="006E41FB"/>
    <w:rsid w:val="006E48D7"/>
    <w:rsid w:val="006E4D7D"/>
    <w:rsid w:val="006E4FA0"/>
    <w:rsid w:val="006E5047"/>
    <w:rsid w:val="006E5074"/>
    <w:rsid w:val="006E56EF"/>
    <w:rsid w:val="006F002C"/>
    <w:rsid w:val="006F1925"/>
    <w:rsid w:val="006F23B7"/>
    <w:rsid w:val="006F27D8"/>
    <w:rsid w:val="006F36CB"/>
    <w:rsid w:val="006F4944"/>
    <w:rsid w:val="006F49F2"/>
    <w:rsid w:val="00700F9B"/>
    <w:rsid w:val="007028EC"/>
    <w:rsid w:val="0070449C"/>
    <w:rsid w:val="0070593C"/>
    <w:rsid w:val="00705F42"/>
    <w:rsid w:val="0070643F"/>
    <w:rsid w:val="00706A09"/>
    <w:rsid w:val="007101CB"/>
    <w:rsid w:val="00710663"/>
    <w:rsid w:val="007108E6"/>
    <w:rsid w:val="0071093F"/>
    <w:rsid w:val="0071179B"/>
    <w:rsid w:val="007119A6"/>
    <w:rsid w:val="007141ED"/>
    <w:rsid w:val="00714819"/>
    <w:rsid w:val="00714AFD"/>
    <w:rsid w:val="00716BFA"/>
    <w:rsid w:val="00717984"/>
    <w:rsid w:val="00717A3A"/>
    <w:rsid w:val="00717E89"/>
    <w:rsid w:val="007204A4"/>
    <w:rsid w:val="007204E4"/>
    <w:rsid w:val="0072096A"/>
    <w:rsid w:val="007219F1"/>
    <w:rsid w:val="00721A0F"/>
    <w:rsid w:val="00723DB5"/>
    <w:rsid w:val="00723FE3"/>
    <w:rsid w:val="00724227"/>
    <w:rsid w:val="00724825"/>
    <w:rsid w:val="00725980"/>
    <w:rsid w:val="00726D49"/>
    <w:rsid w:val="00727325"/>
    <w:rsid w:val="00727D54"/>
    <w:rsid w:val="00731901"/>
    <w:rsid w:val="007320B1"/>
    <w:rsid w:val="00733DE9"/>
    <w:rsid w:val="00735738"/>
    <w:rsid w:val="007359F5"/>
    <w:rsid w:val="0073666F"/>
    <w:rsid w:val="007402D9"/>
    <w:rsid w:val="00740ED0"/>
    <w:rsid w:val="00740FB9"/>
    <w:rsid w:val="00741755"/>
    <w:rsid w:val="0074191D"/>
    <w:rsid w:val="007429C4"/>
    <w:rsid w:val="007434CD"/>
    <w:rsid w:val="00743CC3"/>
    <w:rsid w:val="007446B0"/>
    <w:rsid w:val="00746B6A"/>
    <w:rsid w:val="007477CC"/>
    <w:rsid w:val="00750301"/>
    <w:rsid w:val="00750430"/>
    <w:rsid w:val="00751159"/>
    <w:rsid w:val="00751498"/>
    <w:rsid w:val="00751E49"/>
    <w:rsid w:val="00751E95"/>
    <w:rsid w:val="00753E6C"/>
    <w:rsid w:val="007544F1"/>
    <w:rsid w:val="007573E3"/>
    <w:rsid w:val="00757EEE"/>
    <w:rsid w:val="00760C18"/>
    <w:rsid w:val="00760EAE"/>
    <w:rsid w:val="00761DFB"/>
    <w:rsid w:val="00764096"/>
    <w:rsid w:val="007646BD"/>
    <w:rsid w:val="00766F09"/>
    <w:rsid w:val="007675EB"/>
    <w:rsid w:val="00770378"/>
    <w:rsid w:val="00770846"/>
    <w:rsid w:val="007709AA"/>
    <w:rsid w:val="0077264C"/>
    <w:rsid w:val="007737B1"/>
    <w:rsid w:val="007739E0"/>
    <w:rsid w:val="00773FB7"/>
    <w:rsid w:val="00774887"/>
    <w:rsid w:val="00775132"/>
    <w:rsid w:val="0077632C"/>
    <w:rsid w:val="007765FA"/>
    <w:rsid w:val="00776792"/>
    <w:rsid w:val="007774C5"/>
    <w:rsid w:val="00777A88"/>
    <w:rsid w:val="007804DC"/>
    <w:rsid w:val="007808F9"/>
    <w:rsid w:val="00781E44"/>
    <w:rsid w:val="0078438D"/>
    <w:rsid w:val="0078589A"/>
    <w:rsid w:val="00785CDC"/>
    <w:rsid w:val="00786255"/>
    <w:rsid w:val="00786959"/>
    <w:rsid w:val="00787053"/>
    <w:rsid w:val="00793D23"/>
    <w:rsid w:val="00793D43"/>
    <w:rsid w:val="0079443C"/>
    <w:rsid w:val="0079509B"/>
    <w:rsid w:val="0079521A"/>
    <w:rsid w:val="007967CC"/>
    <w:rsid w:val="0079698E"/>
    <w:rsid w:val="00796AFB"/>
    <w:rsid w:val="00796B03"/>
    <w:rsid w:val="0079727D"/>
    <w:rsid w:val="00797886"/>
    <w:rsid w:val="007A0E05"/>
    <w:rsid w:val="007A1289"/>
    <w:rsid w:val="007A29BA"/>
    <w:rsid w:val="007A2E80"/>
    <w:rsid w:val="007A3871"/>
    <w:rsid w:val="007A4EB5"/>
    <w:rsid w:val="007A5523"/>
    <w:rsid w:val="007A5782"/>
    <w:rsid w:val="007A5A6A"/>
    <w:rsid w:val="007A5B41"/>
    <w:rsid w:val="007B0898"/>
    <w:rsid w:val="007B0B83"/>
    <w:rsid w:val="007B0CB2"/>
    <w:rsid w:val="007B700E"/>
    <w:rsid w:val="007B708F"/>
    <w:rsid w:val="007B7981"/>
    <w:rsid w:val="007C27A8"/>
    <w:rsid w:val="007C31D5"/>
    <w:rsid w:val="007C3754"/>
    <w:rsid w:val="007C3843"/>
    <w:rsid w:val="007C3B0C"/>
    <w:rsid w:val="007C3DD8"/>
    <w:rsid w:val="007C4E64"/>
    <w:rsid w:val="007C568F"/>
    <w:rsid w:val="007C5B42"/>
    <w:rsid w:val="007C5E36"/>
    <w:rsid w:val="007C60DA"/>
    <w:rsid w:val="007C6666"/>
    <w:rsid w:val="007C6E39"/>
    <w:rsid w:val="007D2855"/>
    <w:rsid w:val="007D3806"/>
    <w:rsid w:val="007D4757"/>
    <w:rsid w:val="007D5770"/>
    <w:rsid w:val="007D5B4C"/>
    <w:rsid w:val="007D5D0E"/>
    <w:rsid w:val="007D7AD6"/>
    <w:rsid w:val="007D7CED"/>
    <w:rsid w:val="007D7FCD"/>
    <w:rsid w:val="007E0B9A"/>
    <w:rsid w:val="007E1565"/>
    <w:rsid w:val="007E1A53"/>
    <w:rsid w:val="007E1DEA"/>
    <w:rsid w:val="007E2106"/>
    <w:rsid w:val="007E3221"/>
    <w:rsid w:val="007E38BF"/>
    <w:rsid w:val="007E5B0B"/>
    <w:rsid w:val="007E6A08"/>
    <w:rsid w:val="007E7F2A"/>
    <w:rsid w:val="007F0ABF"/>
    <w:rsid w:val="007F0D71"/>
    <w:rsid w:val="007F1090"/>
    <w:rsid w:val="007F1136"/>
    <w:rsid w:val="007F11C5"/>
    <w:rsid w:val="007F3043"/>
    <w:rsid w:val="007F3B05"/>
    <w:rsid w:val="007F48C1"/>
    <w:rsid w:val="007F682F"/>
    <w:rsid w:val="007F68F4"/>
    <w:rsid w:val="00800F26"/>
    <w:rsid w:val="00801827"/>
    <w:rsid w:val="00802123"/>
    <w:rsid w:val="00804F0E"/>
    <w:rsid w:val="0080554F"/>
    <w:rsid w:val="008056E4"/>
    <w:rsid w:val="00805E37"/>
    <w:rsid w:val="0080767E"/>
    <w:rsid w:val="0081107D"/>
    <w:rsid w:val="00811283"/>
    <w:rsid w:val="00812984"/>
    <w:rsid w:val="00812B7E"/>
    <w:rsid w:val="00813729"/>
    <w:rsid w:val="0081485A"/>
    <w:rsid w:val="00814DB3"/>
    <w:rsid w:val="008156ED"/>
    <w:rsid w:val="00815A9F"/>
    <w:rsid w:val="00816EBD"/>
    <w:rsid w:val="00822708"/>
    <w:rsid w:val="008228D0"/>
    <w:rsid w:val="00823043"/>
    <w:rsid w:val="00823897"/>
    <w:rsid w:val="00827A1D"/>
    <w:rsid w:val="00833009"/>
    <w:rsid w:val="008339BA"/>
    <w:rsid w:val="00836F2A"/>
    <w:rsid w:val="00837241"/>
    <w:rsid w:val="00840C4E"/>
    <w:rsid w:val="008415B5"/>
    <w:rsid w:val="00841A81"/>
    <w:rsid w:val="00845D71"/>
    <w:rsid w:val="00846A7C"/>
    <w:rsid w:val="0084716D"/>
    <w:rsid w:val="0084764B"/>
    <w:rsid w:val="008514F7"/>
    <w:rsid w:val="008527A1"/>
    <w:rsid w:val="00852F26"/>
    <w:rsid w:val="0085340F"/>
    <w:rsid w:val="00855AF5"/>
    <w:rsid w:val="00855F28"/>
    <w:rsid w:val="00856FE2"/>
    <w:rsid w:val="0085755A"/>
    <w:rsid w:val="008579C7"/>
    <w:rsid w:val="00857EB5"/>
    <w:rsid w:val="00860BFA"/>
    <w:rsid w:val="00860C9F"/>
    <w:rsid w:val="008615FB"/>
    <w:rsid w:val="00861A7F"/>
    <w:rsid w:val="00862F86"/>
    <w:rsid w:val="00863025"/>
    <w:rsid w:val="008638E1"/>
    <w:rsid w:val="00863996"/>
    <w:rsid w:val="0086516A"/>
    <w:rsid w:val="008657B2"/>
    <w:rsid w:val="00866332"/>
    <w:rsid w:val="00866B95"/>
    <w:rsid w:val="00866FA7"/>
    <w:rsid w:val="00867617"/>
    <w:rsid w:val="00871447"/>
    <w:rsid w:val="00873006"/>
    <w:rsid w:val="00873289"/>
    <w:rsid w:val="008733EB"/>
    <w:rsid w:val="00873D11"/>
    <w:rsid w:val="0087437F"/>
    <w:rsid w:val="00874ACD"/>
    <w:rsid w:val="00874CDF"/>
    <w:rsid w:val="008750E6"/>
    <w:rsid w:val="00877308"/>
    <w:rsid w:val="0088170B"/>
    <w:rsid w:val="00881CB7"/>
    <w:rsid w:val="0088256C"/>
    <w:rsid w:val="0088287C"/>
    <w:rsid w:val="0088299D"/>
    <w:rsid w:val="00882DCC"/>
    <w:rsid w:val="00884379"/>
    <w:rsid w:val="00884CF7"/>
    <w:rsid w:val="008850F6"/>
    <w:rsid w:val="00885E27"/>
    <w:rsid w:val="00886376"/>
    <w:rsid w:val="008866DF"/>
    <w:rsid w:val="008871D2"/>
    <w:rsid w:val="00887E76"/>
    <w:rsid w:val="00891406"/>
    <w:rsid w:val="00891F4C"/>
    <w:rsid w:val="00891FF3"/>
    <w:rsid w:val="008926AC"/>
    <w:rsid w:val="00892B67"/>
    <w:rsid w:val="00892DE8"/>
    <w:rsid w:val="008937E6"/>
    <w:rsid w:val="00893999"/>
    <w:rsid w:val="00894E1E"/>
    <w:rsid w:val="00895CFF"/>
    <w:rsid w:val="0089634E"/>
    <w:rsid w:val="00896EF6"/>
    <w:rsid w:val="008A0210"/>
    <w:rsid w:val="008A0DC7"/>
    <w:rsid w:val="008A0DD3"/>
    <w:rsid w:val="008A18F3"/>
    <w:rsid w:val="008A232C"/>
    <w:rsid w:val="008A2C16"/>
    <w:rsid w:val="008A32D5"/>
    <w:rsid w:val="008A5984"/>
    <w:rsid w:val="008A737C"/>
    <w:rsid w:val="008A77BE"/>
    <w:rsid w:val="008A7C60"/>
    <w:rsid w:val="008B16B4"/>
    <w:rsid w:val="008B1DA2"/>
    <w:rsid w:val="008B20B4"/>
    <w:rsid w:val="008B2A93"/>
    <w:rsid w:val="008B5718"/>
    <w:rsid w:val="008B5C9A"/>
    <w:rsid w:val="008B7478"/>
    <w:rsid w:val="008B7C2E"/>
    <w:rsid w:val="008C0931"/>
    <w:rsid w:val="008C0C1E"/>
    <w:rsid w:val="008C274C"/>
    <w:rsid w:val="008C2D48"/>
    <w:rsid w:val="008C3842"/>
    <w:rsid w:val="008C4804"/>
    <w:rsid w:val="008C4A4E"/>
    <w:rsid w:val="008C4CB2"/>
    <w:rsid w:val="008C51AC"/>
    <w:rsid w:val="008C526D"/>
    <w:rsid w:val="008C5648"/>
    <w:rsid w:val="008C5F42"/>
    <w:rsid w:val="008C612C"/>
    <w:rsid w:val="008C63D4"/>
    <w:rsid w:val="008C74A4"/>
    <w:rsid w:val="008D037E"/>
    <w:rsid w:val="008D25B0"/>
    <w:rsid w:val="008D5011"/>
    <w:rsid w:val="008D5915"/>
    <w:rsid w:val="008D63EA"/>
    <w:rsid w:val="008D6400"/>
    <w:rsid w:val="008D64B8"/>
    <w:rsid w:val="008D7402"/>
    <w:rsid w:val="008D7ACD"/>
    <w:rsid w:val="008E0439"/>
    <w:rsid w:val="008E0B3B"/>
    <w:rsid w:val="008E207A"/>
    <w:rsid w:val="008E348C"/>
    <w:rsid w:val="008E4B1A"/>
    <w:rsid w:val="008E7009"/>
    <w:rsid w:val="008E7EF1"/>
    <w:rsid w:val="008F2578"/>
    <w:rsid w:val="008F36A6"/>
    <w:rsid w:val="008F5566"/>
    <w:rsid w:val="008F5BEE"/>
    <w:rsid w:val="008F635D"/>
    <w:rsid w:val="008F69CA"/>
    <w:rsid w:val="008F6A62"/>
    <w:rsid w:val="0090152D"/>
    <w:rsid w:val="009020F2"/>
    <w:rsid w:val="00902BA3"/>
    <w:rsid w:val="00902D0A"/>
    <w:rsid w:val="009036C5"/>
    <w:rsid w:val="0090690F"/>
    <w:rsid w:val="00907361"/>
    <w:rsid w:val="00907977"/>
    <w:rsid w:val="00911DB1"/>
    <w:rsid w:val="00912486"/>
    <w:rsid w:val="00912615"/>
    <w:rsid w:val="009127F5"/>
    <w:rsid w:val="00913657"/>
    <w:rsid w:val="009150C8"/>
    <w:rsid w:val="00915A5E"/>
    <w:rsid w:val="0091600D"/>
    <w:rsid w:val="00917569"/>
    <w:rsid w:val="00917D7F"/>
    <w:rsid w:val="00921C78"/>
    <w:rsid w:val="00922B32"/>
    <w:rsid w:val="009230F4"/>
    <w:rsid w:val="009257C5"/>
    <w:rsid w:val="009267F9"/>
    <w:rsid w:val="009273D8"/>
    <w:rsid w:val="00927488"/>
    <w:rsid w:val="00927680"/>
    <w:rsid w:val="00927DCF"/>
    <w:rsid w:val="00927DDB"/>
    <w:rsid w:val="00930C32"/>
    <w:rsid w:val="0093115F"/>
    <w:rsid w:val="00931936"/>
    <w:rsid w:val="00932450"/>
    <w:rsid w:val="00932969"/>
    <w:rsid w:val="00933138"/>
    <w:rsid w:val="00933DE3"/>
    <w:rsid w:val="009344E4"/>
    <w:rsid w:val="0093544D"/>
    <w:rsid w:val="00935D48"/>
    <w:rsid w:val="009362CE"/>
    <w:rsid w:val="00936DC7"/>
    <w:rsid w:val="00936E2F"/>
    <w:rsid w:val="0093751D"/>
    <w:rsid w:val="009379A8"/>
    <w:rsid w:val="009407BD"/>
    <w:rsid w:val="009421FD"/>
    <w:rsid w:val="00943049"/>
    <w:rsid w:val="00943C43"/>
    <w:rsid w:val="0094407F"/>
    <w:rsid w:val="00944D09"/>
    <w:rsid w:val="00944D1C"/>
    <w:rsid w:val="00945148"/>
    <w:rsid w:val="00946911"/>
    <w:rsid w:val="009477CE"/>
    <w:rsid w:val="00947D91"/>
    <w:rsid w:val="00951D74"/>
    <w:rsid w:val="009526C4"/>
    <w:rsid w:val="009531B9"/>
    <w:rsid w:val="00953681"/>
    <w:rsid w:val="00953FA2"/>
    <w:rsid w:val="0095453A"/>
    <w:rsid w:val="009550B3"/>
    <w:rsid w:val="0095595B"/>
    <w:rsid w:val="00956B3F"/>
    <w:rsid w:val="00956B69"/>
    <w:rsid w:val="00957134"/>
    <w:rsid w:val="00957149"/>
    <w:rsid w:val="0095731E"/>
    <w:rsid w:val="009576E6"/>
    <w:rsid w:val="009602DC"/>
    <w:rsid w:val="009611CE"/>
    <w:rsid w:val="00962432"/>
    <w:rsid w:val="00962828"/>
    <w:rsid w:val="00963906"/>
    <w:rsid w:val="00963BAA"/>
    <w:rsid w:val="00964CC4"/>
    <w:rsid w:val="00965986"/>
    <w:rsid w:val="0096657E"/>
    <w:rsid w:val="00967C0F"/>
    <w:rsid w:val="0097028E"/>
    <w:rsid w:val="009702A9"/>
    <w:rsid w:val="00970523"/>
    <w:rsid w:val="00970D44"/>
    <w:rsid w:val="009711E0"/>
    <w:rsid w:val="00971EE5"/>
    <w:rsid w:val="00972716"/>
    <w:rsid w:val="00973A50"/>
    <w:rsid w:val="00973EF4"/>
    <w:rsid w:val="0097490A"/>
    <w:rsid w:val="00974CD6"/>
    <w:rsid w:val="0097693B"/>
    <w:rsid w:val="00976D44"/>
    <w:rsid w:val="00977945"/>
    <w:rsid w:val="009806EC"/>
    <w:rsid w:val="00981841"/>
    <w:rsid w:val="00981AF7"/>
    <w:rsid w:val="00982CEE"/>
    <w:rsid w:val="00983919"/>
    <w:rsid w:val="009839A3"/>
    <w:rsid w:val="00984D57"/>
    <w:rsid w:val="0098517B"/>
    <w:rsid w:val="0098634B"/>
    <w:rsid w:val="00987ABB"/>
    <w:rsid w:val="00990032"/>
    <w:rsid w:val="00990BA9"/>
    <w:rsid w:val="00990CE9"/>
    <w:rsid w:val="009912D8"/>
    <w:rsid w:val="009919E0"/>
    <w:rsid w:val="0099277E"/>
    <w:rsid w:val="009934D4"/>
    <w:rsid w:val="00993E2E"/>
    <w:rsid w:val="00996AD5"/>
    <w:rsid w:val="00996DBB"/>
    <w:rsid w:val="009A062B"/>
    <w:rsid w:val="009A19CE"/>
    <w:rsid w:val="009A252C"/>
    <w:rsid w:val="009A297D"/>
    <w:rsid w:val="009A41E4"/>
    <w:rsid w:val="009A493A"/>
    <w:rsid w:val="009A5136"/>
    <w:rsid w:val="009A5994"/>
    <w:rsid w:val="009A5F3B"/>
    <w:rsid w:val="009A61D6"/>
    <w:rsid w:val="009B0455"/>
    <w:rsid w:val="009B0BD3"/>
    <w:rsid w:val="009B13EB"/>
    <w:rsid w:val="009B160A"/>
    <w:rsid w:val="009B370B"/>
    <w:rsid w:val="009B6ACA"/>
    <w:rsid w:val="009C03C2"/>
    <w:rsid w:val="009C2BE1"/>
    <w:rsid w:val="009C3047"/>
    <w:rsid w:val="009C3FD1"/>
    <w:rsid w:val="009C4ECA"/>
    <w:rsid w:val="009C60BA"/>
    <w:rsid w:val="009C685A"/>
    <w:rsid w:val="009C6F44"/>
    <w:rsid w:val="009C7C9E"/>
    <w:rsid w:val="009D06B6"/>
    <w:rsid w:val="009D085E"/>
    <w:rsid w:val="009D0AFB"/>
    <w:rsid w:val="009D37D9"/>
    <w:rsid w:val="009D3959"/>
    <w:rsid w:val="009D3DA2"/>
    <w:rsid w:val="009D414C"/>
    <w:rsid w:val="009D6BDA"/>
    <w:rsid w:val="009D7551"/>
    <w:rsid w:val="009E0D9E"/>
    <w:rsid w:val="009E16CD"/>
    <w:rsid w:val="009E2028"/>
    <w:rsid w:val="009E2CE1"/>
    <w:rsid w:val="009E2D10"/>
    <w:rsid w:val="009E3BFD"/>
    <w:rsid w:val="009E4C81"/>
    <w:rsid w:val="009E5B7B"/>
    <w:rsid w:val="009E5FE6"/>
    <w:rsid w:val="009E6532"/>
    <w:rsid w:val="009E732C"/>
    <w:rsid w:val="009E746B"/>
    <w:rsid w:val="009F1474"/>
    <w:rsid w:val="009F1EF1"/>
    <w:rsid w:val="009F5C30"/>
    <w:rsid w:val="009F74F6"/>
    <w:rsid w:val="009F7B21"/>
    <w:rsid w:val="009F7C38"/>
    <w:rsid w:val="00A00373"/>
    <w:rsid w:val="00A008C4"/>
    <w:rsid w:val="00A00A1F"/>
    <w:rsid w:val="00A01D0E"/>
    <w:rsid w:val="00A02535"/>
    <w:rsid w:val="00A02DD3"/>
    <w:rsid w:val="00A03E26"/>
    <w:rsid w:val="00A0603C"/>
    <w:rsid w:val="00A11691"/>
    <w:rsid w:val="00A11CFF"/>
    <w:rsid w:val="00A12603"/>
    <w:rsid w:val="00A145B8"/>
    <w:rsid w:val="00A17868"/>
    <w:rsid w:val="00A17F53"/>
    <w:rsid w:val="00A20AA5"/>
    <w:rsid w:val="00A21ACF"/>
    <w:rsid w:val="00A2293F"/>
    <w:rsid w:val="00A229A0"/>
    <w:rsid w:val="00A22C5E"/>
    <w:rsid w:val="00A24330"/>
    <w:rsid w:val="00A2569B"/>
    <w:rsid w:val="00A2684C"/>
    <w:rsid w:val="00A30214"/>
    <w:rsid w:val="00A307E9"/>
    <w:rsid w:val="00A30C48"/>
    <w:rsid w:val="00A30EBC"/>
    <w:rsid w:val="00A316AB"/>
    <w:rsid w:val="00A31D42"/>
    <w:rsid w:val="00A340D5"/>
    <w:rsid w:val="00A3502E"/>
    <w:rsid w:val="00A35740"/>
    <w:rsid w:val="00A35B37"/>
    <w:rsid w:val="00A427C1"/>
    <w:rsid w:val="00A43CA4"/>
    <w:rsid w:val="00A45571"/>
    <w:rsid w:val="00A461E9"/>
    <w:rsid w:val="00A46956"/>
    <w:rsid w:val="00A47A4E"/>
    <w:rsid w:val="00A47BCB"/>
    <w:rsid w:val="00A50857"/>
    <w:rsid w:val="00A5120D"/>
    <w:rsid w:val="00A519CC"/>
    <w:rsid w:val="00A530C8"/>
    <w:rsid w:val="00A53114"/>
    <w:rsid w:val="00A54AFC"/>
    <w:rsid w:val="00A63684"/>
    <w:rsid w:val="00A6374A"/>
    <w:rsid w:val="00A63831"/>
    <w:rsid w:val="00A640AA"/>
    <w:rsid w:val="00A64171"/>
    <w:rsid w:val="00A66D84"/>
    <w:rsid w:val="00A67E5E"/>
    <w:rsid w:val="00A70466"/>
    <w:rsid w:val="00A705D3"/>
    <w:rsid w:val="00A72582"/>
    <w:rsid w:val="00A72A3A"/>
    <w:rsid w:val="00A7351E"/>
    <w:rsid w:val="00A738CD"/>
    <w:rsid w:val="00A77478"/>
    <w:rsid w:val="00A77A7E"/>
    <w:rsid w:val="00A80193"/>
    <w:rsid w:val="00A801B7"/>
    <w:rsid w:val="00A8087D"/>
    <w:rsid w:val="00A81528"/>
    <w:rsid w:val="00A8205B"/>
    <w:rsid w:val="00A8240A"/>
    <w:rsid w:val="00A825EF"/>
    <w:rsid w:val="00A82DAC"/>
    <w:rsid w:val="00A83354"/>
    <w:rsid w:val="00A854C3"/>
    <w:rsid w:val="00A85BFC"/>
    <w:rsid w:val="00A86B03"/>
    <w:rsid w:val="00A87AEF"/>
    <w:rsid w:val="00A907FF"/>
    <w:rsid w:val="00A9139E"/>
    <w:rsid w:val="00A918B1"/>
    <w:rsid w:val="00A91B99"/>
    <w:rsid w:val="00A9247F"/>
    <w:rsid w:val="00A92A5F"/>
    <w:rsid w:val="00A92EC2"/>
    <w:rsid w:val="00A93E5E"/>
    <w:rsid w:val="00A949E6"/>
    <w:rsid w:val="00A94C34"/>
    <w:rsid w:val="00A95449"/>
    <w:rsid w:val="00A9585E"/>
    <w:rsid w:val="00AA113A"/>
    <w:rsid w:val="00AA3045"/>
    <w:rsid w:val="00AA35CD"/>
    <w:rsid w:val="00AA3CA9"/>
    <w:rsid w:val="00AA4264"/>
    <w:rsid w:val="00AA5F36"/>
    <w:rsid w:val="00AA6212"/>
    <w:rsid w:val="00AA6B55"/>
    <w:rsid w:val="00AB0EB2"/>
    <w:rsid w:val="00AB1034"/>
    <w:rsid w:val="00AB1413"/>
    <w:rsid w:val="00AB1C5E"/>
    <w:rsid w:val="00AB2165"/>
    <w:rsid w:val="00AB4898"/>
    <w:rsid w:val="00AB5232"/>
    <w:rsid w:val="00AB6786"/>
    <w:rsid w:val="00AB6D38"/>
    <w:rsid w:val="00AB7667"/>
    <w:rsid w:val="00AC04D4"/>
    <w:rsid w:val="00AC43CF"/>
    <w:rsid w:val="00AC46A4"/>
    <w:rsid w:val="00AC4770"/>
    <w:rsid w:val="00AC4A41"/>
    <w:rsid w:val="00AC4A91"/>
    <w:rsid w:val="00AC58E4"/>
    <w:rsid w:val="00AC61CD"/>
    <w:rsid w:val="00AC65B1"/>
    <w:rsid w:val="00AD130C"/>
    <w:rsid w:val="00AD2424"/>
    <w:rsid w:val="00AD3751"/>
    <w:rsid w:val="00AD3E7B"/>
    <w:rsid w:val="00AD408B"/>
    <w:rsid w:val="00AD40E1"/>
    <w:rsid w:val="00AD40E6"/>
    <w:rsid w:val="00AD4E20"/>
    <w:rsid w:val="00AD658F"/>
    <w:rsid w:val="00AE14B2"/>
    <w:rsid w:val="00AE17A2"/>
    <w:rsid w:val="00AE63CB"/>
    <w:rsid w:val="00AE703B"/>
    <w:rsid w:val="00AF239B"/>
    <w:rsid w:val="00AF2BD1"/>
    <w:rsid w:val="00AF5975"/>
    <w:rsid w:val="00AF7533"/>
    <w:rsid w:val="00AF775D"/>
    <w:rsid w:val="00B003EB"/>
    <w:rsid w:val="00B00BBD"/>
    <w:rsid w:val="00B00FE6"/>
    <w:rsid w:val="00B01257"/>
    <w:rsid w:val="00B03AB8"/>
    <w:rsid w:val="00B03AFC"/>
    <w:rsid w:val="00B0409C"/>
    <w:rsid w:val="00B041C7"/>
    <w:rsid w:val="00B045AD"/>
    <w:rsid w:val="00B04B4A"/>
    <w:rsid w:val="00B04D81"/>
    <w:rsid w:val="00B04F69"/>
    <w:rsid w:val="00B053A1"/>
    <w:rsid w:val="00B05B1B"/>
    <w:rsid w:val="00B05ED1"/>
    <w:rsid w:val="00B10787"/>
    <w:rsid w:val="00B11C71"/>
    <w:rsid w:val="00B13D03"/>
    <w:rsid w:val="00B15327"/>
    <w:rsid w:val="00B17290"/>
    <w:rsid w:val="00B2180C"/>
    <w:rsid w:val="00B2189B"/>
    <w:rsid w:val="00B2218F"/>
    <w:rsid w:val="00B22BDC"/>
    <w:rsid w:val="00B22C31"/>
    <w:rsid w:val="00B22F41"/>
    <w:rsid w:val="00B235D6"/>
    <w:rsid w:val="00B236E9"/>
    <w:rsid w:val="00B24E6C"/>
    <w:rsid w:val="00B25784"/>
    <w:rsid w:val="00B25C21"/>
    <w:rsid w:val="00B30C6A"/>
    <w:rsid w:val="00B31A59"/>
    <w:rsid w:val="00B344C5"/>
    <w:rsid w:val="00B350FC"/>
    <w:rsid w:val="00B364A2"/>
    <w:rsid w:val="00B366AC"/>
    <w:rsid w:val="00B37615"/>
    <w:rsid w:val="00B44730"/>
    <w:rsid w:val="00B44BBB"/>
    <w:rsid w:val="00B44CB5"/>
    <w:rsid w:val="00B46FE1"/>
    <w:rsid w:val="00B47D07"/>
    <w:rsid w:val="00B50420"/>
    <w:rsid w:val="00B52287"/>
    <w:rsid w:val="00B5295B"/>
    <w:rsid w:val="00B52A76"/>
    <w:rsid w:val="00B53068"/>
    <w:rsid w:val="00B55B6A"/>
    <w:rsid w:val="00B56CF1"/>
    <w:rsid w:val="00B60609"/>
    <w:rsid w:val="00B60782"/>
    <w:rsid w:val="00B613FB"/>
    <w:rsid w:val="00B63222"/>
    <w:rsid w:val="00B641A6"/>
    <w:rsid w:val="00B650D2"/>
    <w:rsid w:val="00B657E0"/>
    <w:rsid w:val="00B65B9A"/>
    <w:rsid w:val="00B66040"/>
    <w:rsid w:val="00B6679C"/>
    <w:rsid w:val="00B6729A"/>
    <w:rsid w:val="00B70371"/>
    <w:rsid w:val="00B70FB1"/>
    <w:rsid w:val="00B77D8F"/>
    <w:rsid w:val="00B81821"/>
    <w:rsid w:val="00B818DE"/>
    <w:rsid w:val="00B81D7D"/>
    <w:rsid w:val="00B82BD7"/>
    <w:rsid w:val="00B8361B"/>
    <w:rsid w:val="00B8494E"/>
    <w:rsid w:val="00B85569"/>
    <w:rsid w:val="00B87022"/>
    <w:rsid w:val="00B90815"/>
    <w:rsid w:val="00B91336"/>
    <w:rsid w:val="00B91371"/>
    <w:rsid w:val="00B914DD"/>
    <w:rsid w:val="00B9184C"/>
    <w:rsid w:val="00B93806"/>
    <w:rsid w:val="00B93B09"/>
    <w:rsid w:val="00B942B6"/>
    <w:rsid w:val="00B944B2"/>
    <w:rsid w:val="00B94554"/>
    <w:rsid w:val="00B94CA1"/>
    <w:rsid w:val="00B95D22"/>
    <w:rsid w:val="00B960B3"/>
    <w:rsid w:val="00B9653E"/>
    <w:rsid w:val="00B970FD"/>
    <w:rsid w:val="00B97410"/>
    <w:rsid w:val="00B978F9"/>
    <w:rsid w:val="00BA10FD"/>
    <w:rsid w:val="00BA48DA"/>
    <w:rsid w:val="00BA4B5B"/>
    <w:rsid w:val="00BA56AF"/>
    <w:rsid w:val="00BA5C68"/>
    <w:rsid w:val="00BA6FF9"/>
    <w:rsid w:val="00BB020D"/>
    <w:rsid w:val="00BB2255"/>
    <w:rsid w:val="00BB2466"/>
    <w:rsid w:val="00BB2EDA"/>
    <w:rsid w:val="00BB5709"/>
    <w:rsid w:val="00BB7618"/>
    <w:rsid w:val="00BC113B"/>
    <w:rsid w:val="00BC1FE9"/>
    <w:rsid w:val="00BC2027"/>
    <w:rsid w:val="00BC37CD"/>
    <w:rsid w:val="00BC4FAD"/>
    <w:rsid w:val="00BC634E"/>
    <w:rsid w:val="00BC6756"/>
    <w:rsid w:val="00BC7502"/>
    <w:rsid w:val="00BD0677"/>
    <w:rsid w:val="00BD0824"/>
    <w:rsid w:val="00BD1D0F"/>
    <w:rsid w:val="00BD1FE2"/>
    <w:rsid w:val="00BD2832"/>
    <w:rsid w:val="00BD2F54"/>
    <w:rsid w:val="00BD3E45"/>
    <w:rsid w:val="00BD4E60"/>
    <w:rsid w:val="00BD4E8A"/>
    <w:rsid w:val="00BD59B4"/>
    <w:rsid w:val="00BD6F6F"/>
    <w:rsid w:val="00BD74A9"/>
    <w:rsid w:val="00BD74B4"/>
    <w:rsid w:val="00BD7A0E"/>
    <w:rsid w:val="00BD7E0C"/>
    <w:rsid w:val="00BE04BC"/>
    <w:rsid w:val="00BE1D78"/>
    <w:rsid w:val="00BE3EB0"/>
    <w:rsid w:val="00BE5EAA"/>
    <w:rsid w:val="00BE6173"/>
    <w:rsid w:val="00BE64E3"/>
    <w:rsid w:val="00BE6FCF"/>
    <w:rsid w:val="00BE75A9"/>
    <w:rsid w:val="00BF00E5"/>
    <w:rsid w:val="00BF01FA"/>
    <w:rsid w:val="00BF04C4"/>
    <w:rsid w:val="00BF0B4E"/>
    <w:rsid w:val="00BF36D3"/>
    <w:rsid w:val="00BF4409"/>
    <w:rsid w:val="00BF49A6"/>
    <w:rsid w:val="00BF4C14"/>
    <w:rsid w:val="00BF5EBC"/>
    <w:rsid w:val="00C00F82"/>
    <w:rsid w:val="00C00FB3"/>
    <w:rsid w:val="00C012AA"/>
    <w:rsid w:val="00C01DD6"/>
    <w:rsid w:val="00C01FE2"/>
    <w:rsid w:val="00C0265B"/>
    <w:rsid w:val="00C02891"/>
    <w:rsid w:val="00C02B33"/>
    <w:rsid w:val="00C04258"/>
    <w:rsid w:val="00C04677"/>
    <w:rsid w:val="00C04DFE"/>
    <w:rsid w:val="00C06CE8"/>
    <w:rsid w:val="00C07290"/>
    <w:rsid w:val="00C125A7"/>
    <w:rsid w:val="00C12750"/>
    <w:rsid w:val="00C13255"/>
    <w:rsid w:val="00C14C63"/>
    <w:rsid w:val="00C15239"/>
    <w:rsid w:val="00C15DA7"/>
    <w:rsid w:val="00C161B3"/>
    <w:rsid w:val="00C210BA"/>
    <w:rsid w:val="00C2141E"/>
    <w:rsid w:val="00C214C6"/>
    <w:rsid w:val="00C21C38"/>
    <w:rsid w:val="00C21C5D"/>
    <w:rsid w:val="00C22D68"/>
    <w:rsid w:val="00C239D3"/>
    <w:rsid w:val="00C23A5D"/>
    <w:rsid w:val="00C246DE"/>
    <w:rsid w:val="00C26C6A"/>
    <w:rsid w:val="00C27BEE"/>
    <w:rsid w:val="00C30245"/>
    <w:rsid w:val="00C30C77"/>
    <w:rsid w:val="00C311AF"/>
    <w:rsid w:val="00C3294C"/>
    <w:rsid w:val="00C3315B"/>
    <w:rsid w:val="00C33FDA"/>
    <w:rsid w:val="00C3484A"/>
    <w:rsid w:val="00C365AB"/>
    <w:rsid w:val="00C36A6B"/>
    <w:rsid w:val="00C378EA"/>
    <w:rsid w:val="00C41519"/>
    <w:rsid w:val="00C450C9"/>
    <w:rsid w:val="00C45A1A"/>
    <w:rsid w:val="00C45A77"/>
    <w:rsid w:val="00C4646A"/>
    <w:rsid w:val="00C467D0"/>
    <w:rsid w:val="00C47B95"/>
    <w:rsid w:val="00C5157D"/>
    <w:rsid w:val="00C51B12"/>
    <w:rsid w:val="00C5251D"/>
    <w:rsid w:val="00C52E23"/>
    <w:rsid w:val="00C52E7B"/>
    <w:rsid w:val="00C53712"/>
    <w:rsid w:val="00C53EF5"/>
    <w:rsid w:val="00C5495E"/>
    <w:rsid w:val="00C54DAA"/>
    <w:rsid w:val="00C55CFF"/>
    <w:rsid w:val="00C5648C"/>
    <w:rsid w:val="00C5710F"/>
    <w:rsid w:val="00C5728B"/>
    <w:rsid w:val="00C57531"/>
    <w:rsid w:val="00C57A14"/>
    <w:rsid w:val="00C60202"/>
    <w:rsid w:val="00C613A2"/>
    <w:rsid w:val="00C620C8"/>
    <w:rsid w:val="00C635FC"/>
    <w:rsid w:val="00C63DE1"/>
    <w:rsid w:val="00C64886"/>
    <w:rsid w:val="00C65B1E"/>
    <w:rsid w:val="00C710D5"/>
    <w:rsid w:val="00C71BBA"/>
    <w:rsid w:val="00C71CD6"/>
    <w:rsid w:val="00C72073"/>
    <w:rsid w:val="00C744FE"/>
    <w:rsid w:val="00C7468B"/>
    <w:rsid w:val="00C75648"/>
    <w:rsid w:val="00C760C2"/>
    <w:rsid w:val="00C7693E"/>
    <w:rsid w:val="00C8066E"/>
    <w:rsid w:val="00C81C60"/>
    <w:rsid w:val="00C82CF3"/>
    <w:rsid w:val="00C83387"/>
    <w:rsid w:val="00C8476A"/>
    <w:rsid w:val="00C85669"/>
    <w:rsid w:val="00C863AD"/>
    <w:rsid w:val="00C870C6"/>
    <w:rsid w:val="00C878C5"/>
    <w:rsid w:val="00C87D23"/>
    <w:rsid w:val="00C919E5"/>
    <w:rsid w:val="00C91D5A"/>
    <w:rsid w:val="00C91F4A"/>
    <w:rsid w:val="00C927A5"/>
    <w:rsid w:val="00C933CA"/>
    <w:rsid w:val="00C945B3"/>
    <w:rsid w:val="00C95737"/>
    <w:rsid w:val="00C961F0"/>
    <w:rsid w:val="00C9652E"/>
    <w:rsid w:val="00C96C0B"/>
    <w:rsid w:val="00C96E48"/>
    <w:rsid w:val="00C975EB"/>
    <w:rsid w:val="00CA1E13"/>
    <w:rsid w:val="00CA226C"/>
    <w:rsid w:val="00CA2295"/>
    <w:rsid w:val="00CA23EA"/>
    <w:rsid w:val="00CA2842"/>
    <w:rsid w:val="00CA4C35"/>
    <w:rsid w:val="00CA66D1"/>
    <w:rsid w:val="00CA66DE"/>
    <w:rsid w:val="00CA67B8"/>
    <w:rsid w:val="00CA6916"/>
    <w:rsid w:val="00CA6F32"/>
    <w:rsid w:val="00CA7261"/>
    <w:rsid w:val="00CB116A"/>
    <w:rsid w:val="00CB2EC7"/>
    <w:rsid w:val="00CB435B"/>
    <w:rsid w:val="00CB4759"/>
    <w:rsid w:val="00CB4C37"/>
    <w:rsid w:val="00CB5196"/>
    <w:rsid w:val="00CB5891"/>
    <w:rsid w:val="00CB5DAF"/>
    <w:rsid w:val="00CB74FD"/>
    <w:rsid w:val="00CC006A"/>
    <w:rsid w:val="00CC0329"/>
    <w:rsid w:val="00CC0E28"/>
    <w:rsid w:val="00CC1A97"/>
    <w:rsid w:val="00CC3958"/>
    <w:rsid w:val="00CC44AD"/>
    <w:rsid w:val="00CC4808"/>
    <w:rsid w:val="00CC4AD0"/>
    <w:rsid w:val="00CC59D5"/>
    <w:rsid w:val="00CC65EE"/>
    <w:rsid w:val="00CC7E5D"/>
    <w:rsid w:val="00CD02B7"/>
    <w:rsid w:val="00CD0D99"/>
    <w:rsid w:val="00CD15EE"/>
    <w:rsid w:val="00CD169A"/>
    <w:rsid w:val="00CD3738"/>
    <w:rsid w:val="00CD3ABF"/>
    <w:rsid w:val="00CD3D63"/>
    <w:rsid w:val="00CD4111"/>
    <w:rsid w:val="00CD5080"/>
    <w:rsid w:val="00CD6F5B"/>
    <w:rsid w:val="00CD74B5"/>
    <w:rsid w:val="00CE07F0"/>
    <w:rsid w:val="00CE0ABD"/>
    <w:rsid w:val="00CE0BC8"/>
    <w:rsid w:val="00CE1820"/>
    <w:rsid w:val="00CE4A0D"/>
    <w:rsid w:val="00CE53D6"/>
    <w:rsid w:val="00CE54AB"/>
    <w:rsid w:val="00CE58A6"/>
    <w:rsid w:val="00CE7F76"/>
    <w:rsid w:val="00CF1289"/>
    <w:rsid w:val="00CF2A74"/>
    <w:rsid w:val="00CF4424"/>
    <w:rsid w:val="00CF4724"/>
    <w:rsid w:val="00CF4DFD"/>
    <w:rsid w:val="00CF53F2"/>
    <w:rsid w:val="00CF62F2"/>
    <w:rsid w:val="00CF6659"/>
    <w:rsid w:val="00CF72A8"/>
    <w:rsid w:val="00CF7533"/>
    <w:rsid w:val="00CF777E"/>
    <w:rsid w:val="00D00A69"/>
    <w:rsid w:val="00D010EC"/>
    <w:rsid w:val="00D01224"/>
    <w:rsid w:val="00D03336"/>
    <w:rsid w:val="00D06719"/>
    <w:rsid w:val="00D10C8A"/>
    <w:rsid w:val="00D114DF"/>
    <w:rsid w:val="00D1288A"/>
    <w:rsid w:val="00D1315C"/>
    <w:rsid w:val="00D13A9D"/>
    <w:rsid w:val="00D13C42"/>
    <w:rsid w:val="00D14357"/>
    <w:rsid w:val="00D14678"/>
    <w:rsid w:val="00D14858"/>
    <w:rsid w:val="00D1493C"/>
    <w:rsid w:val="00D15758"/>
    <w:rsid w:val="00D15BED"/>
    <w:rsid w:val="00D1655E"/>
    <w:rsid w:val="00D16A8B"/>
    <w:rsid w:val="00D170B6"/>
    <w:rsid w:val="00D20508"/>
    <w:rsid w:val="00D20721"/>
    <w:rsid w:val="00D2165A"/>
    <w:rsid w:val="00D21CB0"/>
    <w:rsid w:val="00D22714"/>
    <w:rsid w:val="00D23231"/>
    <w:rsid w:val="00D247CD"/>
    <w:rsid w:val="00D24ABB"/>
    <w:rsid w:val="00D2632E"/>
    <w:rsid w:val="00D318F8"/>
    <w:rsid w:val="00D31DBE"/>
    <w:rsid w:val="00D32262"/>
    <w:rsid w:val="00D32F34"/>
    <w:rsid w:val="00D33E57"/>
    <w:rsid w:val="00D34720"/>
    <w:rsid w:val="00D37C30"/>
    <w:rsid w:val="00D408E2"/>
    <w:rsid w:val="00D41DAA"/>
    <w:rsid w:val="00D42C14"/>
    <w:rsid w:val="00D4374D"/>
    <w:rsid w:val="00D4399E"/>
    <w:rsid w:val="00D447BE"/>
    <w:rsid w:val="00D4491A"/>
    <w:rsid w:val="00D46594"/>
    <w:rsid w:val="00D475DB"/>
    <w:rsid w:val="00D5383D"/>
    <w:rsid w:val="00D53B01"/>
    <w:rsid w:val="00D5746B"/>
    <w:rsid w:val="00D576FD"/>
    <w:rsid w:val="00D57F7F"/>
    <w:rsid w:val="00D606F0"/>
    <w:rsid w:val="00D6091E"/>
    <w:rsid w:val="00D62932"/>
    <w:rsid w:val="00D64B19"/>
    <w:rsid w:val="00D64FC8"/>
    <w:rsid w:val="00D66150"/>
    <w:rsid w:val="00D67161"/>
    <w:rsid w:val="00D676E5"/>
    <w:rsid w:val="00D67CEB"/>
    <w:rsid w:val="00D70F88"/>
    <w:rsid w:val="00D718B3"/>
    <w:rsid w:val="00D71DA7"/>
    <w:rsid w:val="00D72523"/>
    <w:rsid w:val="00D728D1"/>
    <w:rsid w:val="00D73F03"/>
    <w:rsid w:val="00D7428A"/>
    <w:rsid w:val="00D747B5"/>
    <w:rsid w:val="00D75155"/>
    <w:rsid w:val="00D75806"/>
    <w:rsid w:val="00D75A06"/>
    <w:rsid w:val="00D77EB2"/>
    <w:rsid w:val="00D800BD"/>
    <w:rsid w:val="00D81239"/>
    <w:rsid w:val="00D812EE"/>
    <w:rsid w:val="00D818E2"/>
    <w:rsid w:val="00D82453"/>
    <w:rsid w:val="00D82EE1"/>
    <w:rsid w:val="00D84979"/>
    <w:rsid w:val="00D84BD7"/>
    <w:rsid w:val="00D84E82"/>
    <w:rsid w:val="00D85105"/>
    <w:rsid w:val="00D856A4"/>
    <w:rsid w:val="00D85CA4"/>
    <w:rsid w:val="00D861F7"/>
    <w:rsid w:val="00D86650"/>
    <w:rsid w:val="00D86A49"/>
    <w:rsid w:val="00D877C7"/>
    <w:rsid w:val="00D87C2B"/>
    <w:rsid w:val="00D91667"/>
    <w:rsid w:val="00D94293"/>
    <w:rsid w:val="00D94403"/>
    <w:rsid w:val="00D95F7A"/>
    <w:rsid w:val="00DA0F63"/>
    <w:rsid w:val="00DA178A"/>
    <w:rsid w:val="00DA2381"/>
    <w:rsid w:val="00DA2C97"/>
    <w:rsid w:val="00DA3399"/>
    <w:rsid w:val="00DA45F4"/>
    <w:rsid w:val="00DA4CED"/>
    <w:rsid w:val="00DA4EA6"/>
    <w:rsid w:val="00DA65ED"/>
    <w:rsid w:val="00DA6AB5"/>
    <w:rsid w:val="00DA7FDD"/>
    <w:rsid w:val="00DB0792"/>
    <w:rsid w:val="00DB0FB8"/>
    <w:rsid w:val="00DB1090"/>
    <w:rsid w:val="00DB14F8"/>
    <w:rsid w:val="00DB1C01"/>
    <w:rsid w:val="00DB3D56"/>
    <w:rsid w:val="00DB4C91"/>
    <w:rsid w:val="00DB5491"/>
    <w:rsid w:val="00DB60E9"/>
    <w:rsid w:val="00DB7B6F"/>
    <w:rsid w:val="00DC20DB"/>
    <w:rsid w:val="00DC2A44"/>
    <w:rsid w:val="00DC364C"/>
    <w:rsid w:val="00DC37D8"/>
    <w:rsid w:val="00DC39EF"/>
    <w:rsid w:val="00DC6055"/>
    <w:rsid w:val="00DC61A4"/>
    <w:rsid w:val="00DC6434"/>
    <w:rsid w:val="00DC64E2"/>
    <w:rsid w:val="00DC71DF"/>
    <w:rsid w:val="00DC772F"/>
    <w:rsid w:val="00DC7808"/>
    <w:rsid w:val="00DC7935"/>
    <w:rsid w:val="00DC79E6"/>
    <w:rsid w:val="00DD04E0"/>
    <w:rsid w:val="00DD157A"/>
    <w:rsid w:val="00DD1EC3"/>
    <w:rsid w:val="00DD27E6"/>
    <w:rsid w:val="00DD339C"/>
    <w:rsid w:val="00DD3BA9"/>
    <w:rsid w:val="00DD527E"/>
    <w:rsid w:val="00DD5AA7"/>
    <w:rsid w:val="00DD5BB1"/>
    <w:rsid w:val="00DD783F"/>
    <w:rsid w:val="00DD7B75"/>
    <w:rsid w:val="00DE2842"/>
    <w:rsid w:val="00DE2F57"/>
    <w:rsid w:val="00DE3228"/>
    <w:rsid w:val="00DE4062"/>
    <w:rsid w:val="00DE4271"/>
    <w:rsid w:val="00DE477A"/>
    <w:rsid w:val="00DE5DFE"/>
    <w:rsid w:val="00DE6124"/>
    <w:rsid w:val="00DE613F"/>
    <w:rsid w:val="00DE6C36"/>
    <w:rsid w:val="00DF01A0"/>
    <w:rsid w:val="00DF058F"/>
    <w:rsid w:val="00DF13A4"/>
    <w:rsid w:val="00DF3028"/>
    <w:rsid w:val="00DF30A8"/>
    <w:rsid w:val="00DF3DAD"/>
    <w:rsid w:val="00DF5860"/>
    <w:rsid w:val="00DF6B4D"/>
    <w:rsid w:val="00DF6BC0"/>
    <w:rsid w:val="00E00B48"/>
    <w:rsid w:val="00E00E27"/>
    <w:rsid w:val="00E013B4"/>
    <w:rsid w:val="00E02A0B"/>
    <w:rsid w:val="00E042B7"/>
    <w:rsid w:val="00E06481"/>
    <w:rsid w:val="00E067E5"/>
    <w:rsid w:val="00E128E1"/>
    <w:rsid w:val="00E14332"/>
    <w:rsid w:val="00E172FB"/>
    <w:rsid w:val="00E20214"/>
    <w:rsid w:val="00E203D9"/>
    <w:rsid w:val="00E22881"/>
    <w:rsid w:val="00E265CA"/>
    <w:rsid w:val="00E26E23"/>
    <w:rsid w:val="00E26F0A"/>
    <w:rsid w:val="00E30B27"/>
    <w:rsid w:val="00E312AD"/>
    <w:rsid w:val="00E3251F"/>
    <w:rsid w:val="00E33D41"/>
    <w:rsid w:val="00E362D6"/>
    <w:rsid w:val="00E37A2E"/>
    <w:rsid w:val="00E41BD3"/>
    <w:rsid w:val="00E42165"/>
    <w:rsid w:val="00E42F51"/>
    <w:rsid w:val="00E42F7E"/>
    <w:rsid w:val="00E43A39"/>
    <w:rsid w:val="00E43D74"/>
    <w:rsid w:val="00E44539"/>
    <w:rsid w:val="00E472BE"/>
    <w:rsid w:val="00E47748"/>
    <w:rsid w:val="00E518BE"/>
    <w:rsid w:val="00E52AC8"/>
    <w:rsid w:val="00E52B72"/>
    <w:rsid w:val="00E567E2"/>
    <w:rsid w:val="00E56AA5"/>
    <w:rsid w:val="00E6051A"/>
    <w:rsid w:val="00E614D0"/>
    <w:rsid w:val="00E622E9"/>
    <w:rsid w:val="00E62FFD"/>
    <w:rsid w:val="00E64411"/>
    <w:rsid w:val="00E64B4A"/>
    <w:rsid w:val="00E67533"/>
    <w:rsid w:val="00E675AD"/>
    <w:rsid w:val="00E701CE"/>
    <w:rsid w:val="00E742C8"/>
    <w:rsid w:val="00E74406"/>
    <w:rsid w:val="00E745D3"/>
    <w:rsid w:val="00E755EA"/>
    <w:rsid w:val="00E759BB"/>
    <w:rsid w:val="00E76316"/>
    <w:rsid w:val="00E768F7"/>
    <w:rsid w:val="00E76C89"/>
    <w:rsid w:val="00E77833"/>
    <w:rsid w:val="00E8050D"/>
    <w:rsid w:val="00E80756"/>
    <w:rsid w:val="00E80955"/>
    <w:rsid w:val="00E817B6"/>
    <w:rsid w:val="00E82715"/>
    <w:rsid w:val="00E83F3E"/>
    <w:rsid w:val="00E840D7"/>
    <w:rsid w:val="00E8476D"/>
    <w:rsid w:val="00E854A1"/>
    <w:rsid w:val="00E85EDC"/>
    <w:rsid w:val="00E8719F"/>
    <w:rsid w:val="00E8771C"/>
    <w:rsid w:val="00E9051E"/>
    <w:rsid w:val="00E90D68"/>
    <w:rsid w:val="00E91187"/>
    <w:rsid w:val="00E9201E"/>
    <w:rsid w:val="00E92BFE"/>
    <w:rsid w:val="00E937A2"/>
    <w:rsid w:val="00E94261"/>
    <w:rsid w:val="00E94C72"/>
    <w:rsid w:val="00E950D1"/>
    <w:rsid w:val="00E96304"/>
    <w:rsid w:val="00E967F6"/>
    <w:rsid w:val="00E96DD1"/>
    <w:rsid w:val="00E96F26"/>
    <w:rsid w:val="00E9773B"/>
    <w:rsid w:val="00EA3152"/>
    <w:rsid w:val="00EA3714"/>
    <w:rsid w:val="00EA3F04"/>
    <w:rsid w:val="00EA40AD"/>
    <w:rsid w:val="00EA4FB7"/>
    <w:rsid w:val="00EA5051"/>
    <w:rsid w:val="00EA766D"/>
    <w:rsid w:val="00EB0066"/>
    <w:rsid w:val="00EB15A7"/>
    <w:rsid w:val="00EB211E"/>
    <w:rsid w:val="00EB2242"/>
    <w:rsid w:val="00EB26AB"/>
    <w:rsid w:val="00EB280E"/>
    <w:rsid w:val="00EB33CA"/>
    <w:rsid w:val="00EB47E9"/>
    <w:rsid w:val="00EB69ED"/>
    <w:rsid w:val="00EC0A26"/>
    <w:rsid w:val="00EC0A82"/>
    <w:rsid w:val="00EC1225"/>
    <w:rsid w:val="00EC1C16"/>
    <w:rsid w:val="00EC229B"/>
    <w:rsid w:val="00EC2438"/>
    <w:rsid w:val="00EC36A0"/>
    <w:rsid w:val="00EC41A9"/>
    <w:rsid w:val="00EC4A71"/>
    <w:rsid w:val="00EC6554"/>
    <w:rsid w:val="00EC6A4F"/>
    <w:rsid w:val="00ED0074"/>
    <w:rsid w:val="00ED1098"/>
    <w:rsid w:val="00ED36A4"/>
    <w:rsid w:val="00ED484D"/>
    <w:rsid w:val="00ED4FAF"/>
    <w:rsid w:val="00ED5714"/>
    <w:rsid w:val="00ED57F4"/>
    <w:rsid w:val="00ED5CDF"/>
    <w:rsid w:val="00ED7852"/>
    <w:rsid w:val="00EE15B1"/>
    <w:rsid w:val="00EE328F"/>
    <w:rsid w:val="00EE669B"/>
    <w:rsid w:val="00EE6E68"/>
    <w:rsid w:val="00EE73B4"/>
    <w:rsid w:val="00EE7724"/>
    <w:rsid w:val="00EF0363"/>
    <w:rsid w:val="00EF0E1B"/>
    <w:rsid w:val="00EF2091"/>
    <w:rsid w:val="00EF2B45"/>
    <w:rsid w:val="00EF35BB"/>
    <w:rsid w:val="00EF4397"/>
    <w:rsid w:val="00EF6926"/>
    <w:rsid w:val="00EF724D"/>
    <w:rsid w:val="00F007BA"/>
    <w:rsid w:val="00F015DB"/>
    <w:rsid w:val="00F01898"/>
    <w:rsid w:val="00F0346B"/>
    <w:rsid w:val="00F11556"/>
    <w:rsid w:val="00F11820"/>
    <w:rsid w:val="00F1209C"/>
    <w:rsid w:val="00F1628F"/>
    <w:rsid w:val="00F16B26"/>
    <w:rsid w:val="00F170B7"/>
    <w:rsid w:val="00F17F43"/>
    <w:rsid w:val="00F20521"/>
    <w:rsid w:val="00F21AE2"/>
    <w:rsid w:val="00F21F4B"/>
    <w:rsid w:val="00F21FDB"/>
    <w:rsid w:val="00F2565A"/>
    <w:rsid w:val="00F264CA"/>
    <w:rsid w:val="00F26A9D"/>
    <w:rsid w:val="00F3004F"/>
    <w:rsid w:val="00F307A7"/>
    <w:rsid w:val="00F30CD2"/>
    <w:rsid w:val="00F31AF0"/>
    <w:rsid w:val="00F349E7"/>
    <w:rsid w:val="00F34A35"/>
    <w:rsid w:val="00F34A42"/>
    <w:rsid w:val="00F35A2A"/>
    <w:rsid w:val="00F3663E"/>
    <w:rsid w:val="00F36FEF"/>
    <w:rsid w:val="00F43FDA"/>
    <w:rsid w:val="00F440C5"/>
    <w:rsid w:val="00F4727E"/>
    <w:rsid w:val="00F502EE"/>
    <w:rsid w:val="00F51EC0"/>
    <w:rsid w:val="00F52970"/>
    <w:rsid w:val="00F5527B"/>
    <w:rsid w:val="00F5716A"/>
    <w:rsid w:val="00F575D3"/>
    <w:rsid w:val="00F578C3"/>
    <w:rsid w:val="00F60ADB"/>
    <w:rsid w:val="00F61A98"/>
    <w:rsid w:val="00F6271A"/>
    <w:rsid w:val="00F62C34"/>
    <w:rsid w:val="00F63222"/>
    <w:rsid w:val="00F647D8"/>
    <w:rsid w:val="00F6512A"/>
    <w:rsid w:val="00F656C6"/>
    <w:rsid w:val="00F65C35"/>
    <w:rsid w:val="00F66677"/>
    <w:rsid w:val="00F70A37"/>
    <w:rsid w:val="00F7161B"/>
    <w:rsid w:val="00F7188E"/>
    <w:rsid w:val="00F71A56"/>
    <w:rsid w:val="00F72397"/>
    <w:rsid w:val="00F73801"/>
    <w:rsid w:val="00F75789"/>
    <w:rsid w:val="00F805B3"/>
    <w:rsid w:val="00F81D92"/>
    <w:rsid w:val="00F82648"/>
    <w:rsid w:val="00F831BD"/>
    <w:rsid w:val="00F83320"/>
    <w:rsid w:val="00F83B57"/>
    <w:rsid w:val="00F85A04"/>
    <w:rsid w:val="00F85CAD"/>
    <w:rsid w:val="00F90CD0"/>
    <w:rsid w:val="00F91B40"/>
    <w:rsid w:val="00F9227C"/>
    <w:rsid w:val="00F92A9A"/>
    <w:rsid w:val="00F92CCF"/>
    <w:rsid w:val="00F940A5"/>
    <w:rsid w:val="00F9435E"/>
    <w:rsid w:val="00F946C0"/>
    <w:rsid w:val="00F95C8C"/>
    <w:rsid w:val="00F96CAF"/>
    <w:rsid w:val="00F97A2B"/>
    <w:rsid w:val="00F97FE0"/>
    <w:rsid w:val="00FA0D47"/>
    <w:rsid w:val="00FA4E70"/>
    <w:rsid w:val="00FA607C"/>
    <w:rsid w:val="00FA6282"/>
    <w:rsid w:val="00FA7AAD"/>
    <w:rsid w:val="00FA7FDF"/>
    <w:rsid w:val="00FB044A"/>
    <w:rsid w:val="00FB0737"/>
    <w:rsid w:val="00FB1887"/>
    <w:rsid w:val="00FB1E61"/>
    <w:rsid w:val="00FB218B"/>
    <w:rsid w:val="00FB26CD"/>
    <w:rsid w:val="00FB3336"/>
    <w:rsid w:val="00FB35D9"/>
    <w:rsid w:val="00FB40F7"/>
    <w:rsid w:val="00FB510B"/>
    <w:rsid w:val="00FB6551"/>
    <w:rsid w:val="00FC254D"/>
    <w:rsid w:val="00FC3DA4"/>
    <w:rsid w:val="00FC5146"/>
    <w:rsid w:val="00FC5852"/>
    <w:rsid w:val="00FC6C48"/>
    <w:rsid w:val="00FC729C"/>
    <w:rsid w:val="00FC7F13"/>
    <w:rsid w:val="00FD0621"/>
    <w:rsid w:val="00FD3B50"/>
    <w:rsid w:val="00FD449A"/>
    <w:rsid w:val="00FD6B02"/>
    <w:rsid w:val="00FD78E5"/>
    <w:rsid w:val="00FE22C6"/>
    <w:rsid w:val="00FE2B85"/>
    <w:rsid w:val="00FE2CF6"/>
    <w:rsid w:val="00FE49EC"/>
    <w:rsid w:val="00FF0D1C"/>
    <w:rsid w:val="00FF1FA9"/>
    <w:rsid w:val="00FF378F"/>
    <w:rsid w:val="00FF3C69"/>
    <w:rsid w:val="00FF4ACA"/>
    <w:rsid w:val="00FF51CF"/>
    <w:rsid w:val="00FF789A"/>
    <w:rsid w:val="00FF7EB4"/>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03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3D03"/>
    <w:rPr>
      <w:rFonts w:eastAsia="Times New Roman"/>
      <w:noProof/>
      <w:sz w:val="28"/>
      <w:szCs w:val="28"/>
    </w:rPr>
  </w:style>
  <w:style w:type="paragraph" w:styleId="Heading1">
    <w:name w:val="heading 1"/>
    <w:basedOn w:val="Normal"/>
    <w:next w:val="Normal"/>
    <w:link w:val="Heading1Char"/>
    <w:qFormat/>
    <w:rsid w:val="00B13D03"/>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B13D03"/>
    <w:pPr>
      <w:keepNext/>
      <w:spacing w:before="240" w:after="60"/>
      <w:outlineLvl w:val="1"/>
    </w:pPr>
    <w:rPr>
      <w:rFonts w:ascii="Arial" w:hAnsi="Arial" w:cs="Arial"/>
      <w:b/>
      <w:bCs/>
      <w:i/>
      <w:iCs/>
    </w:rPr>
  </w:style>
  <w:style w:type="paragraph" w:styleId="Heading3">
    <w:name w:val="heading 3"/>
    <w:basedOn w:val="Normal"/>
    <w:next w:val="Normal"/>
    <w:link w:val="Heading3Char"/>
    <w:autoRedefine/>
    <w:qFormat/>
    <w:rsid w:val="00D31DBE"/>
    <w:pPr>
      <w:keepNext/>
      <w:spacing w:before="120" w:after="120"/>
      <w:ind w:firstLine="720"/>
      <w:jc w:val="both"/>
      <w:outlineLvl w:val="2"/>
    </w:pPr>
    <w:rPr>
      <w:b/>
      <w:bCs/>
    </w:rPr>
  </w:style>
  <w:style w:type="paragraph" w:styleId="Heading4">
    <w:name w:val="heading 4"/>
    <w:basedOn w:val="Normal"/>
    <w:next w:val="Normal"/>
    <w:link w:val="Heading4Char"/>
    <w:qFormat/>
    <w:rsid w:val="00B13D03"/>
    <w:pPr>
      <w:keepNext/>
      <w:jc w:val="right"/>
      <w:outlineLvl w:val="3"/>
    </w:pPr>
    <w:rPr>
      <w:b/>
      <w:bCs/>
    </w:rPr>
  </w:style>
  <w:style w:type="paragraph" w:styleId="Heading5">
    <w:name w:val="heading 5"/>
    <w:basedOn w:val="Normal"/>
    <w:next w:val="Normal"/>
    <w:link w:val="Heading5Char"/>
    <w:qFormat/>
    <w:rsid w:val="00B13D03"/>
    <w:pPr>
      <w:keepNext/>
      <w:outlineLvl w:val="4"/>
    </w:pPr>
    <w:rPr>
      <w:i/>
      <w:iCs/>
      <w:sz w:val="24"/>
      <w:szCs w:val="24"/>
    </w:rPr>
  </w:style>
  <w:style w:type="paragraph" w:styleId="Heading6">
    <w:name w:val="heading 6"/>
    <w:basedOn w:val="Normal"/>
    <w:next w:val="Normal"/>
    <w:link w:val="Heading6Char"/>
    <w:qFormat/>
    <w:rsid w:val="00B13D03"/>
    <w:pPr>
      <w:keepNext/>
      <w:spacing w:after="120"/>
      <w:jc w:val="both"/>
      <w:outlineLvl w:val="5"/>
    </w:pPr>
    <w:rPr>
      <w:b/>
      <w:bCs/>
    </w:rPr>
  </w:style>
  <w:style w:type="paragraph" w:styleId="Heading7">
    <w:name w:val="heading 7"/>
    <w:basedOn w:val="Normal"/>
    <w:next w:val="Normal"/>
    <w:link w:val="Heading7Char"/>
    <w:qFormat/>
    <w:rsid w:val="00B13D03"/>
    <w:pPr>
      <w:keepNext/>
      <w:spacing w:after="120"/>
      <w:jc w:val="both"/>
      <w:outlineLvl w:val="6"/>
    </w:pPr>
    <w:rPr>
      <w:b/>
      <w:bCs/>
      <w:sz w:val="20"/>
      <w:szCs w:val="20"/>
    </w:rPr>
  </w:style>
  <w:style w:type="paragraph" w:styleId="Heading8">
    <w:name w:val="heading 8"/>
    <w:basedOn w:val="Normal"/>
    <w:next w:val="Normal"/>
    <w:link w:val="Heading8Char"/>
    <w:qFormat/>
    <w:rsid w:val="00B13D03"/>
    <w:pPr>
      <w:keepNext/>
      <w:jc w:val="right"/>
      <w:outlineLvl w:val="7"/>
    </w:pPr>
    <w:rPr>
      <w:b/>
      <w:bCs/>
      <w:sz w:val="20"/>
      <w:szCs w:val="20"/>
    </w:rPr>
  </w:style>
  <w:style w:type="paragraph" w:styleId="Heading9">
    <w:name w:val="heading 9"/>
    <w:basedOn w:val="Normal"/>
    <w:next w:val="Normal"/>
    <w:link w:val="Heading9Char"/>
    <w:qFormat/>
    <w:rsid w:val="00B13D03"/>
    <w:pPr>
      <w:keepNext/>
      <w:jc w:val="both"/>
      <w:outlineLvl w:val="8"/>
    </w:pPr>
    <w:rPr>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13D03"/>
    <w:rPr>
      <w:rFonts w:ascii="Arial" w:eastAsia="Times New Roman" w:hAnsi="Arial" w:cs="Arial"/>
      <w:b/>
      <w:bCs/>
      <w:kern w:val="32"/>
      <w:sz w:val="32"/>
      <w:szCs w:val="32"/>
      <w:lang w:val="en-US"/>
    </w:rPr>
  </w:style>
  <w:style w:type="character" w:customStyle="1" w:styleId="Heading2Char">
    <w:name w:val="Heading 2 Char"/>
    <w:basedOn w:val="DefaultParagraphFont"/>
    <w:link w:val="Heading2"/>
    <w:rsid w:val="00B13D03"/>
    <w:rPr>
      <w:rFonts w:ascii="Arial" w:eastAsia="Times New Roman" w:hAnsi="Arial" w:cs="Arial"/>
      <w:b/>
      <w:bCs/>
      <w:i/>
      <w:iCs/>
      <w:szCs w:val="28"/>
      <w:lang w:val="en-US"/>
    </w:rPr>
  </w:style>
  <w:style w:type="character" w:customStyle="1" w:styleId="Heading3Char">
    <w:name w:val="Heading 3 Char"/>
    <w:basedOn w:val="DefaultParagraphFont"/>
    <w:link w:val="Heading3"/>
    <w:rsid w:val="00D31DBE"/>
    <w:rPr>
      <w:rFonts w:eastAsia="Times New Roman"/>
      <w:b/>
      <w:bCs/>
      <w:noProof/>
      <w:sz w:val="28"/>
      <w:szCs w:val="28"/>
    </w:rPr>
  </w:style>
  <w:style w:type="character" w:customStyle="1" w:styleId="Heading4Char">
    <w:name w:val="Heading 4 Char"/>
    <w:basedOn w:val="DefaultParagraphFont"/>
    <w:link w:val="Heading4"/>
    <w:rsid w:val="00B13D03"/>
    <w:rPr>
      <w:rFonts w:eastAsia="Times New Roman" w:cs="Times New Roman"/>
      <w:b/>
      <w:bCs/>
      <w:szCs w:val="28"/>
      <w:lang w:val="en-US"/>
    </w:rPr>
  </w:style>
  <w:style w:type="character" w:customStyle="1" w:styleId="Heading5Char">
    <w:name w:val="Heading 5 Char"/>
    <w:basedOn w:val="DefaultParagraphFont"/>
    <w:link w:val="Heading5"/>
    <w:rsid w:val="00B13D03"/>
    <w:rPr>
      <w:rFonts w:eastAsia="Times New Roman" w:cs="Times New Roman"/>
      <w:i/>
      <w:iCs/>
      <w:sz w:val="24"/>
      <w:szCs w:val="24"/>
      <w:lang w:val="en-US"/>
    </w:rPr>
  </w:style>
  <w:style w:type="character" w:customStyle="1" w:styleId="Heading6Char">
    <w:name w:val="Heading 6 Char"/>
    <w:basedOn w:val="DefaultParagraphFont"/>
    <w:link w:val="Heading6"/>
    <w:rsid w:val="00B13D03"/>
    <w:rPr>
      <w:rFonts w:eastAsia="Times New Roman" w:cs="Times New Roman"/>
      <w:b/>
      <w:bCs/>
      <w:szCs w:val="28"/>
      <w:lang w:val="en-US"/>
    </w:rPr>
  </w:style>
  <w:style w:type="character" w:customStyle="1" w:styleId="Heading7Char">
    <w:name w:val="Heading 7 Char"/>
    <w:basedOn w:val="DefaultParagraphFont"/>
    <w:link w:val="Heading7"/>
    <w:rsid w:val="00B13D03"/>
    <w:rPr>
      <w:rFonts w:eastAsia="Times New Roman" w:cs="Times New Roman"/>
      <w:b/>
      <w:bCs/>
      <w:sz w:val="20"/>
      <w:szCs w:val="20"/>
      <w:lang w:val="en-US"/>
    </w:rPr>
  </w:style>
  <w:style w:type="character" w:customStyle="1" w:styleId="Heading8Char">
    <w:name w:val="Heading 8 Char"/>
    <w:basedOn w:val="DefaultParagraphFont"/>
    <w:link w:val="Heading8"/>
    <w:rsid w:val="00B13D03"/>
    <w:rPr>
      <w:rFonts w:eastAsia="Times New Roman" w:cs="Times New Roman"/>
      <w:b/>
      <w:bCs/>
      <w:sz w:val="20"/>
      <w:szCs w:val="20"/>
      <w:lang w:val="en-US"/>
    </w:rPr>
  </w:style>
  <w:style w:type="character" w:customStyle="1" w:styleId="Heading9Char">
    <w:name w:val="Heading 9 Char"/>
    <w:basedOn w:val="DefaultParagraphFont"/>
    <w:link w:val="Heading9"/>
    <w:rsid w:val="00B13D03"/>
    <w:rPr>
      <w:rFonts w:eastAsia="Times New Roman" w:cs="Times New Roman"/>
      <w:b/>
      <w:bCs/>
      <w:i/>
      <w:iCs/>
      <w:sz w:val="20"/>
      <w:szCs w:val="20"/>
      <w:lang w:val="en-US"/>
    </w:rPr>
  </w:style>
  <w:style w:type="paragraph" w:styleId="BodyText">
    <w:name w:val="Body Text"/>
    <w:basedOn w:val="Normal"/>
    <w:link w:val="BodyTextChar"/>
    <w:rsid w:val="00B13D03"/>
    <w:pPr>
      <w:jc w:val="center"/>
    </w:pPr>
    <w:rPr>
      <w:b/>
      <w:bCs/>
    </w:rPr>
  </w:style>
  <w:style w:type="character" w:customStyle="1" w:styleId="BodyTextChar">
    <w:name w:val="Body Text Char"/>
    <w:basedOn w:val="DefaultParagraphFont"/>
    <w:link w:val="BodyText"/>
    <w:rsid w:val="00B13D03"/>
    <w:rPr>
      <w:rFonts w:eastAsia="Times New Roman" w:cs="Times New Roman"/>
      <w:b/>
      <w:bCs/>
      <w:szCs w:val="28"/>
      <w:lang w:val="en-US"/>
    </w:rPr>
  </w:style>
  <w:style w:type="paragraph" w:styleId="BalloonText">
    <w:name w:val="Balloon Text"/>
    <w:basedOn w:val="Normal"/>
    <w:link w:val="BalloonTextChar1"/>
    <w:semiHidden/>
    <w:rsid w:val="00B13D03"/>
    <w:rPr>
      <w:rFonts w:ascii="Tahoma" w:hAnsi="Tahoma"/>
      <w:sz w:val="16"/>
      <w:szCs w:val="16"/>
    </w:rPr>
  </w:style>
  <w:style w:type="character" w:customStyle="1" w:styleId="BalloonTextChar1">
    <w:name w:val="Balloon Text Char1"/>
    <w:link w:val="BalloonText"/>
    <w:semiHidden/>
    <w:locked/>
    <w:rsid w:val="00B13D03"/>
    <w:rPr>
      <w:rFonts w:ascii="Tahoma" w:eastAsia="Times New Roman" w:hAnsi="Tahoma" w:cs="Tahoma"/>
      <w:sz w:val="16"/>
      <w:szCs w:val="16"/>
      <w:lang w:val="en-US"/>
    </w:rPr>
  </w:style>
  <w:style w:type="character" w:customStyle="1" w:styleId="BalloonTextChar">
    <w:name w:val="Balloon Text Char"/>
    <w:basedOn w:val="DefaultParagraphFont"/>
    <w:rsid w:val="00B13D03"/>
    <w:rPr>
      <w:rFonts w:ascii="Tahoma" w:eastAsia="Times New Roman" w:hAnsi="Tahoma" w:cs="Tahoma"/>
      <w:sz w:val="16"/>
      <w:szCs w:val="16"/>
      <w:lang w:val="en-US"/>
    </w:rPr>
  </w:style>
  <w:style w:type="paragraph" w:styleId="BodyTextIndent">
    <w:name w:val="Body Text Indent"/>
    <w:basedOn w:val="Normal"/>
    <w:link w:val="BodyTextIndentChar"/>
    <w:rsid w:val="00B13D03"/>
    <w:pPr>
      <w:spacing w:after="120"/>
      <w:ind w:left="283"/>
    </w:pPr>
  </w:style>
  <w:style w:type="character" w:customStyle="1" w:styleId="BodyTextIndentChar">
    <w:name w:val="Body Text Indent Char"/>
    <w:basedOn w:val="DefaultParagraphFont"/>
    <w:link w:val="BodyTextIndent"/>
    <w:rsid w:val="00B13D03"/>
    <w:rPr>
      <w:rFonts w:eastAsia="Times New Roman" w:cs="Times New Roman"/>
      <w:szCs w:val="28"/>
      <w:lang w:val="en-US"/>
    </w:rPr>
  </w:style>
  <w:style w:type="character" w:customStyle="1" w:styleId="DocumentMapChar">
    <w:name w:val="Document Map Char"/>
    <w:locked/>
    <w:rsid w:val="00B13D03"/>
    <w:rPr>
      <w:rFonts w:ascii="Tahoma" w:hAnsi="Tahoma"/>
      <w:shd w:val="clear" w:color="auto" w:fill="000080"/>
    </w:rPr>
  </w:style>
  <w:style w:type="paragraph" w:styleId="DocumentMap">
    <w:name w:val="Document Map"/>
    <w:basedOn w:val="Normal"/>
    <w:link w:val="DocumentMapChar1"/>
    <w:rsid w:val="00B13D03"/>
    <w:pPr>
      <w:shd w:val="clear" w:color="auto" w:fill="000080"/>
    </w:pPr>
    <w:rPr>
      <w:rFonts w:ascii="Tahoma" w:hAnsi="Tahoma"/>
      <w:sz w:val="20"/>
      <w:szCs w:val="20"/>
    </w:rPr>
  </w:style>
  <w:style w:type="character" w:customStyle="1" w:styleId="DocumentMapChar1">
    <w:name w:val="Document Map Char1"/>
    <w:basedOn w:val="DefaultParagraphFont"/>
    <w:link w:val="DocumentMap"/>
    <w:rsid w:val="00B13D03"/>
    <w:rPr>
      <w:rFonts w:ascii="Tahoma" w:eastAsia="Times New Roman" w:hAnsi="Tahoma" w:cs="Times New Roman"/>
      <w:sz w:val="20"/>
      <w:szCs w:val="20"/>
      <w:shd w:val="clear" w:color="auto" w:fill="000080"/>
      <w:lang w:val="en-US"/>
    </w:rPr>
  </w:style>
  <w:style w:type="character" w:styleId="PageNumber">
    <w:name w:val="page number"/>
    <w:rsid w:val="00B13D03"/>
    <w:rPr>
      <w:rFonts w:cs="Times New Roman"/>
    </w:rPr>
  </w:style>
  <w:style w:type="paragraph" w:styleId="Footer">
    <w:name w:val="footer"/>
    <w:basedOn w:val="Normal"/>
    <w:link w:val="FooterChar"/>
    <w:uiPriority w:val="99"/>
    <w:rsid w:val="00B13D03"/>
    <w:pPr>
      <w:tabs>
        <w:tab w:val="center" w:pos="4320"/>
        <w:tab w:val="right" w:pos="8640"/>
      </w:tabs>
    </w:pPr>
    <w:rPr>
      <w:rFonts w:ascii=".VnTime" w:hAnsi=".VnTime"/>
      <w:sz w:val="26"/>
      <w:szCs w:val="26"/>
    </w:rPr>
  </w:style>
  <w:style w:type="character" w:customStyle="1" w:styleId="FooterChar">
    <w:name w:val="Footer Char"/>
    <w:basedOn w:val="DefaultParagraphFont"/>
    <w:link w:val="Footer"/>
    <w:uiPriority w:val="99"/>
    <w:rsid w:val="00B13D03"/>
    <w:rPr>
      <w:rFonts w:ascii=".VnTime" w:eastAsia="Times New Roman" w:hAnsi=".VnTime" w:cs="Times New Roman"/>
      <w:sz w:val="26"/>
      <w:szCs w:val="26"/>
      <w:lang w:val="en-US"/>
    </w:rPr>
  </w:style>
  <w:style w:type="paragraph" w:styleId="BodyText2">
    <w:name w:val="Body Text 2"/>
    <w:basedOn w:val="Normal"/>
    <w:link w:val="BodyText2Char"/>
    <w:rsid w:val="00B13D03"/>
    <w:pPr>
      <w:jc w:val="both"/>
    </w:pPr>
  </w:style>
  <w:style w:type="character" w:customStyle="1" w:styleId="BodyText2Char">
    <w:name w:val="Body Text 2 Char"/>
    <w:basedOn w:val="DefaultParagraphFont"/>
    <w:link w:val="BodyText2"/>
    <w:rsid w:val="00B13D03"/>
    <w:rPr>
      <w:rFonts w:eastAsia="Times New Roman" w:cs="Times New Roman"/>
      <w:szCs w:val="28"/>
      <w:lang w:val="en-US"/>
    </w:rPr>
  </w:style>
  <w:style w:type="paragraph" w:styleId="Header">
    <w:name w:val="header"/>
    <w:basedOn w:val="Normal"/>
    <w:link w:val="HeaderChar"/>
    <w:rsid w:val="00B13D03"/>
    <w:pPr>
      <w:tabs>
        <w:tab w:val="center" w:pos="4320"/>
        <w:tab w:val="right" w:pos="8640"/>
      </w:tabs>
    </w:pPr>
  </w:style>
  <w:style w:type="character" w:customStyle="1" w:styleId="HeaderChar">
    <w:name w:val="Header Char"/>
    <w:basedOn w:val="DefaultParagraphFont"/>
    <w:link w:val="Header"/>
    <w:rsid w:val="00B13D03"/>
    <w:rPr>
      <w:rFonts w:eastAsia="Times New Roman" w:cs="Times New Roman"/>
      <w:szCs w:val="28"/>
      <w:lang w:val="en-US"/>
    </w:rPr>
  </w:style>
  <w:style w:type="paragraph" w:styleId="BodyTextIndent2">
    <w:name w:val="Body Text Indent 2"/>
    <w:basedOn w:val="Normal"/>
    <w:link w:val="BodyTextIndent2Char"/>
    <w:rsid w:val="00B13D03"/>
    <w:pPr>
      <w:spacing w:after="120"/>
      <w:ind w:firstLine="720"/>
      <w:jc w:val="both"/>
    </w:pPr>
    <w:rPr>
      <w:b/>
      <w:bCs/>
      <w:i/>
      <w:iCs/>
      <w:strike/>
      <w:sz w:val="26"/>
      <w:szCs w:val="26"/>
    </w:rPr>
  </w:style>
  <w:style w:type="character" w:customStyle="1" w:styleId="BodyTextIndent2Char">
    <w:name w:val="Body Text Indent 2 Char"/>
    <w:basedOn w:val="DefaultParagraphFont"/>
    <w:link w:val="BodyTextIndent2"/>
    <w:rsid w:val="00B13D03"/>
    <w:rPr>
      <w:rFonts w:eastAsia="Times New Roman" w:cs="Times New Roman"/>
      <w:b/>
      <w:bCs/>
      <w:i/>
      <w:iCs/>
      <w:strike/>
      <w:sz w:val="26"/>
      <w:szCs w:val="26"/>
      <w:lang w:val="en-US"/>
    </w:rPr>
  </w:style>
  <w:style w:type="paragraph" w:styleId="BodyTextIndent3">
    <w:name w:val="Body Text Indent 3"/>
    <w:basedOn w:val="Normal"/>
    <w:link w:val="BodyTextIndent3Char"/>
    <w:rsid w:val="00B13D03"/>
    <w:pPr>
      <w:spacing w:after="120"/>
      <w:ind w:firstLine="720"/>
      <w:jc w:val="both"/>
    </w:pPr>
    <w:rPr>
      <w:b/>
      <w:bCs/>
      <w:sz w:val="26"/>
      <w:szCs w:val="26"/>
    </w:rPr>
  </w:style>
  <w:style w:type="character" w:customStyle="1" w:styleId="BodyTextIndent3Char">
    <w:name w:val="Body Text Indent 3 Char"/>
    <w:basedOn w:val="DefaultParagraphFont"/>
    <w:link w:val="BodyTextIndent3"/>
    <w:rsid w:val="00B13D03"/>
    <w:rPr>
      <w:rFonts w:eastAsia="Times New Roman" w:cs="Times New Roman"/>
      <w:b/>
      <w:bCs/>
      <w:sz w:val="26"/>
      <w:szCs w:val="26"/>
      <w:lang w:val="en-US"/>
    </w:rPr>
  </w:style>
  <w:style w:type="paragraph" w:styleId="BodyText3">
    <w:name w:val="Body Text 3"/>
    <w:basedOn w:val="Normal"/>
    <w:link w:val="BodyText3Char"/>
    <w:rsid w:val="00B13D03"/>
    <w:rPr>
      <w:i/>
      <w:iCs/>
    </w:rPr>
  </w:style>
  <w:style w:type="character" w:customStyle="1" w:styleId="BodyText3Char">
    <w:name w:val="Body Text 3 Char"/>
    <w:basedOn w:val="DefaultParagraphFont"/>
    <w:link w:val="BodyText3"/>
    <w:rsid w:val="00B13D03"/>
    <w:rPr>
      <w:rFonts w:eastAsia="Times New Roman" w:cs="Times New Roman"/>
      <w:i/>
      <w:iCs/>
      <w:szCs w:val="28"/>
      <w:lang w:val="en-US"/>
    </w:rPr>
  </w:style>
  <w:style w:type="paragraph" w:styleId="Caption">
    <w:name w:val="caption"/>
    <w:basedOn w:val="Normal"/>
    <w:next w:val="Normal"/>
    <w:qFormat/>
    <w:rsid w:val="00B13D03"/>
    <w:pPr>
      <w:spacing w:after="120"/>
      <w:ind w:firstLine="709"/>
      <w:jc w:val="both"/>
    </w:pPr>
    <w:rPr>
      <w:i/>
      <w:iCs/>
      <w:sz w:val="26"/>
      <w:szCs w:val="26"/>
      <w:u w:val="single"/>
    </w:rPr>
  </w:style>
  <w:style w:type="paragraph" w:styleId="Title">
    <w:name w:val="Title"/>
    <w:basedOn w:val="Normal"/>
    <w:link w:val="TitleChar"/>
    <w:qFormat/>
    <w:rsid w:val="00B13D03"/>
    <w:pPr>
      <w:jc w:val="center"/>
    </w:pPr>
    <w:rPr>
      <w:rFonts w:ascii=".VnTimeH" w:hAnsi=".VnTimeH"/>
      <w:b/>
      <w:bCs/>
      <w:sz w:val="24"/>
      <w:szCs w:val="24"/>
    </w:rPr>
  </w:style>
  <w:style w:type="character" w:customStyle="1" w:styleId="TitleChar">
    <w:name w:val="Title Char"/>
    <w:basedOn w:val="DefaultParagraphFont"/>
    <w:link w:val="Title"/>
    <w:rsid w:val="00B13D03"/>
    <w:rPr>
      <w:rFonts w:ascii=".VnTimeH" w:eastAsia="Times New Roman" w:hAnsi=".VnTimeH" w:cs="Times New Roman"/>
      <w:b/>
      <w:bCs/>
      <w:sz w:val="24"/>
      <w:szCs w:val="24"/>
      <w:lang w:val="en-US"/>
    </w:rPr>
  </w:style>
  <w:style w:type="paragraph" w:styleId="FootnoteText">
    <w:name w:val="footnote text"/>
    <w:basedOn w:val="Normal"/>
    <w:link w:val="FootnoteTextChar"/>
    <w:rsid w:val="00B13D03"/>
    <w:rPr>
      <w:sz w:val="20"/>
      <w:szCs w:val="20"/>
    </w:rPr>
  </w:style>
  <w:style w:type="character" w:customStyle="1" w:styleId="FootnoteTextChar">
    <w:name w:val="Footnote Text Char"/>
    <w:basedOn w:val="DefaultParagraphFont"/>
    <w:link w:val="FootnoteText"/>
    <w:rsid w:val="00B13D03"/>
    <w:rPr>
      <w:rFonts w:eastAsia="Times New Roman" w:cs="Times New Roman"/>
      <w:sz w:val="20"/>
      <w:szCs w:val="20"/>
      <w:lang w:val="en-US"/>
    </w:rPr>
  </w:style>
  <w:style w:type="paragraph" w:styleId="ListParagraph">
    <w:name w:val="List Paragraph"/>
    <w:basedOn w:val="Normal"/>
    <w:qFormat/>
    <w:rsid w:val="00B13D03"/>
    <w:pPr>
      <w:ind w:left="720"/>
      <w:contextualSpacing/>
    </w:pPr>
    <w:rPr>
      <w:sz w:val="24"/>
      <w:szCs w:val="24"/>
    </w:rPr>
  </w:style>
  <w:style w:type="character" w:styleId="FootnoteReference">
    <w:name w:val="footnote reference"/>
    <w:rsid w:val="00B13D03"/>
    <w:rPr>
      <w:rFonts w:cs="Times New Roman"/>
      <w:vertAlign w:val="superscript"/>
    </w:rPr>
  </w:style>
  <w:style w:type="paragraph" w:customStyle="1" w:styleId="Char">
    <w:name w:val="Char"/>
    <w:basedOn w:val="Heading4"/>
    <w:autoRedefine/>
    <w:rsid w:val="00B13D03"/>
    <w:pPr>
      <w:spacing w:before="240" w:after="60"/>
      <w:jc w:val="both"/>
    </w:pPr>
    <w:rPr>
      <w:b w:val="0"/>
      <w:sz w:val="26"/>
    </w:rPr>
  </w:style>
  <w:style w:type="character" w:styleId="CommentReference">
    <w:name w:val="annotation reference"/>
    <w:rsid w:val="00B13D03"/>
    <w:rPr>
      <w:rFonts w:cs="Times New Roman"/>
      <w:sz w:val="16"/>
      <w:szCs w:val="16"/>
    </w:rPr>
  </w:style>
  <w:style w:type="paragraph" w:styleId="CommentText">
    <w:name w:val="annotation text"/>
    <w:basedOn w:val="Normal"/>
    <w:link w:val="CommentTextChar"/>
    <w:rsid w:val="00B13D03"/>
    <w:rPr>
      <w:sz w:val="20"/>
      <w:szCs w:val="20"/>
    </w:rPr>
  </w:style>
  <w:style w:type="character" w:customStyle="1" w:styleId="CommentTextChar">
    <w:name w:val="Comment Text Char"/>
    <w:basedOn w:val="DefaultParagraphFont"/>
    <w:link w:val="CommentText"/>
    <w:rsid w:val="00B13D03"/>
    <w:rPr>
      <w:rFonts w:eastAsia="Times New Roman" w:cs="Times New Roman"/>
      <w:sz w:val="20"/>
      <w:szCs w:val="20"/>
      <w:lang w:val="en-US"/>
    </w:rPr>
  </w:style>
  <w:style w:type="paragraph" w:styleId="CommentSubject">
    <w:name w:val="annotation subject"/>
    <w:basedOn w:val="CommentText"/>
    <w:next w:val="CommentText"/>
    <w:link w:val="CommentSubjectChar"/>
    <w:rsid w:val="00B13D03"/>
    <w:rPr>
      <w:b/>
      <w:bCs/>
    </w:rPr>
  </w:style>
  <w:style w:type="character" w:customStyle="1" w:styleId="CommentSubjectChar">
    <w:name w:val="Comment Subject Char"/>
    <w:basedOn w:val="CommentTextChar"/>
    <w:link w:val="CommentSubject"/>
    <w:rsid w:val="00B13D03"/>
    <w:rPr>
      <w:rFonts w:eastAsia="Times New Roman" w:cs="Times New Roman"/>
      <w:b/>
      <w:bCs/>
      <w:sz w:val="20"/>
      <w:szCs w:val="20"/>
      <w:lang w:val="en-US"/>
    </w:rPr>
  </w:style>
  <w:style w:type="paragraph" w:customStyle="1" w:styleId="Char1">
    <w:name w:val="Char1"/>
    <w:basedOn w:val="Heading4"/>
    <w:autoRedefine/>
    <w:rsid w:val="00B13D03"/>
    <w:pPr>
      <w:spacing w:before="240" w:after="60"/>
      <w:jc w:val="both"/>
    </w:pPr>
    <w:rPr>
      <w:b w:val="0"/>
      <w:sz w:val="26"/>
    </w:rPr>
  </w:style>
  <w:style w:type="character" w:customStyle="1" w:styleId="CharChar23">
    <w:name w:val="Char Char23"/>
    <w:rsid w:val="00B13D03"/>
    <w:rPr>
      <w:rFonts w:eastAsia="Times New Roman"/>
      <w:b/>
      <w:sz w:val="36"/>
    </w:rPr>
  </w:style>
  <w:style w:type="paragraph" w:styleId="Revision">
    <w:name w:val="Revision"/>
    <w:hidden/>
    <w:rsid w:val="00B13D03"/>
    <w:rPr>
      <w:rFonts w:eastAsia="Times New Roman"/>
      <w:sz w:val="28"/>
      <w:szCs w:val="28"/>
    </w:rPr>
  </w:style>
  <w:style w:type="character" w:styleId="PlaceholderText">
    <w:name w:val="Placeholder Text"/>
    <w:rsid w:val="00B13D03"/>
    <w:rPr>
      <w:rFonts w:cs="Times New Roman"/>
      <w:color w:val="808080"/>
    </w:rPr>
  </w:style>
  <w:style w:type="paragraph" w:customStyle="1" w:styleId="Char2">
    <w:name w:val="Char2"/>
    <w:basedOn w:val="Heading4"/>
    <w:autoRedefine/>
    <w:rsid w:val="00B13D03"/>
    <w:pPr>
      <w:spacing w:before="240" w:after="60"/>
      <w:jc w:val="both"/>
    </w:pPr>
    <w:rPr>
      <w:b w:val="0"/>
      <w:sz w:val="26"/>
    </w:rPr>
  </w:style>
  <w:style w:type="paragraph" w:customStyle="1" w:styleId="normal-p">
    <w:name w:val="normal-p"/>
    <w:basedOn w:val="Normal"/>
    <w:rsid w:val="00B13D03"/>
    <w:pPr>
      <w:spacing w:before="100" w:beforeAutospacing="1" w:after="100" w:afterAutospacing="1"/>
    </w:pPr>
    <w:rPr>
      <w:sz w:val="24"/>
      <w:szCs w:val="24"/>
    </w:rPr>
  </w:style>
  <w:style w:type="character" w:customStyle="1" w:styleId="normal-h">
    <w:name w:val="normal-h"/>
    <w:rsid w:val="00B13D03"/>
    <w:rPr>
      <w:rFonts w:cs="Times New Roman"/>
    </w:rPr>
  </w:style>
  <w:style w:type="table" w:styleId="TableGrid">
    <w:name w:val="Table Grid"/>
    <w:basedOn w:val="TableNormal"/>
    <w:rsid w:val="009E5B7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4629E5"/>
    <w:pPr>
      <w:spacing w:before="100" w:beforeAutospacing="1" w:after="100" w:afterAutospacing="1"/>
    </w:pPr>
    <w:rPr>
      <w:noProof w:val="0"/>
      <w:sz w:val="24"/>
      <w:szCs w:val="24"/>
    </w:rPr>
  </w:style>
  <w:style w:type="character" w:styleId="Hyperlink">
    <w:name w:val="Hyperlink"/>
    <w:basedOn w:val="DefaultParagraphFont"/>
    <w:uiPriority w:val="99"/>
    <w:semiHidden/>
    <w:unhideWhenUsed/>
    <w:rsid w:val="004629E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3D03"/>
    <w:rPr>
      <w:rFonts w:eastAsia="Times New Roman"/>
      <w:noProof/>
      <w:sz w:val="28"/>
      <w:szCs w:val="28"/>
    </w:rPr>
  </w:style>
  <w:style w:type="paragraph" w:styleId="Heading1">
    <w:name w:val="heading 1"/>
    <w:basedOn w:val="Normal"/>
    <w:next w:val="Normal"/>
    <w:link w:val="Heading1Char"/>
    <w:qFormat/>
    <w:rsid w:val="00B13D03"/>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B13D03"/>
    <w:pPr>
      <w:keepNext/>
      <w:spacing w:before="240" w:after="60"/>
      <w:outlineLvl w:val="1"/>
    </w:pPr>
    <w:rPr>
      <w:rFonts w:ascii="Arial" w:hAnsi="Arial" w:cs="Arial"/>
      <w:b/>
      <w:bCs/>
      <w:i/>
      <w:iCs/>
    </w:rPr>
  </w:style>
  <w:style w:type="paragraph" w:styleId="Heading3">
    <w:name w:val="heading 3"/>
    <w:basedOn w:val="Normal"/>
    <w:next w:val="Normal"/>
    <w:link w:val="Heading3Char"/>
    <w:autoRedefine/>
    <w:qFormat/>
    <w:rsid w:val="00D31DBE"/>
    <w:pPr>
      <w:keepNext/>
      <w:spacing w:before="120" w:after="120"/>
      <w:ind w:firstLine="720"/>
      <w:jc w:val="both"/>
      <w:outlineLvl w:val="2"/>
    </w:pPr>
    <w:rPr>
      <w:b/>
      <w:bCs/>
    </w:rPr>
  </w:style>
  <w:style w:type="paragraph" w:styleId="Heading4">
    <w:name w:val="heading 4"/>
    <w:basedOn w:val="Normal"/>
    <w:next w:val="Normal"/>
    <w:link w:val="Heading4Char"/>
    <w:qFormat/>
    <w:rsid w:val="00B13D03"/>
    <w:pPr>
      <w:keepNext/>
      <w:jc w:val="right"/>
      <w:outlineLvl w:val="3"/>
    </w:pPr>
    <w:rPr>
      <w:b/>
      <w:bCs/>
    </w:rPr>
  </w:style>
  <w:style w:type="paragraph" w:styleId="Heading5">
    <w:name w:val="heading 5"/>
    <w:basedOn w:val="Normal"/>
    <w:next w:val="Normal"/>
    <w:link w:val="Heading5Char"/>
    <w:qFormat/>
    <w:rsid w:val="00B13D03"/>
    <w:pPr>
      <w:keepNext/>
      <w:outlineLvl w:val="4"/>
    </w:pPr>
    <w:rPr>
      <w:i/>
      <w:iCs/>
      <w:sz w:val="24"/>
      <w:szCs w:val="24"/>
    </w:rPr>
  </w:style>
  <w:style w:type="paragraph" w:styleId="Heading6">
    <w:name w:val="heading 6"/>
    <w:basedOn w:val="Normal"/>
    <w:next w:val="Normal"/>
    <w:link w:val="Heading6Char"/>
    <w:qFormat/>
    <w:rsid w:val="00B13D03"/>
    <w:pPr>
      <w:keepNext/>
      <w:spacing w:after="120"/>
      <w:jc w:val="both"/>
      <w:outlineLvl w:val="5"/>
    </w:pPr>
    <w:rPr>
      <w:b/>
      <w:bCs/>
    </w:rPr>
  </w:style>
  <w:style w:type="paragraph" w:styleId="Heading7">
    <w:name w:val="heading 7"/>
    <w:basedOn w:val="Normal"/>
    <w:next w:val="Normal"/>
    <w:link w:val="Heading7Char"/>
    <w:qFormat/>
    <w:rsid w:val="00B13D03"/>
    <w:pPr>
      <w:keepNext/>
      <w:spacing w:after="120"/>
      <w:jc w:val="both"/>
      <w:outlineLvl w:val="6"/>
    </w:pPr>
    <w:rPr>
      <w:b/>
      <w:bCs/>
      <w:sz w:val="20"/>
      <w:szCs w:val="20"/>
    </w:rPr>
  </w:style>
  <w:style w:type="paragraph" w:styleId="Heading8">
    <w:name w:val="heading 8"/>
    <w:basedOn w:val="Normal"/>
    <w:next w:val="Normal"/>
    <w:link w:val="Heading8Char"/>
    <w:qFormat/>
    <w:rsid w:val="00B13D03"/>
    <w:pPr>
      <w:keepNext/>
      <w:jc w:val="right"/>
      <w:outlineLvl w:val="7"/>
    </w:pPr>
    <w:rPr>
      <w:b/>
      <w:bCs/>
      <w:sz w:val="20"/>
      <w:szCs w:val="20"/>
    </w:rPr>
  </w:style>
  <w:style w:type="paragraph" w:styleId="Heading9">
    <w:name w:val="heading 9"/>
    <w:basedOn w:val="Normal"/>
    <w:next w:val="Normal"/>
    <w:link w:val="Heading9Char"/>
    <w:qFormat/>
    <w:rsid w:val="00B13D03"/>
    <w:pPr>
      <w:keepNext/>
      <w:jc w:val="both"/>
      <w:outlineLvl w:val="8"/>
    </w:pPr>
    <w:rPr>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13D03"/>
    <w:rPr>
      <w:rFonts w:ascii="Arial" w:eastAsia="Times New Roman" w:hAnsi="Arial" w:cs="Arial"/>
      <w:b/>
      <w:bCs/>
      <w:kern w:val="32"/>
      <w:sz w:val="32"/>
      <w:szCs w:val="32"/>
      <w:lang w:val="en-US"/>
    </w:rPr>
  </w:style>
  <w:style w:type="character" w:customStyle="1" w:styleId="Heading2Char">
    <w:name w:val="Heading 2 Char"/>
    <w:basedOn w:val="DefaultParagraphFont"/>
    <w:link w:val="Heading2"/>
    <w:rsid w:val="00B13D03"/>
    <w:rPr>
      <w:rFonts w:ascii="Arial" w:eastAsia="Times New Roman" w:hAnsi="Arial" w:cs="Arial"/>
      <w:b/>
      <w:bCs/>
      <w:i/>
      <w:iCs/>
      <w:szCs w:val="28"/>
      <w:lang w:val="en-US"/>
    </w:rPr>
  </w:style>
  <w:style w:type="character" w:customStyle="1" w:styleId="Heading3Char">
    <w:name w:val="Heading 3 Char"/>
    <w:basedOn w:val="DefaultParagraphFont"/>
    <w:link w:val="Heading3"/>
    <w:rsid w:val="00D31DBE"/>
    <w:rPr>
      <w:rFonts w:eastAsia="Times New Roman"/>
      <w:b/>
      <w:bCs/>
      <w:noProof/>
      <w:sz w:val="28"/>
      <w:szCs w:val="28"/>
    </w:rPr>
  </w:style>
  <w:style w:type="character" w:customStyle="1" w:styleId="Heading4Char">
    <w:name w:val="Heading 4 Char"/>
    <w:basedOn w:val="DefaultParagraphFont"/>
    <w:link w:val="Heading4"/>
    <w:rsid w:val="00B13D03"/>
    <w:rPr>
      <w:rFonts w:eastAsia="Times New Roman" w:cs="Times New Roman"/>
      <w:b/>
      <w:bCs/>
      <w:szCs w:val="28"/>
      <w:lang w:val="en-US"/>
    </w:rPr>
  </w:style>
  <w:style w:type="character" w:customStyle="1" w:styleId="Heading5Char">
    <w:name w:val="Heading 5 Char"/>
    <w:basedOn w:val="DefaultParagraphFont"/>
    <w:link w:val="Heading5"/>
    <w:rsid w:val="00B13D03"/>
    <w:rPr>
      <w:rFonts w:eastAsia="Times New Roman" w:cs="Times New Roman"/>
      <w:i/>
      <w:iCs/>
      <w:sz w:val="24"/>
      <w:szCs w:val="24"/>
      <w:lang w:val="en-US"/>
    </w:rPr>
  </w:style>
  <w:style w:type="character" w:customStyle="1" w:styleId="Heading6Char">
    <w:name w:val="Heading 6 Char"/>
    <w:basedOn w:val="DefaultParagraphFont"/>
    <w:link w:val="Heading6"/>
    <w:rsid w:val="00B13D03"/>
    <w:rPr>
      <w:rFonts w:eastAsia="Times New Roman" w:cs="Times New Roman"/>
      <w:b/>
      <w:bCs/>
      <w:szCs w:val="28"/>
      <w:lang w:val="en-US"/>
    </w:rPr>
  </w:style>
  <w:style w:type="character" w:customStyle="1" w:styleId="Heading7Char">
    <w:name w:val="Heading 7 Char"/>
    <w:basedOn w:val="DefaultParagraphFont"/>
    <w:link w:val="Heading7"/>
    <w:rsid w:val="00B13D03"/>
    <w:rPr>
      <w:rFonts w:eastAsia="Times New Roman" w:cs="Times New Roman"/>
      <w:b/>
      <w:bCs/>
      <w:sz w:val="20"/>
      <w:szCs w:val="20"/>
      <w:lang w:val="en-US"/>
    </w:rPr>
  </w:style>
  <w:style w:type="character" w:customStyle="1" w:styleId="Heading8Char">
    <w:name w:val="Heading 8 Char"/>
    <w:basedOn w:val="DefaultParagraphFont"/>
    <w:link w:val="Heading8"/>
    <w:rsid w:val="00B13D03"/>
    <w:rPr>
      <w:rFonts w:eastAsia="Times New Roman" w:cs="Times New Roman"/>
      <w:b/>
      <w:bCs/>
      <w:sz w:val="20"/>
      <w:szCs w:val="20"/>
      <w:lang w:val="en-US"/>
    </w:rPr>
  </w:style>
  <w:style w:type="character" w:customStyle="1" w:styleId="Heading9Char">
    <w:name w:val="Heading 9 Char"/>
    <w:basedOn w:val="DefaultParagraphFont"/>
    <w:link w:val="Heading9"/>
    <w:rsid w:val="00B13D03"/>
    <w:rPr>
      <w:rFonts w:eastAsia="Times New Roman" w:cs="Times New Roman"/>
      <w:b/>
      <w:bCs/>
      <w:i/>
      <w:iCs/>
      <w:sz w:val="20"/>
      <w:szCs w:val="20"/>
      <w:lang w:val="en-US"/>
    </w:rPr>
  </w:style>
  <w:style w:type="paragraph" w:styleId="BodyText">
    <w:name w:val="Body Text"/>
    <w:basedOn w:val="Normal"/>
    <w:link w:val="BodyTextChar"/>
    <w:rsid w:val="00B13D03"/>
    <w:pPr>
      <w:jc w:val="center"/>
    </w:pPr>
    <w:rPr>
      <w:b/>
      <w:bCs/>
    </w:rPr>
  </w:style>
  <w:style w:type="character" w:customStyle="1" w:styleId="BodyTextChar">
    <w:name w:val="Body Text Char"/>
    <w:basedOn w:val="DefaultParagraphFont"/>
    <w:link w:val="BodyText"/>
    <w:rsid w:val="00B13D03"/>
    <w:rPr>
      <w:rFonts w:eastAsia="Times New Roman" w:cs="Times New Roman"/>
      <w:b/>
      <w:bCs/>
      <w:szCs w:val="28"/>
      <w:lang w:val="en-US"/>
    </w:rPr>
  </w:style>
  <w:style w:type="paragraph" w:styleId="BalloonText">
    <w:name w:val="Balloon Text"/>
    <w:basedOn w:val="Normal"/>
    <w:link w:val="BalloonTextChar1"/>
    <w:semiHidden/>
    <w:rsid w:val="00B13D03"/>
    <w:rPr>
      <w:rFonts w:ascii="Tahoma" w:hAnsi="Tahoma"/>
      <w:sz w:val="16"/>
      <w:szCs w:val="16"/>
    </w:rPr>
  </w:style>
  <w:style w:type="character" w:customStyle="1" w:styleId="BalloonTextChar1">
    <w:name w:val="Balloon Text Char1"/>
    <w:link w:val="BalloonText"/>
    <w:semiHidden/>
    <w:locked/>
    <w:rsid w:val="00B13D03"/>
    <w:rPr>
      <w:rFonts w:ascii="Tahoma" w:eastAsia="Times New Roman" w:hAnsi="Tahoma" w:cs="Tahoma"/>
      <w:sz w:val="16"/>
      <w:szCs w:val="16"/>
      <w:lang w:val="en-US"/>
    </w:rPr>
  </w:style>
  <w:style w:type="character" w:customStyle="1" w:styleId="BalloonTextChar">
    <w:name w:val="Balloon Text Char"/>
    <w:basedOn w:val="DefaultParagraphFont"/>
    <w:rsid w:val="00B13D03"/>
    <w:rPr>
      <w:rFonts w:ascii="Tahoma" w:eastAsia="Times New Roman" w:hAnsi="Tahoma" w:cs="Tahoma"/>
      <w:sz w:val="16"/>
      <w:szCs w:val="16"/>
      <w:lang w:val="en-US"/>
    </w:rPr>
  </w:style>
  <w:style w:type="paragraph" w:styleId="BodyTextIndent">
    <w:name w:val="Body Text Indent"/>
    <w:basedOn w:val="Normal"/>
    <w:link w:val="BodyTextIndentChar"/>
    <w:rsid w:val="00B13D03"/>
    <w:pPr>
      <w:spacing w:after="120"/>
      <w:ind w:left="283"/>
    </w:pPr>
  </w:style>
  <w:style w:type="character" w:customStyle="1" w:styleId="BodyTextIndentChar">
    <w:name w:val="Body Text Indent Char"/>
    <w:basedOn w:val="DefaultParagraphFont"/>
    <w:link w:val="BodyTextIndent"/>
    <w:rsid w:val="00B13D03"/>
    <w:rPr>
      <w:rFonts w:eastAsia="Times New Roman" w:cs="Times New Roman"/>
      <w:szCs w:val="28"/>
      <w:lang w:val="en-US"/>
    </w:rPr>
  </w:style>
  <w:style w:type="character" w:customStyle="1" w:styleId="DocumentMapChar">
    <w:name w:val="Document Map Char"/>
    <w:locked/>
    <w:rsid w:val="00B13D03"/>
    <w:rPr>
      <w:rFonts w:ascii="Tahoma" w:hAnsi="Tahoma"/>
      <w:shd w:val="clear" w:color="auto" w:fill="000080"/>
    </w:rPr>
  </w:style>
  <w:style w:type="paragraph" w:styleId="DocumentMap">
    <w:name w:val="Document Map"/>
    <w:basedOn w:val="Normal"/>
    <w:link w:val="DocumentMapChar1"/>
    <w:rsid w:val="00B13D03"/>
    <w:pPr>
      <w:shd w:val="clear" w:color="auto" w:fill="000080"/>
    </w:pPr>
    <w:rPr>
      <w:rFonts w:ascii="Tahoma" w:hAnsi="Tahoma"/>
      <w:sz w:val="20"/>
      <w:szCs w:val="20"/>
    </w:rPr>
  </w:style>
  <w:style w:type="character" w:customStyle="1" w:styleId="DocumentMapChar1">
    <w:name w:val="Document Map Char1"/>
    <w:basedOn w:val="DefaultParagraphFont"/>
    <w:link w:val="DocumentMap"/>
    <w:rsid w:val="00B13D03"/>
    <w:rPr>
      <w:rFonts w:ascii="Tahoma" w:eastAsia="Times New Roman" w:hAnsi="Tahoma" w:cs="Times New Roman"/>
      <w:sz w:val="20"/>
      <w:szCs w:val="20"/>
      <w:shd w:val="clear" w:color="auto" w:fill="000080"/>
      <w:lang w:val="en-US"/>
    </w:rPr>
  </w:style>
  <w:style w:type="character" w:styleId="PageNumber">
    <w:name w:val="page number"/>
    <w:rsid w:val="00B13D03"/>
    <w:rPr>
      <w:rFonts w:cs="Times New Roman"/>
    </w:rPr>
  </w:style>
  <w:style w:type="paragraph" w:styleId="Footer">
    <w:name w:val="footer"/>
    <w:basedOn w:val="Normal"/>
    <w:link w:val="FooterChar"/>
    <w:uiPriority w:val="99"/>
    <w:rsid w:val="00B13D03"/>
    <w:pPr>
      <w:tabs>
        <w:tab w:val="center" w:pos="4320"/>
        <w:tab w:val="right" w:pos="8640"/>
      </w:tabs>
    </w:pPr>
    <w:rPr>
      <w:rFonts w:ascii=".VnTime" w:hAnsi=".VnTime"/>
      <w:sz w:val="26"/>
      <w:szCs w:val="26"/>
    </w:rPr>
  </w:style>
  <w:style w:type="character" w:customStyle="1" w:styleId="FooterChar">
    <w:name w:val="Footer Char"/>
    <w:basedOn w:val="DefaultParagraphFont"/>
    <w:link w:val="Footer"/>
    <w:uiPriority w:val="99"/>
    <w:rsid w:val="00B13D03"/>
    <w:rPr>
      <w:rFonts w:ascii=".VnTime" w:eastAsia="Times New Roman" w:hAnsi=".VnTime" w:cs="Times New Roman"/>
      <w:sz w:val="26"/>
      <w:szCs w:val="26"/>
      <w:lang w:val="en-US"/>
    </w:rPr>
  </w:style>
  <w:style w:type="paragraph" w:styleId="BodyText2">
    <w:name w:val="Body Text 2"/>
    <w:basedOn w:val="Normal"/>
    <w:link w:val="BodyText2Char"/>
    <w:rsid w:val="00B13D03"/>
    <w:pPr>
      <w:jc w:val="both"/>
    </w:pPr>
  </w:style>
  <w:style w:type="character" w:customStyle="1" w:styleId="BodyText2Char">
    <w:name w:val="Body Text 2 Char"/>
    <w:basedOn w:val="DefaultParagraphFont"/>
    <w:link w:val="BodyText2"/>
    <w:rsid w:val="00B13D03"/>
    <w:rPr>
      <w:rFonts w:eastAsia="Times New Roman" w:cs="Times New Roman"/>
      <w:szCs w:val="28"/>
      <w:lang w:val="en-US"/>
    </w:rPr>
  </w:style>
  <w:style w:type="paragraph" w:styleId="Header">
    <w:name w:val="header"/>
    <w:basedOn w:val="Normal"/>
    <w:link w:val="HeaderChar"/>
    <w:rsid w:val="00B13D03"/>
    <w:pPr>
      <w:tabs>
        <w:tab w:val="center" w:pos="4320"/>
        <w:tab w:val="right" w:pos="8640"/>
      </w:tabs>
    </w:pPr>
  </w:style>
  <w:style w:type="character" w:customStyle="1" w:styleId="HeaderChar">
    <w:name w:val="Header Char"/>
    <w:basedOn w:val="DefaultParagraphFont"/>
    <w:link w:val="Header"/>
    <w:rsid w:val="00B13D03"/>
    <w:rPr>
      <w:rFonts w:eastAsia="Times New Roman" w:cs="Times New Roman"/>
      <w:szCs w:val="28"/>
      <w:lang w:val="en-US"/>
    </w:rPr>
  </w:style>
  <w:style w:type="paragraph" w:styleId="BodyTextIndent2">
    <w:name w:val="Body Text Indent 2"/>
    <w:basedOn w:val="Normal"/>
    <w:link w:val="BodyTextIndent2Char"/>
    <w:rsid w:val="00B13D03"/>
    <w:pPr>
      <w:spacing w:after="120"/>
      <w:ind w:firstLine="720"/>
      <w:jc w:val="both"/>
    </w:pPr>
    <w:rPr>
      <w:b/>
      <w:bCs/>
      <w:i/>
      <w:iCs/>
      <w:strike/>
      <w:sz w:val="26"/>
      <w:szCs w:val="26"/>
    </w:rPr>
  </w:style>
  <w:style w:type="character" w:customStyle="1" w:styleId="BodyTextIndent2Char">
    <w:name w:val="Body Text Indent 2 Char"/>
    <w:basedOn w:val="DefaultParagraphFont"/>
    <w:link w:val="BodyTextIndent2"/>
    <w:rsid w:val="00B13D03"/>
    <w:rPr>
      <w:rFonts w:eastAsia="Times New Roman" w:cs="Times New Roman"/>
      <w:b/>
      <w:bCs/>
      <w:i/>
      <w:iCs/>
      <w:strike/>
      <w:sz w:val="26"/>
      <w:szCs w:val="26"/>
      <w:lang w:val="en-US"/>
    </w:rPr>
  </w:style>
  <w:style w:type="paragraph" w:styleId="BodyTextIndent3">
    <w:name w:val="Body Text Indent 3"/>
    <w:basedOn w:val="Normal"/>
    <w:link w:val="BodyTextIndent3Char"/>
    <w:rsid w:val="00B13D03"/>
    <w:pPr>
      <w:spacing w:after="120"/>
      <w:ind w:firstLine="720"/>
      <w:jc w:val="both"/>
    </w:pPr>
    <w:rPr>
      <w:b/>
      <w:bCs/>
      <w:sz w:val="26"/>
      <w:szCs w:val="26"/>
    </w:rPr>
  </w:style>
  <w:style w:type="character" w:customStyle="1" w:styleId="BodyTextIndent3Char">
    <w:name w:val="Body Text Indent 3 Char"/>
    <w:basedOn w:val="DefaultParagraphFont"/>
    <w:link w:val="BodyTextIndent3"/>
    <w:rsid w:val="00B13D03"/>
    <w:rPr>
      <w:rFonts w:eastAsia="Times New Roman" w:cs="Times New Roman"/>
      <w:b/>
      <w:bCs/>
      <w:sz w:val="26"/>
      <w:szCs w:val="26"/>
      <w:lang w:val="en-US"/>
    </w:rPr>
  </w:style>
  <w:style w:type="paragraph" w:styleId="BodyText3">
    <w:name w:val="Body Text 3"/>
    <w:basedOn w:val="Normal"/>
    <w:link w:val="BodyText3Char"/>
    <w:rsid w:val="00B13D03"/>
    <w:rPr>
      <w:i/>
      <w:iCs/>
    </w:rPr>
  </w:style>
  <w:style w:type="character" w:customStyle="1" w:styleId="BodyText3Char">
    <w:name w:val="Body Text 3 Char"/>
    <w:basedOn w:val="DefaultParagraphFont"/>
    <w:link w:val="BodyText3"/>
    <w:rsid w:val="00B13D03"/>
    <w:rPr>
      <w:rFonts w:eastAsia="Times New Roman" w:cs="Times New Roman"/>
      <w:i/>
      <w:iCs/>
      <w:szCs w:val="28"/>
      <w:lang w:val="en-US"/>
    </w:rPr>
  </w:style>
  <w:style w:type="paragraph" w:styleId="Caption">
    <w:name w:val="caption"/>
    <w:basedOn w:val="Normal"/>
    <w:next w:val="Normal"/>
    <w:qFormat/>
    <w:rsid w:val="00B13D03"/>
    <w:pPr>
      <w:spacing w:after="120"/>
      <w:ind w:firstLine="709"/>
      <w:jc w:val="both"/>
    </w:pPr>
    <w:rPr>
      <w:i/>
      <w:iCs/>
      <w:sz w:val="26"/>
      <w:szCs w:val="26"/>
      <w:u w:val="single"/>
    </w:rPr>
  </w:style>
  <w:style w:type="paragraph" w:styleId="Title">
    <w:name w:val="Title"/>
    <w:basedOn w:val="Normal"/>
    <w:link w:val="TitleChar"/>
    <w:qFormat/>
    <w:rsid w:val="00B13D03"/>
    <w:pPr>
      <w:jc w:val="center"/>
    </w:pPr>
    <w:rPr>
      <w:rFonts w:ascii=".VnTimeH" w:hAnsi=".VnTimeH"/>
      <w:b/>
      <w:bCs/>
      <w:sz w:val="24"/>
      <w:szCs w:val="24"/>
    </w:rPr>
  </w:style>
  <w:style w:type="character" w:customStyle="1" w:styleId="TitleChar">
    <w:name w:val="Title Char"/>
    <w:basedOn w:val="DefaultParagraphFont"/>
    <w:link w:val="Title"/>
    <w:rsid w:val="00B13D03"/>
    <w:rPr>
      <w:rFonts w:ascii=".VnTimeH" w:eastAsia="Times New Roman" w:hAnsi=".VnTimeH" w:cs="Times New Roman"/>
      <w:b/>
      <w:bCs/>
      <w:sz w:val="24"/>
      <w:szCs w:val="24"/>
      <w:lang w:val="en-US"/>
    </w:rPr>
  </w:style>
  <w:style w:type="paragraph" w:styleId="FootnoteText">
    <w:name w:val="footnote text"/>
    <w:basedOn w:val="Normal"/>
    <w:link w:val="FootnoteTextChar"/>
    <w:rsid w:val="00B13D03"/>
    <w:rPr>
      <w:sz w:val="20"/>
      <w:szCs w:val="20"/>
    </w:rPr>
  </w:style>
  <w:style w:type="character" w:customStyle="1" w:styleId="FootnoteTextChar">
    <w:name w:val="Footnote Text Char"/>
    <w:basedOn w:val="DefaultParagraphFont"/>
    <w:link w:val="FootnoteText"/>
    <w:rsid w:val="00B13D03"/>
    <w:rPr>
      <w:rFonts w:eastAsia="Times New Roman" w:cs="Times New Roman"/>
      <w:sz w:val="20"/>
      <w:szCs w:val="20"/>
      <w:lang w:val="en-US"/>
    </w:rPr>
  </w:style>
  <w:style w:type="paragraph" w:styleId="ListParagraph">
    <w:name w:val="List Paragraph"/>
    <w:basedOn w:val="Normal"/>
    <w:qFormat/>
    <w:rsid w:val="00B13D03"/>
    <w:pPr>
      <w:ind w:left="720"/>
      <w:contextualSpacing/>
    </w:pPr>
    <w:rPr>
      <w:sz w:val="24"/>
      <w:szCs w:val="24"/>
    </w:rPr>
  </w:style>
  <w:style w:type="character" w:styleId="FootnoteReference">
    <w:name w:val="footnote reference"/>
    <w:rsid w:val="00B13D03"/>
    <w:rPr>
      <w:rFonts w:cs="Times New Roman"/>
      <w:vertAlign w:val="superscript"/>
    </w:rPr>
  </w:style>
  <w:style w:type="paragraph" w:customStyle="1" w:styleId="Char">
    <w:name w:val="Char"/>
    <w:basedOn w:val="Heading4"/>
    <w:autoRedefine/>
    <w:rsid w:val="00B13D03"/>
    <w:pPr>
      <w:spacing w:before="240" w:after="60"/>
      <w:jc w:val="both"/>
    </w:pPr>
    <w:rPr>
      <w:b w:val="0"/>
      <w:sz w:val="26"/>
    </w:rPr>
  </w:style>
  <w:style w:type="character" w:styleId="CommentReference">
    <w:name w:val="annotation reference"/>
    <w:rsid w:val="00B13D03"/>
    <w:rPr>
      <w:rFonts w:cs="Times New Roman"/>
      <w:sz w:val="16"/>
      <w:szCs w:val="16"/>
    </w:rPr>
  </w:style>
  <w:style w:type="paragraph" w:styleId="CommentText">
    <w:name w:val="annotation text"/>
    <w:basedOn w:val="Normal"/>
    <w:link w:val="CommentTextChar"/>
    <w:rsid w:val="00B13D03"/>
    <w:rPr>
      <w:sz w:val="20"/>
      <w:szCs w:val="20"/>
    </w:rPr>
  </w:style>
  <w:style w:type="character" w:customStyle="1" w:styleId="CommentTextChar">
    <w:name w:val="Comment Text Char"/>
    <w:basedOn w:val="DefaultParagraphFont"/>
    <w:link w:val="CommentText"/>
    <w:rsid w:val="00B13D03"/>
    <w:rPr>
      <w:rFonts w:eastAsia="Times New Roman" w:cs="Times New Roman"/>
      <w:sz w:val="20"/>
      <w:szCs w:val="20"/>
      <w:lang w:val="en-US"/>
    </w:rPr>
  </w:style>
  <w:style w:type="paragraph" w:styleId="CommentSubject">
    <w:name w:val="annotation subject"/>
    <w:basedOn w:val="CommentText"/>
    <w:next w:val="CommentText"/>
    <w:link w:val="CommentSubjectChar"/>
    <w:rsid w:val="00B13D03"/>
    <w:rPr>
      <w:b/>
      <w:bCs/>
    </w:rPr>
  </w:style>
  <w:style w:type="character" w:customStyle="1" w:styleId="CommentSubjectChar">
    <w:name w:val="Comment Subject Char"/>
    <w:basedOn w:val="CommentTextChar"/>
    <w:link w:val="CommentSubject"/>
    <w:rsid w:val="00B13D03"/>
    <w:rPr>
      <w:rFonts w:eastAsia="Times New Roman" w:cs="Times New Roman"/>
      <w:b/>
      <w:bCs/>
      <w:sz w:val="20"/>
      <w:szCs w:val="20"/>
      <w:lang w:val="en-US"/>
    </w:rPr>
  </w:style>
  <w:style w:type="paragraph" w:customStyle="1" w:styleId="Char1">
    <w:name w:val="Char1"/>
    <w:basedOn w:val="Heading4"/>
    <w:autoRedefine/>
    <w:rsid w:val="00B13D03"/>
    <w:pPr>
      <w:spacing w:before="240" w:after="60"/>
      <w:jc w:val="both"/>
    </w:pPr>
    <w:rPr>
      <w:b w:val="0"/>
      <w:sz w:val="26"/>
    </w:rPr>
  </w:style>
  <w:style w:type="character" w:customStyle="1" w:styleId="CharChar23">
    <w:name w:val="Char Char23"/>
    <w:rsid w:val="00B13D03"/>
    <w:rPr>
      <w:rFonts w:eastAsia="Times New Roman"/>
      <w:b/>
      <w:sz w:val="36"/>
    </w:rPr>
  </w:style>
  <w:style w:type="paragraph" w:styleId="Revision">
    <w:name w:val="Revision"/>
    <w:hidden/>
    <w:rsid w:val="00B13D03"/>
    <w:rPr>
      <w:rFonts w:eastAsia="Times New Roman"/>
      <w:sz w:val="28"/>
      <w:szCs w:val="28"/>
    </w:rPr>
  </w:style>
  <w:style w:type="character" w:styleId="PlaceholderText">
    <w:name w:val="Placeholder Text"/>
    <w:rsid w:val="00B13D03"/>
    <w:rPr>
      <w:rFonts w:cs="Times New Roman"/>
      <w:color w:val="808080"/>
    </w:rPr>
  </w:style>
  <w:style w:type="paragraph" w:customStyle="1" w:styleId="Char2">
    <w:name w:val="Char2"/>
    <w:basedOn w:val="Heading4"/>
    <w:autoRedefine/>
    <w:rsid w:val="00B13D03"/>
    <w:pPr>
      <w:spacing w:before="240" w:after="60"/>
      <w:jc w:val="both"/>
    </w:pPr>
    <w:rPr>
      <w:b w:val="0"/>
      <w:sz w:val="26"/>
    </w:rPr>
  </w:style>
  <w:style w:type="paragraph" w:customStyle="1" w:styleId="normal-p">
    <w:name w:val="normal-p"/>
    <w:basedOn w:val="Normal"/>
    <w:rsid w:val="00B13D03"/>
    <w:pPr>
      <w:spacing w:before="100" w:beforeAutospacing="1" w:after="100" w:afterAutospacing="1"/>
    </w:pPr>
    <w:rPr>
      <w:sz w:val="24"/>
      <w:szCs w:val="24"/>
    </w:rPr>
  </w:style>
  <w:style w:type="character" w:customStyle="1" w:styleId="normal-h">
    <w:name w:val="normal-h"/>
    <w:rsid w:val="00B13D03"/>
    <w:rPr>
      <w:rFonts w:cs="Times New Roman"/>
    </w:rPr>
  </w:style>
  <w:style w:type="table" w:styleId="TableGrid">
    <w:name w:val="Table Grid"/>
    <w:basedOn w:val="TableNormal"/>
    <w:rsid w:val="009E5B7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4629E5"/>
    <w:pPr>
      <w:spacing w:before="100" w:beforeAutospacing="1" w:after="100" w:afterAutospacing="1"/>
    </w:pPr>
    <w:rPr>
      <w:noProof w:val="0"/>
      <w:sz w:val="24"/>
      <w:szCs w:val="24"/>
    </w:rPr>
  </w:style>
  <w:style w:type="character" w:styleId="Hyperlink">
    <w:name w:val="Hyperlink"/>
    <w:basedOn w:val="DefaultParagraphFont"/>
    <w:uiPriority w:val="99"/>
    <w:semiHidden/>
    <w:unhideWhenUsed/>
    <w:rsid w:val="004629E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4646606">
      <w:bodyDiv w:val="1"/>
      <w:marLeft w:val="0"/>
      <w:marRight w:val="0"/>
      <w:marTop w:val="0"/>
      <w:marBottom w:val="0"/>
      <w:divBdr>
        <w:top w:val="none" w:sz="0" w:space="0" w:color="auto"/>
        <w:left w:val="none" w:sz="0" w:space="0" w:color="auto"/>
        <w:bottom w:val="none" w:sz="0" w:space="0" w:color="auto"/>
        <w:right w:val="none" w:sz="0" w:space="0" w:color="auto"/>
      </w:divBdr>
    </w:div>
    <w:div w:id="423766000">
      <w:bodyDiv w:val="1"/>
      <w:marLeft w:val="0"/>
      <w:marRight w:val="0"/>
      <w:marTop w:val="0"/>
      <w:marBottom w:val="0"/>
      <w:divBdr>
        <w:top w:val="none" w:sz="0" w:space="0" w:color="auto"/>
        <w:left w:val="none" w:sz="0" w:space="0" w:color="auto"/>
        <w:bottom w:val="none" w:sz="0" w:space="0" w:color="auto"/>
        <w:right w:val="none" w:sz="0" w:space="0" w:color="auto"/>
      </w:divBdr>
    </w:div>
    <w:div w:id="867185628">
      <w:bodyDiv w:val="1"/>
      <w:marLeft w:val="0"/>
      <w:marRight w:val="0"/>
      <w:marTop w:val="0"/>
      <w:marBottom w:val="0"/>
      <w:divBdr>
        <w:top w:val="none" w:sz="0" w:space="0" w:color="auto"/>
        <w:left w:val="none" w:sz="0" w:space="0" w:color="auto"/>
        <w:bottom w:val="none" w:sz="0" w:space="0" w:color="auto"/>
        <w:right w:val="none" w:sz="0" w:space="0" w:color="auto"/>
      </w:divBdr>
    </w:div>
    <w:div w:id="906694590">
      <w:bodyDiv w:val="1"/>
      <w:marLeft w:val="0"/>
      <w:marRight w:val="0"/>
      <w:marTop w:val="0"/>
      <w:marBottom w:val="0"/>
      <w:divBdr>
        <w:top w:val="none" w:sz="0" w:space="0" w:color="auto"/>
        <w:left w:val="none" w:sz="0" w:space="0" w:color="auto"/>
        <w:bottom w:val="none" w:sz="0" w:space="0" w:color="auto"/>
        <w:right w:val="none" w:sz="0" w:space="0" w:color="auto"/>
      </w:divBdr>
    </w:div>
    <w:div w:id="947934549">
      <w:bodyDiv w:val="1"/>
      <w:marLeft w:val="0"/>
      <w:marRight w:val="0"/>
      <w:marTop w:val="0"/>
      <w:marBottom w:val="0"/>
      <w:divBdr>
        <w:top w:val="none" w:sz="0" w:space="0" w:color="auto"/>
        <w:left w:val="none" w:sz="0" w:space="0" w:color="auto"/>
        <w:bottom w:val="none" w:sz="0" w:space="0" w:color="auto"/>
        <w:right w:val="none" w:sz="0" w:space="0" w:color="auto"/>
      </w:divBdr>
    </w:div>
    <w:div w:id="1330135049">
      <w:bodyDiv w:val="1"/>
      <w:marLeft w:val="0"/>
      <w:marRight w:val="0"/>
      <w:marTop w:val="0"/>
      <w:marBottom w:val="0"/>
      <w:divBdr>
        <w:top w:val="none" w:sz="0" w:space="0" w:color="auto"/>
        <w:left w:val="none" w:sz="0" w:space="0" w:color="auto"/>
        <w:bottom w:val="none" w:sz="0" w:space="0" w:color="auto"/>
        <w:right w:val="none" w:sz="0" w:space="0" w:color="auto"/>
      </w:divBdr>
    </w:div>
    <w:div w:id="1370908674">
      <w:bodyDiv w:val="1"/>
      <w:marLeft w:val="0"/>
      <w:marRight w:val="0"/>
      <w:marTop w:val="0"/>
      <w:marBottom w:val="0"/>
      <w:divBdr>
        <w:top w:val="none" w:sz="0" w:space="0" w:color="auto"/>
        <w:left w:val="none" w:sz="0" w:space="0" w:color="auto"/>
        <w:bottom w:val="none" w:sz="0" w:space="0" w:color="auto"/>
        <w:right w:val="none" w:sz="0" w:space="0" w:color="auto"/>
      </w:divBdr>
    </w:div>
    <w:div w:id="1515146363">
      <w:bodyDiv w:val="1"/>
      <w:marLeft w:val="0"/>
      <w:marRight w:val="0"/>
      <w:marTop w:val="0"/>
      <w:marBottom w:val="0"/>
      <w:divBdr>
        <w:top w:val="none" w:sz="0" w:space="0" w:color="auto"/>
        <w:left w:val="none" w:sz="0" w:space="0" w:color="auto"/>
        <w:bottom w:val="none" w:sz="0" w:space="0" w:color="auto"/>
        <w:right w:val="none" w:sz="0" w:space="0" w:color="auto"/>
      </w:divBdr>
    </w:div>
    <w:div w:id="1528178390">
      <w:bodyDiv w:val="1"/>
      <w:marLeft w:val="0"/>
      <w:marRight w:val="0"/>
      <w:marTop w:val="0"/>
      <w:marBottom w:val="0"/>
      <w:divBdr>
        <w:top w:val="none" w:sz="0" w:space="0" w:color="auto"/>
        <w:left w:val="none" w:sz="0" w:space="0" w:color="auto"/>
        <w:bottom w:val="none" w:sz="0" w:space="0" w:color="auto"/>
        <w:right w:val="none" w:sz="0" w:space="0" w:color="auto"/>
      </w:divBdr>
    </w:div>
    <w:div w:id="1564020012">
      <w:bodyDiv w:val="1"/>
      <w:marLeft w:val="0"/>
      <w:marRight w:val="0"/>
      <w:marTop w:val="0"/>
      <w:marBottom w:val="0"/>
      <w:divBdr>
        <w:top w:val="none" w:sz="0" w:space="0" w:color="auto"/>
        <w:left w:val="none" w:sz="0" w:space="0" w:color="auto"/>
        <w:bottom w:val="none" w:sz="0" w:space="0" w:color="auto"/>
        <w:right w:val="none" w:sz="0" w:space="0" w:color="auto"/>
      </w:divBdr>
    </w:div>
    <w:div w:id="1646010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44BFCC-5AE5-4A34-B95F-A4A658700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2507</Words>
  <Characters>14290</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Hewlett-Packard Company</cp:lastModifiedBy>
  <cp:revision>2</cp:revision>
  <cp:lastPrinted>2018-10-09T07:27:00Z</cp:lastPrinted>
  <dcterms:created xsi:type="dcterms:W3CDTF">2018-11-06T07:39:00Z</dcterms:created>
  <dcterms:modified xsi:type="dcterms:W3CDTF">2018-11-06T07:39:00Z</dcterms:modified>
</cp:coreProperties>
</file>